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9C773" w14:textId="6528D758" w:rsidR="00AD7101" w:rsidRPr="00CF50F2" w:rsidRDefault="00A556DF">
      <w:pPr>
        <w:rPr>
          <w:rFonts w:ascii="Times" w:hAnsi="Times"/>
          <w:b/>
          <w:sz w:val="28"/>
          <w:lang w:val="en-GB"/>
        </w:rPr>
      </w:pPr>
      <w:r w:rsidRPr="00CF50F2">
        <w:rPr>
          <w:rFonts w:ascii="Times" w:hAnsi="Times"/>
          <w:b/>
          <w:sz w:val="28"/>
          <w:lang w:val="en-GB"/>
        </w:rPr>
        <w:t>Matrixes</w:t>
      </w:r>
      <w:r w:rsidR="00FF5C67">
        <w:rPr>
          <w:rFonts w:ascii="Times" w:hAnsi="Times"/>
          <w:b/>
          <w:sz w:val="28"/>
          <w:lang w:val="en-GB"/>
        </w:rPr>
        <w:t>;</w:t>
      </w:r>
      <w:r w:rsidRPr="00CF50F2">
        <w:rPr>
          <w:rFonts w:ascii="Times" w:hAnsi="Times"/>
          <w:b/>
          <w:sz w:val="28"/>
          <w:lang w:val="en-GB"/>
        </w:rPr>
        <w:t xml:space="preserve"> Blue Growth Initiative for Research and Innovation in the Black Sea</w:t>
      </w:r>
    </w:p>
    <w:p w14:paraId="1F653A55" w14:textId="77777777" w:rsidR="00A556DF" w:rsidRPr="00CF50F2" w:rsidRDefault="00A556DF">
      <w:pPr>
        <w:rPr>
          <w:rFonts w:ascii="Times" w:hAnsi="Times"/>
          <w:lang w:val="en-GB"/>
        </w:rPr>
      </w:pPr>
    </w:p>
    <w:p w14:paraId="1B897713" w14:textId="31F64977" w:rsidR="00A556DF" w:rsidRPr="00CF50F2" w:rsidRDefault="00C4557D">
      <w:pPr>
        <w:rPr>
          <w:rFonts w:ascii="Times" w:hAnsi="Times"/>
          <w:lang w:val="en-GB"/>
        </w:rPr>
      </w:pPr>
      <w:r w:rsidRPr="00CF50F2">
        <w:rPr>
          <w:rFonts w:ascii="Times" w:hAnsi="Times"/>
          <w:b/>
          <w:lang w:val="en-GB"/>
        </w:rPr>
        <w:t>Matrix B</w:t>
      </w:r>
      <w:r w:rsidR="00A556DF" w:rsidRPr="00CF50F2">
        <w:rPr>
          <w:rFonts w:ascii="Times" w:hAnsi="Times"/>
          <w:b/>
          <w:lang w:val="en-GB"/>
        </w:rPr>
        <w:t xml:space="preserve">. </w:t>
      </w:r>
      <w:r w:rsidRPr="00CF50F2">
        <w:rPr>
          <w:rFonts w:ascii="Times" w:hAnsi="Times"/>
          <w:b/>
          <w:lang w:val="en-GB"/>
        </w:rPr>
        <w:t>Regional and national boundary/framework conditions for the R&amp;I needs and opportunities for successful implementation</w:t>
      </w:r>
    </w:p>
    <w:tbl>
      <w:tblPr>
        <w:tblStyle w:val="TableGrid"/>
        <w:tblW w:w="13931" w:type="dxa"/>
        <w:tblLook w:val="04A0" w:firstRow="1" w:lastRow="0" w:firstColumn="1" w:lastColumn="0" w:noHBand="0" w:noVBand="1"/>
      </w:tblPr>
      <w:tblGrid>
        <w:gridCol w:w="1339"/>
        <w:gridCol w:w="2759"/>
        <w:gridCol w:w="2239"/>
        <w:gridCol w:w="1671"/>
        <w:gridCol w:w="1780"/>
        <w:gridCol w:w="1978"/>
        <w:gridCol w:w="2165"/>
      </w:tblGrid>
      <w:tr w:rsidR="00BE2888" w:rsidRPr="00CF50F2" w14:paraId="43C51E36" w14:textId="2A4E8B5B" w:rsidTr="00570757">
        <w:trPr>
          <w:trHeight w:val="579"/>
        </w:trPr>
        <w:tc>
          <w:tcPr>
            <w:tcW w:w="1339" w:type="dxa"/>
            <w:shd w:val="clear" w:color="auto" w:fill="DEEAF6" w:themeFill="accent1" w:themeFillTint="33"/>
            <w:vAlign w:val="center"/>
          </w:tcPr>
          <w:p w14:paraId="785870A6" w14:textId="26593180" w:rsidR="001D1C42" w:rsidRPr="00CF50F2" w:rsidRDefault="001D1C42" w:rsidP="00C4557D">
            <w:pPr>
              <w:rPr>
                <w:rFonts w:ascii="Times" w:eastAsia="Times New Roman" w:hAnsi="Times"/>
                <w:b/>
                <w:bCs/>
                <w:color w:val="000000"/>
                <w:sz w:val="20"/>
                <w:szCs w:val="20"/>
                <w:lang w:val="en-GB"/>
              </w:rPr>
            </w:pPr>
            <w:r>
              <w:rPr>
                <w:rFonts w:ascii="Times" w:eastAsia="Times New Roman" w:hAnsi="Times"/>
                <w:b/>
                <w:bCs/>
                <w:color w:val="000000"/>
                <w:sz w:val="20"/>
                <w:szCs w:val="20"/>
                <w:lang w:val="en-GB"/>
              </w:rPr>
              <w:t>Contribution</w:t>
            </w:r>
          </w:p>
        </w:tc>
        <w:tc>
          <w:tcPr>
            <w:tcW w:w="2759" w:type="dxa"/>
            <w:shd w:val="clear" w:color="auto" w:fill="DEEAF6" w:themeFill="accent1" w:themeFillTint="33"/>
            <w:noWrap/>
            <w:vAlign w:val="center"/>
          </w:tcPr>
          <w:p w14:paraId="1B92BF31" w14:textId="42A613F5" w:rsidR="001D1C42" w:rsidRPr="00CF50F2" w:rsidRDefault="001D1C42" w:rsidP="00C4557D">
            <w:pPr>
              <w:rPr>
                <w:rFonts w:ascii="Times" w:hAnsi="Times"/>
                <w:b/>
                <w:bCs/>
                <w:sz w:val="22"/>
                <w:lang w:val="en-GB"/>
              </w:rPr>
            </w:pPr>
            <w:r w:rsidRPr="00CF50F2">
              <w:rPr>
                <w:rFonts w:ascii="Times" w:eastAsia="Times New Roman" w:hAnsi="Times"/>
                <w:b/>
                <w:bCs/>
                <w:color w:val="000000"/>
                <w:sz w:val="20"/>
                <w:szCs w:val="20"/>
                <w:lang w:val="en-GB"/>
              </w:rPr>
              <w:t>R&amp;I Needs/Opportunities</w:t>
            </w:r>
          </w:p>
        </w:tc>
        <w:tc>
          <w:tcPr>
            <w:tcW w:w="2239" w:type="dxa"/>
            <w:shd w:val="clear" w:color="auto" w:fill="DEEAF6" w:themeFill="accent1" w:themeFillTint="33"/>
            <w:noWrap/>
            <w:vAlign w:val="center"/>
          </w:tcPr>
          <w:p w14:paraId="67BD698E" w14:textId="1918EF8C" w:rsidR="001D1C42" w:rsidRPr="00CF50F2" w:rsidRDefault="001D1C42" w:rsidP="00C4557D">
            <w:pPr>
              <w:rPr>
                <w:rFonts w:ascii="Times" w:hAnsi="Times"/>
                <w:b/>
                <w:bCs/>
                <w:sz w:val="22"/>
                <w:lang w:val="en-GB"/>
              </w:rPr>
            </w:pPr>
            <w:r w:rsidRPr="00CF50F2">
              <w:rPr>
                <w:rFonts w:ascii="Times" w:eastAsia="Times New Roman" w:hAnsi="Times"/>
                <w:b/>
                <w:bCs/>
                <w:color w:val="000000"/>
                <w:sz w:val="20"/>
                <w:szCs w:val="20"/>
                <w:lang w:val="en-GB"/>
              </w:rPr>
              <w:t>Availability of Suitable Public and Private R&amp;I Partner</w:t>
            </w:r>
            <w:r>
              <w:rPr>
                <w:rFonts w:ascii="Times" w:eastAsia="Times New Roman" w:hAnsi="Times"/>
                <w:b/>
                <w:bCs/>
                <w:color w:val="000000"/>
                <w:sz w:val="20"/>
                <w:szCs w:val="20"/>
                <w:lang w:val="en-GB"/>
              </w:rPr>
              <w:t>s</w:t>
            </w:r>
            <w:r w:rsidRPr="00CF50F2">
              <w:rPr>
                <w:rFonts w:ascii="Times" w:eastAsia="Times New Roman" w:hAnsi="Times"/>
                <w:b/>
                <w:bCs/>
                <w:color w:val="000000"/>
                <w:sz w:val="20"/>
                <w:szCs w:val="20"/>
                <w:lang w:val="en-GB"/>
              </w:rPr>
              <w:t>hips</w:t>
            </w:r>
          </w:p>
        </w:tc>
        <w:tc>
          <w:tcPr>
            <w:tcW w:w="1671" w:type="dxa"/>
            <w:shd w:val="clear" w:color="auto" w:fill="DEEAF6" w:themeFill="accent1" w:themeFillTint="33"/>
            <w:vAlign w:val="center"/>
          </w:tcPr>
          <w:p w14:paraId="6887539C" w14:textId="5E6CCB68" w:rsidR="001D1C42" w:rsidRPr="00CF50F2" w:rsidRDefault="001D1C42" w:rsidP="00CF50F2">
            <w:pPr>
              <w:rPr>
                <w:rFonts w:ascii="Times" w:hAnsi="Times"/>
                <w:b/>
                <w:bCs/>
                <w:sz w:val="22"/>
                <w:lang w:val="en-GB"/>
              </w:rPr>
            </w:pPr>
            <w:r w:rsidRPr="00CF50F2">
              <w:rPr>
                <w:rFonts w:ascii="Times" w:eastAsia="Times New Roman" w:hAnsi="Times"/>
                <w:b/>
                <w:bCs/>
                <w:color w:val="000000"/>
                <w:sz w:val="20"/>
                <w:szCs w:val="20"/>
                <w:lang w:val="en-GB"/>
              </w:rPr>
              <w:t xml:space="preserve">Availability </w:t>
            </w:r>
            <w:r>
              <w:rPr>
                <w:rFonts w:ascii="Times" w:eastAsia="Times New Roman" w:hAnsi="Times"/>
                <w:b/>
                <w:bCs/>
                <w:color w:val="000000"/>
                <w:sz w:val="20"/>
                <w:szCs w:val="20"/>
                <w:lang w:val="en-GB"/>
              </w:rPr>
              <w:t>o</w:t>
            </w:r>
            <w:r w:rsidRPr="00CF50F2">
              <w:rPr>
                <w:rFonts w:ascii="Times" w:eastAsia="Times New Roman" w:hAnsi="Times"/>
                <w:b/>
                <w:bCs/>
                <w:color w:val="000000"/>
                <w:sz w:val="20"/>
                <w:szCs w:val="20"/>
                <w:lang w:val="en-GB"/>
              </w:rPr>
              <w:t xml:space="preserve">f Regional </w:t>
            </w:r>
            <w:r>
              <w:rPr>
                <w:rFonts w:ascii="Times" w:eastAsia="Times New Roman" w:hAnsi="Times"/>
                <w:b/>
                <w:bCs/>
                <w:color w:val="000000"/>
                <w:sz w:val="20"/>
                <w:szCs w:val="20"/>
                <w:lang w:val="en-GB"/>
              </w:rPr>
              <w:t>a</w:t>
            </w:r>
            <w:r w:rsidRPr="00CF50F2">
              <w:rPr>
                <w:rFonts w:ascii="Times" w:eastAsia="Times New Roman" w:hAnsi="Times"/>
                <w:b/>
                <w:bCs/>
                <w:color w:val="000000"/>
                <w:sz w:val="20"/>
                <w:szCs w:val="20"/>
                <w:lang w:val="en-GB"/>
              </w:rPr>
              <w:t xml:space="preserve">nd National Supporting R&amp;I Policies (Incentives, Regulatory Frameworks,  </w:t>
            </w:r>
            <w:proofErr w:type="spellStart"/>
            <w:r w:rsidRPr="00CF50F2">
              <w:rPr>
                <w:rFonts w:ascii="Times" w:eastAsia="Times New Roman" w:hAnsi="Times"/>
                <w:b/>
                <w:bCs/>
                <w:color w:val="000000"/>
                <w:sz w:val="20"/>
                <w:szCs w:val="20"/>
                <w:lang w:val="en-GB"/>
              </w:rPr>
              <w:t>Etc</w:t>
            </w:r>
            <w:proofErr w:type="spellEnd"/>
            <w:r w:rsidRPr="00CF50F2">
              <w:rPr>
                <w:rFonts w:ascii="Times" w:eastAsia="Times New Roman" w:hAnsi="Times"/>
                <w:b/>
                <w:bCs/>
                <w:color w:val="000000"/>
                <w:sz w:val="20"/>
                <w:szCs w:val="20"/>
                <w:lang w:val="en-GB"/>
              </w:rPr>
              <w:t>)</w:t>
            </w:r>
          </w:p>
        </w:tc>
        <w:tc>
          <w:tcPr>
            <w:tcW w:w="1780" w:type="dxa"/>
            <w:shd w:val="clear" w:color="auto" w:fill="DEEAF6" w:themeFill="accent1" w:themeFillTint="33"/>
            <w:vAlign w:val="center"/>
          </w:tcPr>
          <w:p w14:paraId="2A9F7E83" w14:textId="318642D4" w:rsidR="001D1C42" w:rsidRPr="00CF50F2" w:rsidRDefault="001D1C42" w:rsidP="00CF50F2">
            <w:pPr>
              <w:rPr>
                <w:rFonts w:ascii="Times" w:hAnsi="Times"/>
                <w:b/>
                <w:bCs/>
                <w:sz w:val="22"/>
                <w:lang w:val="en-GB"/>
              </w:rPr>
            </w:pPr>
            <w:r w:rsidRPr="00CF50F2">
              <w:rPr>
                <w:rFonts w:ascii="Times" w:eastAsia="Times New Roman" w:hAnsi="Times"/>
                <w:b/>
                <w:bCs/>
                <w:color w:val="000000"/>
                <w:sz w:val="20"/>
                <w:szCs w:val="20"/>
                <w:lang w:val="en-GB"/>
              </w:rPr>
              <w:t xml:space="preserve">Availability </w:t>
            </w:r>
            <w:r>
              <w:rPr>
                <w:rFonts w:ascii="Times" w:eastAsia="Times New Roman" w:hAnsi="Times"/>
                <w:b/>
                <w:bCs/>
                <w:color w:val="000000"/>
                <w:sz w:val="20"/>
                <w:szCs w:val="20"/>
                <w:lang w:val="en-GB"/>
              </w:rPr>
              <w:t>of Regional a</w:t>
            </w:r>
            <w:r w:rsidRPr="00CF50F2">
              <w:rPr>
                <w:rFonts w:ascii="Times" w:eastAsia="Times New Roman" w:hAnsi="Times"/>
                <w:b/>
                <w:bCs/>
                <w:color w:val="000000"/>
                <w:sz w:val="20"/>
                <w:szCs w:val="20"/>
                <w:lang w:val="en-GB"/>
              </w:rPr>
              <w:t>nd National Infrastructures</w:t>
            </w:r>
          </w:p>
        </w:tc>
        <w:tc>
          <w:tcPr>
            <w:tcW w:w="1978" w:type="dxa"/>
            <w:shd w:val="clear" w:color="auto" w:fill="DEEAF6" w:themeFill="accent1" w:themeFillTint="33"/>
            <w:vAlign w:val="center"/>
          </w:tcPr>
          <w:p w14:paraId="771696CC" w14:textId="006E0EFF" w:rsidR="001D1C42" w:rsidRPr="00CF50F2" w:rsidRDefault="001D1C42" w:rsidP="00C4557D">
            <w:pPr>
              <w:rPr>
                <w:rFonts w:ascii="Times" w:hAnsi="Times"/>
                <w:b/>
                <w:bCs/>
                <w:sz w:val="22"/>
                <w:lang w:val="en-GB"/>
              </w:rPr>
            </w:pPr>
            <w:r>
              <w:rPr>
                <w:rFonts w:ascii="Times" w:eastAsia="Times New Roman" w:hAnsi="Times"/>
                <w:b/>
                <w:bCs/>
                <w:color w:val="000000"/>
                <w:sz w:val="20"/>
                <w:szCs w:val="20"/>
                <w:lang w:val="en-GB"/>
              </w:rPr>
              <w:t>Availability of Regional a</w:t>
            </w:r>
            <w:r w:rsidRPr="00CF50F2">
              <w:rPr>
                <w:rFonts w:ascii="Times" w:eastAsia="Times New Roman" w:hAnsi="Times"/>
                <w:b/>
                <w:bCs/>
                <w:color w:val="000000"/>
                <w:sz w:val="20"/>
                <w:szCs w:val="20"/>
                <w:lang w:val="en-GB"/>
              </w:rPr>
              <w:t>nd National R&amp;I Funds</w:t>
            </w:r>
          </w:p>
        </w:tc>
        <w:tc>
          <w:tcPr>
            <w:tcW w:w="2165" w:type="dxa"/>
            <w:shd w:val="clear" w:color="auto" w:fill="DEEAF6" w:themeFill="accent1" w:themeFillTint="33"/>
            <w:vAlign w:val="center"/>
          </w:tcPr>
          <w:p w14:paraId="2244ED70" w14:textId="041B0EAC" w:rsidR="001D1C42" w:rsidRPr="00CF50F2" w:rsidRDefault="001D1C42" w:rsidP="00CF50F2">
            <w:pPr>
              <w:rPr>
                <w:rFonts w:ascii="Times" w:hAnsi="Times"/>
                <w:b/>
                <w:bCs/>
                <w:sz w:val="22"/>
                <w:lang w:val="en-GB"/>
              </w:rPr>
            </w:pPr>
            <w:r w:rsidRPr="00CF50F2">
              <w:rPr>
                <w:rFonts w:ascii="Times" w:eastAsia="Times New Roman" w:hAnsi="Times"/>
                <w:b/>
                <w:bCs/>
                <w:color w:val="000000"/>
                <w:sz w:val="20"/>
                <w:szCs w:val="20"/>
                <w:lang w:val="en-GB"/>
              </w:rPr>
              <w:t xml:space="preserve">Availability </w:t>
            </w:r>
            <w:r>
              <w:rPr>
                <w:rFonts w:ascii="Times" w:eastAsia="Times New Roman" w:hAnsi="Times"/>
                <w:b/>
                <w:bCs/>
                <w:color w:val="000000"/>
                <w:sz w:val="20"/>
                <w:szCs w:val="20"/>
                <w:lang w:val="en-GB"/>
              </w:rPr>
              <w:t>of Regional a</w:t>
            </w:r>
            <w:r w:rsidRPr="00CF50F2">
              <w:rPr>
                <w:rFonts w:ascii="Times" w:eastAsia="Times New Roman" w:hAnsi="Times"/>
                <w:b/>
                <w:bCs/>
                <w:color w:val="000000"/>
                <w:sz w:val="20"/>
                <w:szCs w:val="20"/>
                <w:lang w:val="en-GB"/>
              </w:rPr>
              <w:t>nd Nati</w:t>
            </w:r>
            <w:r>
              <w:rPr>
                <w:rFonts w:ascii="Times" w:eastAsia="Times New Roman" w:hAnsi="Times"/>
                <w:b/>
                <w:bCs/>
                <w:color w:val="000000"/>
                <w:sz w:val="20"/>
                <w:szCs w:val="20"/>
                <w:lang w:val="en-GB"/>
              </w:rPr>
              <w:t>onal Raw Materials / Resources t</w:t>
            </w:r>
            <w:r w:rsidRPr="00CF50F2">
              <w:rPr>
                <w:rFonts w:ascii="Times" w:eastAsia="Times New Roman" w:hAnsi="Times"/>
                <w:b/>
                <w:bCs/>
                <w:color w:val="000000"/>
                <w:sz w:val="20"/>
                <w:szCs w:val="20"/>
                <w:lang w:val="en-GB"/>
              </w:rPr>
              <w:t>o Exploit</w:t>
            </w:r>
          </w:p>
        </w:tc>
      </w:tr>
      <w:tr w:rsidR="00BE2888" w:rsidRPr="00CF50F2" w14:paraId="42BE8CEC" w14:textId="77777777" w:rsidTr="00570757">
        <w:trPr>
          <w:trHeight w:val="1413"/>
        </w:trPr>
        <w:tc>
          <w:tcPr>
            <w:tcW w:w="1339" w:type="dxa"/>
          </w:tcPr>
          <w:p w14:paraId="0A3974AB" w14:textId="77777777" w:rsidR="00EF493A" w:rsidRPr="00A35A95"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Georgia-</w:t>
            </w:r>
          </w:p>
          <w:p w14:paraId="593D6EC1" w14:textId="77777777" w:rsidR="00EF493A" w:rsidRPr="00A35A95"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TSU</w:t>
            </w:r>
          </w:p>
          <w:p w14:paraId="24CEC984" w14:textId="77777777" w:rsidR="00EF493A"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w:t>
            </w:r>
            <w:proofErr w:type="spellStart"/>
            <w:r w:rsidRPr="00A35A95">
              <w:rPr>
                <w:rFonts w:ascii="Times New Roman" w:eastAsia="Times New Roman" w:hAnsi="Times New Roman" w:cs="Times New Roman"/>
                <w:color w:val="000000" w:themeColor="text1"/>
                <w:sz w:val="22"/>
                <w:szCs w:val="22"/>
                <w:lang w:val="en-GB"/>
              </w:rPr>
              <w:t>Kakhaber</w:t>
            </w:r>
            <w:proofErr w:type="spellEnd"/>
            <w:r w:rsidRPr="00A35A95">
              <w:rPr>
                <w:rFonts w:ascii="Times New Roman" w:eastAsia="Times New Roman" w:hAnsi="Times New Roman" w:cs="Times New Roman"/>
                <w:color w:val="000000" w:themeColor="text1"/>
                <w:sz w:val="22"/>
                <w:szCs w:val="22"/>
                <w:lang w:val="en-GB"/>
              </w:rPr>
              <w:t xml:space="preserve"> </w:t>
            </w:r>
            <w:proofErr w:type="spellStart"/>
            <w:r w:rsidRPr="00A35A95">
              <w:rPr>
                <w:rFonts w:ascii="Times New Roman" w:eastAsia="Times New Roman" w:hAnsi="Times New Roman" w:cs="Times New Roman"/>
                <w:color w:val="000000" w:themeColor="text1"/>
                <w:sz w:val="22"/>
                <w:szCs w:val="22"/>
                <w:lang w:val="en-GB"/>
              </w:rPr>
              <w:t>Bilashvili</w:t>
            </w:r>
            <w:proofErr w:type="spellEnd"/>
            <w:r w:rsidRPr="00A35A95">
              <w:rPr>
                <w:rFonts w:ascii="Times New Roman" w:eastAsia="Times New Roman" w:hAnsi="Times New Roman" w:cs="Times New Roman"/>
                <w:color w:val="000000" w:themeColor="text1"/>
                <w:sz w:val="22"/>
                <w:szCs w:val="22"/>
                <w:lang w:val="en-GB"/>
              </w:rPr>
              <w:t>)</w:t>
            </w:r>
          </w:p>
          <w:p w14:paraId="6BE0DBAA" w14:textId="7273D5B5" w:rsidR="00A70285" w:rsidRDefault="00F85048" w:rsidP="00EF493A">
            <w:pPr>
              <w:rPr>
                <w:rFonts w:ascii="Calibri" w:eastAsia="Times New Roman" w:hAnsi="Calibri"/>
                <w:color w:val="000000"/>
                <w:sz w:val="22"/>
                <w:szCs w:val="22"/>
              </w:rPr>
            </w:pPr>
            <w:r>
              <w:rPr>
                <w:rFonts w:ascii="Times New Roman" w:eastAsia="Times New Roman" w:hAnsi="Times New Roman" w:cs="Times New Roman"/>
                <w:color w:val="000000" w:themeColor="text1"/>
                <w:sz w:val="22"/>
                <w:szCs w:val="22"/>
                <w:lang w:val="en-GB"/>
              </w:rPr>
              <w:t>2017.12.08</w:t>
            </w:r>
          </w:p>
        </w:tc>
        <w:tc>
          <w:tcPr>
            <w:tcW w:w="2759" w:type="dxa"/>
            <w:noWrap/>
          </w:tcPr>
          <w:p w14:paraId="08A40601" w14:textId="4D50E337" w:rsidR="00A70285" w:rsidRPr="00CF50F2" w:rsidRDefault="00A70285" w:rsidP="006167E0">
            <w:pPr>
              <w:rPr>
                <w:rFonts w:ascii="Times" w:hAnsi="Times"/>
                <w:b/>
                <w:bCs/>
                <w:sz w:val="22"/>
                <w:lang w:val="en-GB"/>
              </w:rPr>
            </w:pPr>
            <w:r>
              <w:rPr>
                <w:rFonts w:ascii="Calibri" w:eastAsia="Times New Roman" w:hAnsi="Calibri"/>
                <w:sz w:val="22"/>
                <w:szCs w:val="22"/>
              </w:rPr>
              <w:t>Problems of social-economic development of coastal areas should be addressed, since these are the main drivers of marine environmental transformations.</w:t>
            </w:r>
          </w:p>
        </w:tc>
        <w:tc>
          <w:tcPr>
            <w:tcW w:w="2239" w:type="dxa"/>
            <w:noWrap/>
          </w:tcPr>
          <w:p w14:paraId="1786FBEE" w14:textId="3329A3A7" w:rsidR="00A70285" w:rsidRPr="00CF50F2" w:rsidRDefault="00A70285" w:rsidP="006167E0">
            <w:pPr>
              <w:rPr>
                <w:rFonts w:ascii="Times" w:hAnsi="Times"/>
                <w:b/>
                <w:bCs/>
                <w:sz w:val="22"/>
                <w:lang w:val="en-GB"/>
              </w:rPr>
            </w:pPr>
            <w:r>
              <w:rPr>
                <w:rFonts w:ascii="Calibri" w:eastAsia="Times New Roman" w:hAnsi="Calibri"/>
                <w:color w:val="000000"/>
                <w:sz w:val="22"/>
                <w:szCs w:val="22"/>
              </w:rPr>
              <w:t> </w:t>
            </w:r>
          </w:p>
        </w:tc>
        <w:tc>
          <w:tcPr>
            <w:tcW w:w="1671" w:type="dxa"/>
          </w:tcPr>
          <w:p w14:paraId="307B8957" w14:textId="5F77FC02" w:rsidR="00A70285" w:rsidRPr="00CF50F2" w:rsidRDefault="00A70285" w:rsidP="006167E0">
            <w:pPr>
              <w:rPr>
                <w:rFonts w:ascii="Times" w:hAnsi="Times"/>
                <w:b/>
                <w:bCs/>
                <w:sz w:val="22"/>
                <w:lang w:val="en-GB"/>
              </w:rPr>
            </w:pPr>
            <w:r>
              <w:rPr>
                <w:rFonts w:ascii="Calibri" w:eastAsia="Times New Roman" w:hAnsi="Calibri"/>
                <w:color w:val="FF0000"/>
                <w:sz w:val="22"/>
                <w:szCs w:val="22"/>
              </w:rPr>
              <w:t> </w:t>
            </w:r>
          </w:p>
        </w:tc>
        <w:tc>
          <w:tcPr>
            <w:tcW w:w="1780" w:type="dxa"/>
          </w:tcPr>
          <w:p w14:paraId="0E50AB12" w14:textId="71862E11" w:rsidR="00A70285" w:rsidRPr="00CF50F2" w:rsidRDefault="00A70285" w:rsidP="006167E0">
            <w:pPr>
              <w:rPr>
                <w:rFonts w:ascii="Times" w:hAnsi="Times"/>
                <w:b/>
                <w:bCs/>
                <w:sz w:val="22"/>
                <w:lang w:val="en-GB"/>
              </w:rPr>
            </w:pPr>
            <w:r>
              <w:rPr>
                <w:rFonts w:ascii="Calibri" w:eastAsia="Times New Roman" w:hAnsi="Calibri"/>
                <w:sz w:val="22"/>
                <w:szCs w:val="22"/>
              </w:rPr>
              <w:t>Available, especially as research centers and higher education institutions, select NGOs.</w:t>
            </w:r>
          </w:p>
        </w:tc>
        <w:tc>
          <w:tcPr>
            <w:tcW w:w="1978" w:type="dxa"/>
          </w:tcPr>
          <w:p w14:paraId="47BF8A8F" w14:textId="43800D7C" w:rsidR="00A70285" w:rsidRPr="00CF50F2" w:rsidRDefault="00A70285" w:rsidP="006167E0">
            <w:pPr>
              <w:rPr>
                <w:rFonts w:ascii="Times" w:hAnsi="Times"/>
                <w:b/>
                <w:bCs/>
                <w:sz w:val="22"/>
                <w:lang w:val="en-GB"/>
              </w:rPr>
            </w:pPr>
            <w:r>
              <w:rPr>
                <w:rFonts w:ascii="Calibri" w:eastAsia="Times New Roman" w:hAnsi="Calibri"/>
                <w:sz w:val="22"/>
                <w:szCs w:val="22"/>
              </w:rPr>
              <w:t>n/a</w:t>
            </w:r>
          </w:p>
        </w:tc>
        <w:tc>
          <w:tcPr>
            <w:tcW w:w="2165" w:type="dxa"/>
          </w:tcPr>
          <w:p w14:paraId="1A33728F" w14:textId="28FC658E" w:rsidR="00A70285" w:rsidRPr="00CF50F2" w:rsidRDefault="00A70285" w:rsidP="006167E0">
            <w:pPr>
              <w:rPr>
                <w:rFonts w:ascii="Times" w:hAnsi="Times"/>
                <w:b/>
                <w:bCs/>
                <w:sz w:val="22"/>
                <w:lang w:val="en-GB"/>
              </w:rPr>
            </w:pPr>
          </w:p>
        </w:tc>
      </w:tr>
      <w:tr w:rsidR="00A70285" w:rsidRPr="00CF50F2" w14:paraId="736AA5BE" w14:textId="77777777" w:rsidTr="00570757">
        <w:trPr>
          <w:trHeight w:val="1413"/>
        </w:trPr>
        <w:tc>
          <w:tcPr>
            <w:tcW w:w="1339" w:type="dxa"/>
          </w:tcPr>
          <w:p w14:paraId="401E3C11" w14:textId="77777777" w:rsidR="00EF493A" w:rsidRPr="00A35A95"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Georgia-</w:t>
            </w:r>
          </w:p>
          <w:p w14:paraId="62F332B0" w14:textId="77777777" w:rsidR="00EF493A" w:rsidRPr="00A35A95"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TSU</w:t>
            </w:r>
          </w:p>
          <w:p w14:paraId="26EC73F6" w14:textId="77777777" w:rsidR="00EF493A"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w:t>
            </w:r>
            <w:proofErr w:type="spellStart"/>
            <w:r w:rsidRPr="00A35A95">
              <w:rPr>
                <w:rFonts w:ascii="Times New Roman" w:eastAsia="Times New Roman" w:hAnsi="Times New Roman" w:cs="Times New Roman"/>
                <w:color w:val="000000" w:themeColor="text1"/>
                <w:sz w:val="22"/>
                <w:szCs w:val="22"/>
                <w:lang w:val="en-GB"/>
              </w:rPr>
              <w:t>Kakhaber</w:t>
            </w:r>
            <w:proofErr w:type="spellEnd"/>
            <w:r w:rsidRPr="00A35A95">
              <w:rPr>
                <w:rFonts w:ascii="Times New Roman" w:eastAsia="Times New Roman" w:hAnsi="Times New Roman" w:cs="Times New Roman"/>
                <w:color w:val="000000" w:themeColor="text1"/>
                <w:sz w:val="22"/>
                <w:szCs w:val="22"/>
                <w:lang w:val="en-GB"/>
              </w:rPr>
              <w:t xml:space="preserve"> </w:t>
            </w:r>
            <w:proofErr w:type="spellStart"/>
            <w:r w:rsidRPr="00A35A95">
              <w:rPr>
                <w:rFonts w:ascii="Times New Roman" w:eastAsia="Times New Roman" w:hAnsi="Times New Roman" w:cs="Times New Roman"/>
                <w:color w:val="000000" w:themeColor="text1"/>
                <w:sz w:val="22"/>
                <w:szCs w:val="22"/>
                <w:lang w:val="en-GB"/>
              </w:rPr>
              <w:t>Bilashvili</w:t>
            </w:r>
            <w:proofErr w:type="spellEnd"/>
            <w:r w:rsidRPr="00A35A95">
              <w:rPr>
                <w:rFonts w:ascii="Times New Roman" w:eastAsia="Times New Roman" w:hAnsi="Times New Roman" w:cs="Times New Roman"/>
                <w:color w:val="000000" w:themeColor="text1"/>
                <w:sz w:val="22"/>
                <w:szCs w:val="22"/>
                <w:lang w:val="en-GB"/>
              </w:rPr>
              <w:t>)</w:t>
            </w:r>
          </w:p>
          <w:p w14:paraId="6CCB48BC" w14:textId="35D7B3B0" w:rsidR="00A70285" w:rsidRDefault="00F85048" w:rsidP="00EF493A">
            <w:pPr>
              <w:rPr>
                <w:rFonts w:ascii="Calibri" w:eastAsia="Times New Roman" w:hAnsi="Calibri"/>
                <w:color w:val="000000"/>
                <w:sz w:val="22"/>
                <w:szCs w:val="22"/>
              </w:rPr>
            </w:pPr>
            <w:r>
              <w:rPr>
                <w:rFonts w:ascii="Times New Roman" w:eastAsia="Times New Roman" w:hAnsi="Times New Roman" w:cs="Times New Roman"/>
                <w:color w:val="000000" w:themeColor="text1"/>
                <w:sz w:val="22"/>
                <w:szCs w:val="22"/>
                <w:lang w:val="en-GB"/>
              </w:rPr>
              <w:t>2017.12.08</w:t>
            </w:r>
          </w:p>
        </w:tc>
        <w:tc>
          <w:tcPr>
            <w:tcW w:w="2759" w:type="dxa"/>
            <w:noWrap/>
            <w:vAlign w:val="bottom"/>
          </w:tcPr>
          <w:p w14:paraId="4DB255FF" w14:textId="22922591" w:rsidR="00A70285" w:rsidRPr="00CF50F2" w:rsidRDefault="00A70285" w:rsidP="006167E0">
            <w:pPr>
              <w:rPr>
                <w:rFonts w:ascii="Times" w:hAnsi="Times"/>
                <w:b/>
                <w:bCs/>
                <w:sz w:val="22"/>
                <w:lang w:val="en-GB"/>
              </w:rPr>
            </w:pPr>
            <w:r>
              <w:rPr>
                <w:rFonts w:ascii="Calibri" w:eastAsia="Times New Roman" w:hAnsi="Calibri"/>
                <w:sz w:val="22"/>
                <w:szCs w:val="22"/>
              </w:rPr>
              <w:t>Attitudes of population at large as well as such specific actors as government officials, business representatives and NGOs should be investigated in order to understand needs of further support for marine policies implementation as well as to see the existing and potetntial gaps in policies' planning and implementation mechanisms from the main stakeholders' perspective.</w:t>
            </w:r>
          </w:p>
        </w:tc>
        <w:tc>
          <w:tcPr>
            <w:tcW w:w="2239" w:type="dxa"/>
            <w:noWrap/>
          </w:tcPr>
          <w:p w14:paraId="4D9A01A9" w14:textId="5BB7E525" w:rsidR="00A70285" w:rsidRPr="00CF50F2" w:rsidRDefault="00A70285" w:rsidP="006167E0">
            <w:pPr>
              <w:rPr>
                <w:rFonts w:ascii="Times" w:hAnsi="Times"/>
                <w:b/>
                <w:bCs/>
                <w:sz w:val="22"/>
                <w:lang w:val="en-GB"/>
              </w:rPr>
            </w:pPr>
            <w:r>
              <w:rPr>
                <w:rFonts w:ascii="Calibri" w:eastAsia="Times New Roman" w:hAnsi="Calibri"/>
                <w:color w:val="000000"/>
                <w:sz w:val="22"/>
                <w:szCs w:val="22"/>
              </w:rPr>
              <w:t> </w:t>
            </w:r>
          </w:p>
        </w:tc>
        <w:tc>
          <w:tcPr>
            <w:tcW w:w="1671" w:type="dxa"/>
          </w:tcPr>
          <w:p w14:paraId="283E8B0F" w14:textId="38DEA27F" w:rsidR="00A70285" w:rsidRPr="00CF50F2" w:rsidRDefault="00A70285" w:rsidP="006167E0">
            <w:pPr>
              <w:rPr>
                <w:rFonts w:ascii="Times" w:hAnsi="Times"/>
                <w:b/>
                <w:bCs/>
                <w:sz w:val="22"/>
                <w:lang w:val="en-GB"/>
              </w:rPr>
            </w:pPr>
            <w:r>
              <w:rPr>
                <w:rFonts w:ascii="Calibri" w:eastAsia="Times New Roman" w:hAnsi="Calibri"/>
                <w:color w:val="FF0000"/>
                <w:sz w:val="22"/>
                <w:szCs w:val="22"/>
              </w:rPr>
              <w:t> </w:t>
            </w:r>
          </w:p>
        </w:tc>
        <w:tc>
          <w:tcPr>
            <w:tcW w:w="1780" w:type="dxa"/>
          </w:tcPr>
          <w:p w14:paraId="0269900D" w14:textId="500CA4BF" w:rsidR="00A70285" w:rsidRDefault="00A70285" w:rsidP="006167E0">
            <w:pPr>
              <w:rPr>
                <w:rFonts w:ascii="Calibri" w:eastAsia="Times New Roman" w:hAnsi="Calibri"/>
                <w:color w:val="000000"/>
                <w:sz w:val="22"/>
                <w:szCs w:val="22"/>
              </w:rPr>
            </w:pPr>
            <w:r>
              <w:rPr>
                <w:rFonts w:ascii="Calibri" w:eastAsia="Times New Roman" w:hAnsi="Calibri"/>
                <w:sz w:val="22"/>
                <w:szCs w:val="22"/>
              </w:rPr>
              <w:t>Available, especially as research centers and higher education institutions, select NGOs.</w:t>
            </w:r>
          </w:p>
        </w:tc>
        <w:tc>
          <w:tcPr>
            <w:tcW w:w="1978" w:type="dxa"/>
          </w:tcPr>
          <w:p w14:paraId="26C7EEC8" w14:textId="10191F96" w:rsidR="00A70285" w:rsidRDefault="00A70285" w:rsidP="006167E0">
            <w:pPr>
              <w:rPr>
                <w:rFonts w:ascii="Calibri" w:eastAsia="Times New Roman" w:hAnsi="Calibri"/>
                <w:color w:val="000000"/>
                <w:sz w:val="22"/>
                <w:szCs w:val="22"/>
              </w:rPr>
            </w:pPr>
            <w:r>
              <w:rPr>
                <w:rFonts w:ascii="Calibri" w:eastAsia="Times New Roman" w:hAnsi="Calibri"/>
                <w:sz w:val="22"/>
                <w:szCs w:val="22"/>
              </w:rPr>
              <w:t>n/a</w:t>
            </w:r>
          </w:p>
        </w:tc>
        <w:tc>
          <w:tcPr>
            <w:tcW w:w="2165" w:type="dxa"/>
          </w:tcPr>
          <w:p w14:paraId="5F204101" w14:textId="77777777" w:rsidR="00A70285" w:rsidRPr="00CF50F2" w:rsidRDefault="00A70285" w:rsidP="006167E0">
            <w:pPr>
              <w:rPr>
                <w:rFonts w:ascii="Times" w:hAnsi="Times"/>
                <w:b/>
                <w:bCs/>
                <w:sz w:val="22"/>
                <w:lang w:val="en-GB"/>
              </w:rPr>
            </w:pPr>
          </w:p>
        </w:tc>
      </w:tr>
      <w:tr w:rsidR="00A70285" w:rsidRPr="00CF50F2" w14:paraId="10EB0ED2" w14:textId="77777777" w:rsidTr="00570757">
        <w:trPr>
          <w:trHeight w:val="1413"/>
        </w:trPr>
        <w:tc>
          <w:tcPr>
            <w:tcW w:w="1339" w:type="dxa"/>
          </w:tcPr>
          <w:p w14:paraId="20275249" w14:textId="77777777" w:rsidR="00EF493A" w:rsidRPr="00A35A95"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lastRenderedPageBreak/>
              <w:t>Georgia-</w:t>
            </w:r>
          </w:p>
          <w:p w14:paraId="1F8C8CDE" w14:textId="77777777" w:rsidR="00EF493A" w:rsidRPr="00A35A95"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TSU</w:t>
            </w:r>
          </w:p>
          <w:p w14:paraId="6E04EC06" w14:textId="77777777" w:rsidR="00EF493A"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w:t>
            </w:r>
            <w:proofErr w:type="spellStart"/>
            <w:r w:rsidRPr="00A35A95">
              <w:rPr>
                <w:rFonts w:ascii="Times New Roman" w:eastAsia="Times New Roman" w:hAnsi="Times New Roman" w:cs="Times New Roman"/>
                <w:color w:val="000000" w:themeColor="text1"/>
                <w:sz w:val="22"/>
                <w:szCs w:val="22"/>
                <w:lang w:val="en-GB"/>
              </w:rPr>
              <w:t>Kakhaber</w:t>
            </w:r>
            <w:proofErr w:type="spellEnd"/>
            <w:r w:rsidRPr="00A35A95">
              <w:rPr>
                <w:rFonts w:ascii="Times New Roman" w:eastAsia="Times New Roman" w:hAnsi="Times New Roman" w:cs="Times New Roman"/>
                <w:color w:val="000000" w:themeColor="text1"/>
                <w:sz w:val="22"/>
                <w:szCs w:val="22"/>
                <w:lang w:val="en-GB"/>
              </w:rPr>
              <w:t xml:space="preserve"> </w:t>
            </w:r>
            <w:proofErr w:type="spellStart"/>
            <w:r w:rsidRPr="00A35A95">
              <w:rPr>
                <w:rFonts w:ascii="Times New Roman" w:eastAsia="Times New Roman" w:hAnsi="Times New Roman" w:cs="Times New Roman"/>
                <w:color w:val="000000" w:themeColor="text1"/>
                <w:sz w:val="22"/>
                <w:szCs w:val="22"/>
                <w:lang w:val="en-GB"/>
              </w:rPr>
              <w:t>Bilashvili</w:t>
            </w:r>
            <w:proofErr w:type="spellEnd"/>
            <w:r w:rsidRPr="00A35A95">
              <w:rPr>
                <w:rFonts w:ascii="Times New Roman" w:eastAsia="Times New Roman" w:hAnsi="Times New Roman" w:cs="Times New Roman"/>
                <w:color w:val="000000" w:themeColor="text1"/>
                <w:sz w:val="22"/>
                <w:szCs w:val="22"/>
                <w:lang w:val="en-GB"/>
              </w:rPr>
              <w:t>)</w:t>
            </w:r>
          </w:p>
          <w:p w14:paraId="6D8AD80A" w14:textId="0F7ED51B" w:rsidR="00A70285" w:rsidRDefault="00F85048" w:rsidP="00EF493A">
            <w:pPr>
              <w:rPr>
                <w:rFonts w:ascii="Calibri" w:eastAsia="Times New Roman" w:hAnsi="Calibri"/>
                <w:color w:val="000000"/>
                <w:sz w:val="22"/>
                <w:szCs w:val="22"/>
              </w:rPr>
            </w:pPr>
            <w:r>
              <w:rPr>
                <w:rFonts w:ascii="Times New Roman" w:eastAsia="Times New Roman" w:hAnsi="Times New Roman" w:cs="Times New Roman"/>
                <w:color w:val="000000" w:themeColor="text1"/>
                <w:sz w:val="22"/>
                <w:szCs w:val="22"/>
                <w:lang w:val="en-GB"/>
              </w:rPr>
              <w:t>2017.12.08</w:t>
            </w:r>
          </w:p>
        </w:tc>
        <w:tc>
          <w:tcPr>
            <w:tcW w:w="2759" w:type="dxa"/>
            <w:noWrap/>
          </w:tcPr>
          <w:p w14:paraId="028EF72A" w14:textId="2EDD7C0F" w:rsidR="00A70285" w:rsidRPr="00CF50F2" w:rsidRDefault="00A70285" w:rsidP="006167E0">
            <w:pPr>
              <w:rPr>
                <w:rFonts w:ascii="Times" w:hAnsi="Times"/>
                <w:b/>
                <w:bCs/>
                <w:sz w:val="22"/>
                <w:lang w:val="en-GB"/>
              </w:rPr>
            </w:pPr>
            <w:r>
              <w:rPr>
                <w:rFonts w:ascii="Calibri" w:eastAsia="Times New Roman" w:hAnsi="Calibri"/>
                <w:sz w:val="22"/>
                <w:szCs w:val="22"/>
              </w:rPr>
              <w:t>In depth training for government officials of various levels in areas directly affecting marine and coastal zone environment</w:t>
            </w:r>
          </w:p>
        </w:tc>
        <w:tc>
          <w:tcPr>
            <w:tcW w:w="2239" w:type="dxa"/>
            <w:noWrap/>
          </w:tcPr>
          <w:p w14:paraId="41ACBFBA" w14:textId="01ED18A1" w:rsidR="00A70285" w:rsidRPr="00CF50F2" w:rsidRDefault="00A70285" w:rsidP="006167E0">
            <w:pPr>
              <w:rPr>
                <w:rFonts w:ascii="Times" w:hAnsi="Times"/>
                <w:b/>
                <w:bCs/>
                <w:sz w:val="22"/>
                <w:lang w:val="en-GB"/>
              </w:rPr>
            </w:pPr>
            <w:r>
              <w:rPr>
                <w:rFonts w:ascii="Calibri" w:eastAsia="Times New Roman" w:hAnsi="Calibri"/>
                <w:color w:val="000000"/>
                <w:sz w:val="22"/>
                <w:szCs w:val="22"/>
              </w:rPr>
              <w:t> </w:t>
            </w:r>
          </w:p>
        </w:tc>
        <w:tc>
          <w:tcPr>
            <w:tcW w:w="1671" w:type="dxa"/>
          </w:tcPr>
          <w:p w14:paraId="1B4428A1" w14:textId="7FD68F68" w:rsidR="00A70285" w:rsidRPr="00CF50F2" w:rsidRDefault="00A70285" w:rsidP="006167E0">
            <w:pPr>
              <w:rPr>
                <w:rFonts w:ascii="Times" w:hAnsi="Times"/>
                <w:b/>
                <w:bCs/>
                <w:sz w:val="22"/>
                <w:lang w:val="en-GB"/>
              </w:rPr>
            </w:pPr>
            <w:r>
              <w:rPr>
                <w:rFonts w:ascii="Calibri" w:eastAsia="Times New Roman" w:hAnsi="Calibri"/>
                <w:sz w:val="22"/>
                <w:szCs w:val="22"/>
              </w:rPr>
              <w:t>Legislation regulating education programs and institutions is in place</w:t>
            </w:r>
          </w:p>
        </w:tc>
        <w:tc>
          <w:tcPr>
            <w:tcW w:w="1780" w:type="dxa"/>
          </w:tcPr>
          <w:p w14:paraId="20D75BBE" w14:textId="65488E74" w:rsidR="00A70285" w:rsidRDefault="00A70285" w:rsidP="006167E0">
            <w:pPr>
              <w:rPr>
                <w:rFonts w:ascii="Calibri" w:eastAsia="Times New Roman" w:hAnsi="Calibri"/>
                <w:color w:val="000000"/>
                <w:sz w:val="22"/>
                <w:szCs w:val="22"/>
              </w:rPr>
            </w:pPr>
            <w:r>
              <w:rPr>
                <w:rFonts w:ascii="Calibri" w:eastAsia="Times New Roman" w:hAnsi="Calibri"/>
                <w:sz w:val="22"/>
                <w:szCs w:val="22"/>
              </w:rPr>
              <w:t>Available, especially as research centers and higher education institutions, select NGOs.</w:t>
            </w:r>
          </w:p>
        </w:tc>
        <w:tc>
          <w:tcPr>
            <w:tcW w:w="1978" w:type="dxa"/>
          </w:tcPr>
          <w:p w14:paraId="00E744CB" w14:textId="2B8DEADB" w:rsidR="00A70285" w:rsidRDefault="00A70285" w:rsidP="006167E0">
            <w:pPr>
              <w:rPr>
                <w:rFonts w:ascii="Calibri" w:eastAsia="Times New Roman" w:hAnsi="Calibri"/>
                <w:color w:val="000000"/>
                <w:sz w:val="22"/>
                <w:szCs w:val="22"/>
              </w:rPr>
            </w:pPr>
            <w:r>
              <w:rPr>
                <w:rFonts w:ascii="Calibri" w:eastAsia="Times New Roman" w:hAnsi="Calibri"/>
                <w:sz w:val="22"/>
                <w:szCs w:val="22"/>
              </w:rPr>
              <w:t>n/a</w:t>
            </w:r>
          </w:p>
        </w:tc>
        <w:tc>
          <w:tcPr>
            <w:tcW w:w="2165" w:type="dxa"/>
          </w:tcPr>
          <w:p w14:paraId="4346DF23" w14:textId="77777777" w:rsidR="00A70285" w:rsidRPr="00CF50F2" w:rsidRDefault="00A70285" w:rsidP="006167E0">
            <w:pPr>
              <w:rPr>
                <w:rFonts w:ascii="Times" w:hAnsi="Times"/>
                <w:b/>
                <w:bCs/>
                <w:sz w:val="22"/>
                <w:lang w:val="en-GB"/>
              </w:rPr>
            </w:pPr>
          </w:p>
        </w:tc>
      </w:tr>
      <w:tr w:rsidR="00A70285" w:rsidRPr="00CF50F2" w14:paraId="1A19868C" w14:textId="77777777" w:rsidTr="00570757">
        <w:trPr>
          <w:trHeight w:val="1413"/>
        </w:trPr>
        <w:tc>
          <w:tcPr>
            <w:tcW w:w="1339" w:type="dxa"/>
          </w:tcPr>
          <w:p w14:paraId="66D4FFCD" w14:textId="77777777" w:rsidR="00EF493A" w:rsidRPr="00A35A95"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Georgia-</w:t>
            </w:r>
          </w:p>
          <w:p w14:paraId="14665A67" w14:textId="77777777" w:rsidR="00EF493A" w:rsidRPr="00A35A95"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TSU</w:t>
            </w:r>
          </w:p>
          <w:p w14:paraId="35A6EFB8" w14:textId="77777777" w:rsidR="00EF493A" w:rsidRDefault="00EF493A" w:rsidP="00EF493A">
            <w:pPr>
              <w:rPr>
                <w:rFonts w:ascii="Times New Roman" w:eastAsia="Times New Roman" w:hAnsi="Times New Roman" w:cs="Times New Roman"/>
                <w:color w:val="000000" w:themeColor="text1"/>
                <w:sz w:val="22"/>
                <w:szCs w:val="22"/>
                <w:lang w:val="en-GB"/>
              </w:rPr>
            </w:pPr>
            <w:r w:rsidRPr="00A35A95">
              <w:rPr>
                <w:rFonts w:ascii="Times New Roman" w:eastAsia="Times New Roman" w:hAnsi="Times New Roman" w:cs="Times New Roman"/>
                <w:color w:val="000000" w:themeColor="text1"/>
                <w:sz w:val="22"/>
                <w:szCs w:val="22"/>
                <w:lang w:val="en-GB"/>
              </w:rPr>
              <w:t>(</w:t>
            </w:r>
            <w:proofErr w:type="spellStart"/>
            <w:r w:rsidRPr="00A35A95">
              <w:rPr>
                <w:rFonts w:ascii="Times New Roman" w:eastAsia="Times New Roman" w:hAnsi="Times New Roman" w:cs="Times New Roman"/>
                <w:color w:val="000000" w:themeColor="text1"/>
                <w:sz w:val="22"/>
                <w:szCs w:val="22"/>
                <w:lang w:val="en-GB"/>
              </w:rPr>
              <w:t>Kakhaber</w:t>
            </w:r>
            <w:proofErr w:type="spellEnd"/>
            <w:r w:rsidRPr="00A35A95">
              <w:rPr>
                <w:rFonts w:ascii="Times New Roman" w:eastAsia="Times New Roman" w:hAnsi="Times New Roman" w:cs="Times New Roman"/>
                <w:color w:val="000000" w:themeColor="text1"/>
                <w:sz w:val="22"/>
                <w:szCs w:val="22"/>
                <w:lang w:val="en-GB"/>
              </w:rPr>
              <w:t xml:space="preserve"> </w:t>
            </w:r>
            <w:proofErr w:type="spellStart"/>
            <w:r w:rsidRPr="00A35A95">
              <w:rPr>
                <w:rFonts w:ascii="Times New Roman" w:eastAsia="Times New Roman" w:hAnsi="Times New Roman" w:cs="Times New Roman"/>
                <w:color w:val="000000" w:themeColor="text1"/>
                <w:sz w:val="22"/>
                <w:szCs w:val="22"/>
                <w:lang w:val="en-GB"/>
              </w:rPr>
              <w:t>Bilashvili</w:t>
            </w:r>
            <w:proofErr w:type="spellEnd"/>
            <w:r w:rsidRPr="00A35A95">
              <w:rPr>
                <w:rFonts w:ascii="Times New Roman" w:eastAsia="Times New Roman" w:hAnsi="Times New Roman" w:cs="Times New Roman"/>
                <w:color w:val="000000" w:themeColor="text1"/>
                <w:sz w:val="22"/>
                <w:szCs w:val="22"/>
                <w:lang w:val="en-GB"/>
              </w:rPr>
              <w:t>)</w:t>
            </w:r>
          </w:p>
          <w:p w14:paraId="15ACB089" w14:textId="28F258F0" w:rsidR="00A70285" w:rsidRDefault="00F85048" w:rsidP="00EF493A">
            <w:pPr>
              <w:rPr>
                <w:rFonts w:ascii="Calibri" w:eastAsia="Times New Roman" w:hAnsi="Calibri"/>
                <w:color w:val="000000"/>
                <w:sz w:val="22"/>
                <w:szCs w:val="22"/>
              </w:rPr>
            </w:pPr>
            <w:r>
              <w:rPr>
                <w:rFonts w:ascii="Times New Roman" w:eastAsia="Times New Roman" w:hAnsi="Times New Roman" w:cs="Times New Roman"/>
                <w:color w:val="000000" w:themeColor="text1"/>
                <w:sz w:val="22"/>
                <w:szCs w:val="22"/>
                <w:lang w:val="en-GB"/>
              </w:rPr>
              <w:t>2017.12.08</w:t>
            </w:r>
          </w:p>
        </w:tc>
        <w:tc>
          <w:tcPr>
            <w:tcW w:w="2759" w:type="dxa"/>
            <w:noWrap/>
          </w:tcPr>
          <w:p w14:paraId="1CFD3750" w14:textId="7E77B0EA" w:rsidR="00A70285" w:rsidRPr="00CF50F2" w:rsidRDefault="00A70285" w:rsidP="006167E0">
            <w:pPr>
              <w:rPr>
                <w:rFonts w:ascii="Times" w:hAnsi="Times"/>
                <w:b/>
                <w:bCs/>
                <w:sz w:val="22"/>
                <w:lang w:val="en-GB"/>
              </w:rPr>
            </w:pPr>
            <w:r>
              <w:rPr>
                <w:rFonts w:ascii="Calibri" w:eastAsia="Times New Roman" w:hAnsi="Calibri"/>
                <w:sz w:val="22"/>
                <w:szCs w:val="22"/>
              </w:rPr>
              <w:t>Training/retraining of specialists in marine environment and CZM should be introduced ar various levels of higher education (preferably graduate and doctoral) in order to fill in the existing gaps in management and planning due to shortage/absence of such cadres.</w:t>
            </w:r>
          </w:p>
        </w:tc>
        <w:tc>
          <w:tcPr>
            <w:tcW w:w="2239" w:type="dxa"/>
            <w:noWrap/>
          </w:tcPr>
          <w:p w14:paraId="393FC3BE" w14:textId="50CB0DA6" w:rsidR="00A70285" w:rsidRPr="00CF50F2" w:rsidRDefault="00A70285" w:rsidP="006167E0">
            <w:pPr>
              <w:rPr>
                <w:rFonts w:ascii="Times" w:hAnsi="Times"/>
                <w:b/>
                <w:bCs/>
                <w:sz w:val="22"/>
                <w:lang w:val="en-GB"/>
              </w:rPr>
            </w:pPr>
            <w:r>
              <w:rPr>
                <w:rFonts w:ascii="Calibri" w:eastAsia="Times New Roman" w:hAnsi="Calibri"/>
                <w:color w:val="000000"/>
                <w:sz w:val="22"/>
                <w:szCs w:val="22"/>
              </w:rPr>
              <w:t> </w:t>
            </w:r>
          </w:p>
        </w:tc>
        <w:tc>
          <w:tcPr>
            <w:tcW w:w="1671" w:type="dxa"/>
          </w:tcPr>
          <w:p w14:paraId="5E451508" w14:textId="18D770E6" w:rsidR="00A70285" w:rsidRPr="00CF50F2" w:rsidRDefault="00A70285" w:rsidP="006167E0">
            <w:pPr>
              <w:rPr>
                <w:rFonts w:ascii="Times" w:hAnsi="Times"/>
                <w:b/>
                <w:bCs/>
                <w:sz w:val="22"/>
                <w:lang w:val="en-GB"/>
              </w:rPr>
            </w:pPr>
            <w:r>
              <w:rPr>
                <w:rFonts w:ascii="Calibri" w:eastAsia="Times New Roman" w:hAnsi="Calibri"/>
                <w:sz w:val="22"/>
                <w:szCs w:val="22"/>
              </w:rPr>
              <w:t>Legislation regulating education programs and institutions is in place</w:t>
            </w:r>
          </w:p>
        </w:tc>
        <w:tc>
          <w:tcPr>
            <w:tcW w:w="1780" w:type="dxa"/>
          </w:tcPr>
          <w:p w14:paraId="1B44B8EA" w14:textId="1C12E7FF" w:rsidR="00A70285" w:rsidRDefault="00A70285" w:rsidP="006167E0">
            <w:pPr>
              <w:rPr>
                <w:rFonts w:ascii="Calibri" w:eastAsia="Times New Roman" w:hAnsi="Calibri"/>
                <w:color w:val="000000"/>
                <w:sz w:val="22"/>
                <w:szCs w:val="22"/>
              </w:rPr>
            </w:pPr>
            <w:r>
              <w:rPr>
                <w:rFonts w:ascii="Calibri" w:eastAsia="Times New Roman" w:hAnsi="Calibri"/>
                <w:sz w:val="22"/>
                <w:szCs w:val="22"/>
              </w:rPr>
              <w:t>Available, especially as research centers and higher education institutions, select NGOs.</w:t>
            </w:r>
          </w:p>
        </w:tc>
        <w:tc>
          <w:tcPr>
            <w:tcW w:w="1978" w:type="dxa"/>
          </w:tcPr>
          <w:p w14:paraId="367696CA" w14:textId="1C5ADD35" w:rsidR="00A70285" w:rsidRDefault="00A70285" w:rsidP="006167E0">
            <w:pPr>
              <w:rPr>
                <w:rFonts w:ascii="Calibri" w:eastAsia="Times New Roman" w:hAnsi="Calibri"/>
                <w:color w:val="000000"/>
                <w:sz w:val="22"/>
                <w:szCs w:val="22"/>
              </w:rPr>
            </w:pPr>
            <w:r>
              <w:rPr>
                <w:rFonts w:ascii="Calibri" w:eastAsia="Times New Roman" w:hAnsi="Calibri"/>
                <w:sz w:val="22"/>
                <w:szCs w:val="22"/>
              </w:rPr>
              <w:t>n/a</w:t>
            </w:r>
          </w:p>
        </w:tc>
        <w:tc>
          <w:tcPr>
            <w:tcW w:w="2165" w:type="dxa"/>
          </w:tcPr>
          <w:p w14:paraId="7E839C8B" w14:textId="77777777" w:rsidR="00A70285" w:rsidRPr="00CF50F2" w:rsidRDefault="00A70285" w:rsidP="006167E0">
            <w:pPr>
              <w:rPr>
                <w:rFonts w:ascii="Times" w:hAnsi="Times"/>
                <w:b/>
                <w:bCs/>
                <w:sz w:val="22"/>
                <w:lang w:val="en-GB"/>
              </w:rPr>
            </w:pPr>
          </w:p>
        </w:tc>
      </w:tr>
      <w:tr w:rsidR="00BE2888" w:rsidRPr="00CF50F2" w14:paraId="7590D952" w14:textId="77777777" w:rsidTr="00570757">
        <w:trPr>
          <w:trHeight w:val="1413"/>
        </w:trPr>
        <w:tc>
          <w:tcPr>
            <w:tcW w:w="1339" w:type="dxa"/>
          </w:tcPr>
          <w:p w14:paraId="1B8E2A66" w14:textId="77777777" w:rsidR="00124BE3" w:rsidRPr="00A35A95" w:rsidRDefault="00124BE3"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Georgia</w:t>
            </w:r>
          </w:p>
          <w:p w14:paraId="37FD3F95" w14:textId="77777777" w:rsidR="00124BE3" w:rsidRPr="00A35A95" w:rsidRDefault="00124BE3"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ICZM</w:t>
            </w:r>
            <w:r>
              <w:rPr>
                <w:rFonts w:ascii="Times New Roman" w:hAnsi="Times New Roman" w:cs="Times New Roman"/>
                <w:bCs/>
                <w:color w:val="000000" w:themeColor="text1"/>
                <w:sz w:val="22"/>
                <w:szCs w:val="22"/>
                <w:lang w:val="en-GB"/>
              </w:rPr>
              <w:t xml:space="preserve"> National Focal Point</w:t>
            </w:r>
          </w:p>
          <w:p w14:paraId="097CF745" w14:textId="77777777" w:rsidR="00124BE3" w:rsidRDefault="00124BE3"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w:t>
            </w:r>
            <w:proofErr w:type="spellStart"/>
            <w:r w:rsidRPr="00A35A95">
              <w:rPr>
                <w:rFonts w:ascii="Times New Roman" w:hAnsi="Times New Roman" w:cs="Times New Roman"/>
                <w:bCs/>
                <w:color w:val="000000" w:themeColor="text1"/>
                <w:sz w:val="22"/>
                <w:szCs w:val="22"/>
                <w:lang w:val="en-GB"/>
              </w:rPr>
              <w:t>Mamuka</w:t>
            </w:r>
            <w:proofErr w:type="spellEnd"/>
            <w:r w:rsidRPr="00A35A95">
              <w:rPr>
                <w:rFonts w:ascii="Times New Roman" w:hAnsi="Times New Roman" w:cs="Times New Roman"/>
                <w:bCs/>
                <w:color w:val="000000" w:themeColor="text1"/>
                <w:sz w:val="22"/>
                <w:szCs w:val="22"/>
                <w:lang w:val="en-GB"/>
              </w:rPr>
              <w:t xml:space="preserve"> GVILAVA)</w:t>
            </w:r>
          </w:p>
          <w:p w14:paraId="119C5B79" w14:textId="3471168A" w:rsidR="00BE2888" w:rsidRDefault="00124BE3" w:rsidP="00124BE3">
            <w:pPr>
              <w:rPr>
                <w:rFonts w:ascii="Calibri" w:eastAsia="Times New Roman" w:hAnsi="Calibri"/>
                <w:color w:val="000000"/>
                <w:sz w:val="22"/>
                <w:szCs w:val="22"/>
              </w:rPr>
            </w:pPr>
            <w:r>
              <w:rPr>
                <w:rFonts w:ascii="Times New Roman" w:hAnsi="Times New Roman" w:cs="Times New Roman"/>
                <w:bCs/>
                <w:color w:val="000000" w:themeColor="text1"/>
                <w:sz w:val="22"/>
                <w:szCs w:val="22"/>
                <w:lang w:val="en-GB"/>
              </w:rPr>
              <w:t>2017.12.07</w:t>
            </w:r>
          </w:p>
        </w:tc>
        <w:tc>
          <w:tcPr>
            <w:tcW w:w="2759" w:type="dxa"/>
            <w:noWrap/>
            <w:vAlign w:val="center"/>
          </w:tcPr>
          <w:p w14:paraId="366DE3AF" w14:textId="55E8FF83" w:rsidR="00BE2888" w:rsidRDefault="00BE2888" w:rsidP="006167E0">
            <w:pPr>
              <w:rPr>
                <w:rFonts w:ascii="Calibri" w:eastAsia="Times New Roman" w:hAnsi="Calibri"/>
                <w:color w:val="000000"/>
                <w:sz w:val="22"/>
                <w:szCs w:val="22"/>
              </w:rPr>
            </w:pPr>
            <w:r w:rsidRPr="00CF1F3E">
              <w:rPr>
                <w:rFonts w:ascii="Times" w:hAnsi="Times"/>
                <w:bCs/>
                <w:sz w:val="22"/>
                <w:szCs w:val="22"/>
                <w:lang w:val="en-GB"/>
              </w:rPr>
              <w:t>Establish common MSP methodology at national and regional level</w:t>
            </w:r>
            <w:r>
              <w:rPr>
                <w:rFonts w:ascii="Times" w:hAnsi="Times"/>
                <w:bCs/>
                <w:sz w:val="22"/>
                <w:szCs w:val="22"/>
                <w:lang w:val="en-GB"/>
              </w:rPr>
              <w:t>s e.g. through transb</w:t>
            </w:r>
            <w:r w:rsidRPr="00CF1F3E">
              <w:rPr>
                <w:rFonts w:ascii="Times" w:hAnsi="Times"/>
                <w:bCs/>
                <w:sz w:val="22"/>
                <w:szCs w:val="22"/>
                <w:lang w:val="en-GB"/>
              </w:rPr>
              <w:t>oundary pilot schemes and common methodology for the Black Sea Basin.</w:t>
            </w:r>
          </w:p>
        </w:tc>
        <w:tc>
          <w:tcPr>
            <w:tcW w:w="2239" w:type="dxa"/>
            <w:noWrap/>
            <w:vAlign w:val="center"/>
          </w:tcPr>
          <w:p w14:paraId="052AC7ED" w14:textId="77777777" w:rsidR="00BE2888" w:rsidRDefault="00BE2888" w:rsidP="005747D2">
            <w:pPr>
              <w:spacing w:before="60" w:after="60"/>
              <w:rPr>
                <w:rFonts w:ascii="Times" w:hAnsi="Times"/>
                <w:bCs/>
                <w:sz w:val="22"/>
                <w:szCs w:val="22"/>
                <w:lang w:val="en-GB"/>
              </w:rPr>
            </w:pPr>
            <w:r w:rsidRPr="00CF1F3E">
              <w:rPr>
                <w:rFonts w:ascii="Times" w:hAnsi="Times"/>
                <w:bCs/>
                <w:sz w:val="22"/>
                <w:szCs w:val="22"/>
                <w:lang w:val="en-GB"/>
              </w:rPr>
              <w:t>Initial experience with MSP in BG and RO lead by governmental and research institutions (</w:t>
            </w:r>
            <w:r>
              <w:rPr>
                <w:rFonts w:ascii="Times" w:hAnsi="Times"/>
                <w:bCs/>
                <w:sz w:val="22"/>
                <w:szCs w:val="22"/>
                <w:lang w:val="en-GB"/>
              </w:rPr>
              <w:t xml:space="preserve">developed </w:t>
            </w:r>
            <w:r w:rsidRPr="00CF1F3E">
              <w:rPr>
                <w:rFonts w:ascii="Times" w:hAnsi="Times"/>
                <w:bCs/>
                <w:sz w:val="22"/>
                <w:szCs w:val="22"/>
                <w:lang w:val="en-GB"/>
              </w:rPr>
              <w:t>within MARSPLAN</w:t>
            </w:r>
            <w:r>
              <w:rPr>
                <w:rFonts w:ascii="Times" w:hAnsi="Times"/>
                <w:bCs/>
                <w:sz w:val="22"/>
                <w:szCs w:val="22"/>
                <w:lang w:val="en-GB"/>
              </w:rPr>
              <w:t xml:space="preserve"> project</w:t>
            </w:r>
            <w:r w:rsidRPr="00CF1F3E">
              <w:rPr>
                <w:rFonts w:ascii="Times" w:hAnsi="Times"/>
                <w:bCs/>
                <w:sz w:val="22"/>
                <w:szCs w:val="22"/>
                <w:lang w:val="en-GB"/>
              </w:rPr>
              <w:t>)</w:t>
            </w:r>
            <w:r>
              <w:rPr>
                <w:rFonts w:ascii="Times" w:hAnsi="Times"/>
                <w:bCs/>
                <w:sz w:val="22"/>
                <w:szCs w:val="22"/>
                <w:lang w:val="en-GB"/>
              </w:rPr>
              <w:t>.</w:t>
            </w:r>
          </w:p>
          <w:p w14:paraId="30C4894A" w14:textId="55447649" w:rsidR="00BE2888" w:rsidRDefault="00BE2888" w:rsidP="006167E0">
            <w:pPr>
              <w:rPr>
                <w:rFonts w:ascii="Calibri" w:eastAsia="Times New Roman" w:hAnsi="Calibri"/>
                <w:color w:val="000000"/>
                <w:sz w:val="22"/>
                <w:szCs w:val="22"/>
              </w:rPr>
            </w:pPr>
            <w:r>
              <w:rPr>
                <w:rFonts w:ascii="Times" w:hAnsi="Times"/>
                <w:bCs/>
                <w:sz w:val="22"/>
                <w:szCs w:val="22"/>
                <w:lang w:val="en-GB"/>
              </w:rPr>
              <w:t>European MSP Platform.</w:t>
            </w:r>
          </w:p>
        </w:tc>
        <w:tc>
          <w:tcPr>
            <w:tcW w:w="1671" w:type="dxa"/>
            <w:vAlign w:val="center"/>
          </w:tcPr>
          <w:p w14:paraId="0296C33A" w14:textId="77777777" w:rsidR="00BE2888" w:rsidRPr="00CF1F3E" w:rsidRDefault="00BE2888" w:rsidP="005747D2">
            <w:pPr>
              <w:spacing w:before="60" w:after="60"/>
              <w:rPr>
                <w:rFonts w:ascii="Times" w:hAnsi="Times"/>
                <w:bCs/>
                <w:sz w:val="22"/>
                <w:szCs w:val="22"/>
                <w:lang w:val="en-GB"/>
              </w:rPr>
            </w:pPr>
            <w:r w:rsidRPr="00CF1F3E">
              <w:rPr>
                <w:rFonts w:ascii="Times" w:hAnsi="Times"/>
                <w:bCs/>
                <w:sz w:val="22"/>
                <w:szCs w:val="22"/>
                <w:lang w:val="en-GB"/>
              </w:rPr>
              <w:t>European IMP for Black Sea initiative and related stakeholder network.</w:t>
            </w:r>
          </w:p>
          <w:p w14:paraId="6CCC3F37" w14:textId="77777777" w:rsidR="00BE2888" w:rsidRPr="00CF1F3E" w:rsidRDefault="00BE2888" w:rsidP="005747D2">
            <w:pPr>
              <w:spacing w:before="60" w:after="60"/>
              <w:rPr>
                <w:rFonts w:ascii="Times" w:hAnsi="Times"/>
                <w:bCs/>
                <w:sz w:val="22"/>
                <w:szCs w:val="22"/>
                <w:lang w:val="en-GB"/>
              </w:rPr>
            </w:pPr>
            <w:r w:rsidRPr="00CF1F3E">
              <w:rPr>
                <w:rFonts w:ascii="Times" w:hAnsi="Times"/>
                <w:bCs/>
                <w:sz w:val="22"/>
                <w:szCs w:val="22"/>
                <w:lang w:val="en-GB"/>
              </w:rPr>
              <w:t>Existing EU MSP Directive.</w:t>
            </w:r>
          </w:p>
          <w:p w14:paraId="72A21532" w14:textId="77777777" w:rsidR="00BE2888" w:rsidRDefault="00BE2888" w:rsidP="005747D2">
            <w:pPr>
              <w:spacing w:before="60" w:after="60"/>
              <w:rPr>
                <w:rFonts w:ascii="Times" w:hAnsi="Times"/>
                <w:bCs/>
                <w:sz w:val="22"/>
                <w:szCs w:val="22"/>
                <w:lang w:val="en-GB"/>
              </w:rPr>
            </w:pPr>
            <w:r w:rsidRPr="00CF1F3E">
              <w:rPr>
                <w:rFonts w:ascii="Times" w:hAnsi="Times"/>
                <w:bCs/>
                <w:sz w:val="22"/>
                <w:szCs w:val="22"/>
                <w:lang w:val="en-GB"/>
              </w:rPr>
              <w:t>Generic support of Black Sea Commission towards MSP.</w:t>
            </w:r>
          </w:p>
          <w:p w14:paraId="7ED3B81E" w14:textId="4F140571" w:rsidR="00BE2888" w:rsidRDefault="00BE2888" w:rsidP="006167E0">
            <w:pPr>
              <w:rPr>
                <w:rFonts w:ascii="Calibri" w:eastAsia="Times New Roman" w:hAnsi="Calibri"/>
                <w:color w:val="000000"/>
                <w:sz w:val="22"/>
                <w:szCs w:val="22"/>
              </w:rPr>
            </w:pPr>
            <w:r>
              <w:rPr>
                <w:rFonts w:ascii="Times" w:hAnsi="Times"/>
                <w:bCs/>
                <w:sz w:val="22"/>
                <w:szCs w:val="22"/>
                <w:lang w:val="en-GB"/>
              </w:rPr>
              <w:t>European MSP Platform.</w:t>
            </w:r>
          </w:p>
        </w:tc>
        <w:tc>
          <w:tcPr>
            <w:tcW w:w="1780" w:type="dxa"/>
            <w:vAlign w:val="center"/>
          </w:tcPr>
          <w:p w14:paraId="4E2197A4" w14:textId="77777777" w:rsidR="00BE2888" w:rsidRPr="00CF1F3E" w:rsidRDefault="00BE2888" w:rsidP="005747D2">
            <w:pPr>
              <w:spacing w:before="60" w:after="60"/>
              <w:rPr>
                <w:rFonts w:ascii="Times" w:hAnsi="Times"/>
                <w:bCs/>
                <w:sz w:val="22"/>
                <w:szCs w:val="22"/>
                <w:lang w:val="en-GB"/>
              </w:rPr>
            </w:pPr>
            <w:r w:rsidRPr="00CF1F3E">
              <w:rPr>
                <w:rFonts w:ascii="Times" w:hAnsi="Times"/>
                <w:bCs/>
                <w:sz w:val="22"/>
                <w:szCs w:val="22"/>
                <w:lang w:val="en-GB"/>
              </w:rPr>
              <w:t>Experience, cooperation arrangements between BG and RO developed within MARSPLAN.</w:t>
            </w:r>
          </w:p>
          <w:p w14:paraId="1B4B47BE" w14:textId="79C35560" w:rsidR="00BE2888" w:rsidRDefault="00BE2888" w:rsidP="006167E0">
            <w:pPr>
              <w:rPr>
                <w:rFonts w:ascii="Calibri" w:eastAsia="Times New Roman" w:hAnsi="Calibri"/>
                <w:color w:val="000000"/>
                <w:sz w:val="22"/>
                <w:szCs w:val="22"/>
              </w:rPr>
            </w:pPr>
            <w:r w:rsidRPr="00CF1F3E">
              <w:rPr>
                <w:rFonts w:ascii="Times" w:hAnsi="Times"/>
                <w:bCs/>
                <w:sz w:val="22"/>
                <w:szCs w:val="22"/>
                <w:lang w:val="en-GB"/>
              </w:rPr>
              <w:t>Potential for basin-wide cooperation of EU and Black Sea Commission.</w:t>
            </w:r>
          </w:p>
        </w:tc>
        <w:tc>
          <w:tcPr>
            <w:tcW w:w="1978" w:type="dxa"/>
            <w:vAlign w:val="center"/>
          </w:tcPr>
          <w:p w14:paraId="320C0CC8" w14:textId="55AF4C2B" w:rsidR="00BE2888" w:rsidRDefault="00BE2888" w:rsidP="006167E0">
            <w:pPr>
              <w:rPr>
                <w:rFonts w:ascii="Calibri" w:eastAsia="Times New Roman" w:hAnsi="Calibri"/>
                <w:color w:val="000000"/>
                <w:sz w:val="22"/>
                <w:szCs w:val="22"/>
              </w:rPr>
            </w:pPr>
            <w:r w:rsidRPr="00CF1F3E">
              <w:rPr>
                <w:rFonts w:ascii="Times" w:hAnsi="Times"/>
                <w:bCs/>
                <w:sz w:val="22"/>
                <w:szCs w:val="22"/>
                <w:lang w:val="en-GB"/>
              </w:rPr>
              <w:t>E.g. Black Sea Basin Cross-Border Cooperation 2014-2020 (second call) and/or EMFF.</w:t>
            </w:r>
          </w:p>
        </w:tc>
        <w:tc>
          <w:tcPr>
            <w:tcW w:w="2165" w:type="dxa"/>
            <w:vAlign w:val="center"/>
          </w:tcPr>
          <w:p w14:paraId="13531672" w14:textId="4109F70C" w:rsidR="00BE2888" w:rsidRPr="00CF50F2" w:rsidRDefault="00BE2888" w:rsidP="006167E0">
            <w:pPr>
              <w:rPr>
                <w:rFonts w:ascii="Times" w:hAnsi="Times"/>
                <w:b/>
                <w:bCs/>
                <w:sz w:val="22"/>
                <w:lang w:val="en-GB"/>
              </w:rPr>
            </w:pPr>
            <w:r w:rsidRPr="00CF1F3E">
              <w:rPr>
                <w:rFonts w:ascii="Times" w:hAnsi="Times"/>
                <w:bCs/>
                <w:sz w:val="22"/>
                <w:szCs w:val="22"/>
                <w:lang w:val="en-GB"/>
              </w:rPr>
              <w:t>Spatial coordination of fisheries, maritime transport, MPAs, joint environmental monitoring, etc. for sounder governance of Black Sea Basin-wide resources.</w:t>
            </w:r>
          </w:p>
        </w:tc>
      </w:tr>
      <w:tr w:rsidR="00BE2888" w:rsidRPr="00CF50F2" w14:paraId="19B47663" w14:textId="77777777" w:rsidTr="00570757">
        <w:trPr>
          <w:trHeight w:val="1413"/>
        </w:trPr>
        <w:tc>
          <w:tcPr>
            <w:tcW w:w="1339" w:type="dxa"/>
          </w:tcPr>
          <w:p w14:paraId="6C08DAE5" w14:textId="77777777" w:rsidR="00124BE3" w:rsidRPr="00A35A95" w:rsidRDefault="00124BE3"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lastRenderedPageBreak/>
              <w:t>Georgia</w:t>
            </w:r>
          </w:p>
          <w:p w14:paraId="2AC2619A" w14:textId="77777777" w:rsidR="00124BE3" w:rsidRPr="00A35A95" w:rsidRDefault="00124BE3"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ICZM</w:t>
            </w:r>
            <w:r>
              <w:rPr>
                <w:rFonts w:ascii="Times New Roman" w:hAnsi="Times New Roman" w:cs="Times New Roman"/>
                <w:bCs/>
                <w:color w:val="000000" w:themeColor="text1"/>
                <w:sz w:val="22"/>
                <w:szCs w:val="22"/>
                <w:lang w:val="en-GB"/>
              </w:rPr>
              <w:t xml:space="preserve"> National Focal Point</w:t>
            </w:r>
          </w:p>
          <w:p w14:paraId="7E2725B0" w14:textId="77777777" w:rsidR="00124BE3" w:rsidRDefault="00124BE3"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w:t>
            </w:r>
            <w:proofErr w:type="spellStart"/>
            <w:r w:rsidRPr="00A35A95">
              <w:rPr>
                <w:rFonts w:ascii="Times New Roman" w:hAnsi="Times New Roman" w:cs="Times New Roman"/>
                <w:bCs/>
                <w:color w:val="000000" w:themeColor="text1"/>
                <w:sz w:val="22"/>
                <w:szCs w:val="22"/>
                <w:lang w:val="en-GB"/>
              </w:rPr>
              <w:t>Mamuka</w:t>
            </w:r>
            <w:proofErr w:type="spellEnd"/>
            <w:r w:rsidRPr="00A35A95">
              <w:rPr>
                <w:rFonts w:ascii="Times New Roman" w:hAnsi="Times New Roman" w:cs="Times New Roman"/>
                <w:bCs/>
                <w:color w:val="000000" w:themeColor="text1"/>
                <w:sz w:val="22"/>
                <w:szCs w:val="22"/>
                <w:lang w:val="en-GB"/>
              </w:rPr>
              <w:t xml:space="preserve"> GVILAVA)</w:t>
            </w:r>
          </w:p>
          <w:p w14:paraId="51B27C42" w14:textId="03530011" w:rsidR="00BE2888" w:rsidRDefault="00124BE3" w:rsidP="00124BE3">
            <w:pPr>
              <w:rPr>
                <w:rFonts w:ascii="Calibri" w:eastAsia="Times New Roman" w:hAnsi="Calibri"/>
                <w:color w:val="000000"/>
                <w:sz w:val="22"/>
                <w:szCs w:val="22"/>
              </w:rPr>
            </w:pPr>
            <w:r>
              <w:rPr>
                <w:rFonts w:ascii="Times New Roman" w:hAnsi="Times New Roman" w:cs="Times New Roman"/>
                <w:bCs/>
                <w:color w:val="000000" w:themeColor="text1"/>
                <w:sz w:val="22"/>
                <w:szCs w:val="22"/>
                <w:lang w:val="en-GB"/>
              </w:rPr>
              <w:t>2017.12.07</w:t>
            </w:r>
          </w:p>
        </w:tc>
        <w:tc>
          <w:tcPr>
            <w:tcW w:w="2759" w:type="dxa"/>
            <w:noWrap/>
            <w:vAlign w:val="center"/>
          </w:tcPr>
          <w:p w14:paraId="4755BEA7" w14:textId="365750A4" w:rsidR="00BE2888" w:rsidRDefault="00BE2888" w:rsidP="006167E0">
            <w:pPr>
              <w:rPr>
                <w:rFonts w:ascii="Calibri" w:eastAsia="Times New Roman" w:hAnsi="Calibri"/>
                <w:color w:val="000000"/>
                <w:sz w:val="22"/>
                <w:szCs w:val="22"/>
              </w:rPr>
            </w:pPr>
            <w:r>
              <w:rPr>
                <w:rFonts w:ascii="Times" w:hAnsi="Times"/>
                <w:bCs/>
                <w:sz w:val="22"/>
                <w:lang w:val="en-GB"/>
              </w:rPr>
              <w:t>Develop compact, comprehensive and commonly agreed SEA guidelines for area-specific (sub-national), national, as well as the Black Sea Basin-wide regional MSPs.</w:t>
            </w:r>
          </w:p>
        </w:tc>
        <w:tc>
          <w:tcPr>
            <w:tcW w:w="2239" w:type="dxa"/>
            <w:noWrap/>
            <w:vAlign w:val="center"/>
          </w:tcPr>
          <w:p w14:paraId="4EBD6FC8" w14:textId="090629BD" w:rsidR="00BE2888" w:rsidRDefault="00BE2888" w:rsidP="005747D2">
            <w:pPr>
              <w:spacing w:before="60" w:after="60"/>
              <w:rPr>
                <w:rFonts w:ascii="Times" w:hAnsi="Times"/>
                <w:bCs/>
                <w:sz w:val="22"/>
                <w:szCs w:val="22"/>
                <w:lang w:val="en-GB"/>
              </w:rPr>
            </w:pPr>
            <w:r>
              <w:rPr>
                <w:rFonts w:ascii="Times" w:hAnsi="Times"/>
                <w:bCs/>
                <w:sz w:val="22"/>
                <w:szCs w:val="22"/>
                <w:lang w:val="en-GB"/>
              </w:rPr>
              <w:t xml:space="preserve">Black Sea </w:t>
            </w:r>
            <w:r w:rsidR="00124BE3">
              <w:rPr>
                <w:rFonts w:ascii="Times" w:hAnsi="Times"/>
                <w:bCs/>
                <w:sz w:val="22"/>
                <w:szCs w:val="22"/>
                <w:lang w:val="en-GB"/>
              </w:rPr>
              <w:t>Commission</w:t>
            </w:r>
            <w:r>
              <w:rPr>
                <w:rFonts w:ascii="Times" w:hAnsi="Times"/>
                <w:bCs/>
                <w:sz w:val="22"/>
                <w:szCs w:val="22"/>
                <w:lang w:val="en-GB"/>
              </w:rPr>
              <w:t xml:space="preserve"> (e.g. ICZM Advisory Group) could provide forum for targeted SEA guidance development, </w:t>
            </w:r>
            <w:r w:rsidR="00124BE3">
              <w:rPr>
                <w:rFonts w:ascii="Times" w:hAnsi="Times"/>
                <w:bCs/>
                <w:sz w:val="22"/>
                <w:szCs w:val="22"/>
                <w:lang w:val="en-GB"/>
              </w:rPr>
              <w:t>thus</w:t>
            </w:r>
            <w:r>
              <w:rPr>
                <w:rFonts w:ascii="Times" w:hAnsi="Times"/>
                <w:bCs/>
                <w:sz w:val="22"/>
                <w:szCs w:val="22"/>
                <w:lang w:val="en-GB"/>
              </w:rPr>
              <w:t xml:space="preserve"> channelling the EU support and experience.</w:t>
            </w:r>
          </w:p>
          <w:p w14:paraId="3F7FDBDE" w14:textId="54761B14" w:rsidR="00BE2888" w:rsidRDefault="00BE2888" w:rsidP="006167E0">
            <w:pPr>
              <w:rPr>
                <w:rFonts w:ascii="Calibri" w:eastAsia="Times New Roman" w:hAnsi="Calibri"/>
                <w:color w:val="000000"/>
                <w:sz w:val="22"/>
                <w:szCs w:val="22"/>
              </w:rPr>
            </w:pPr>
            <w:r>
              <w:rPr>
                <w:rFonts w:ascii="Times" w:hAnsi="Times"/>
                <w:bCs/>
                <w:sz w:val="22"/>
                <w:szCs w:val="22"/>
                <w:lang w:val="en-GB"/>
              </w:rPr>
              <w:t>MSP national focal points in place in BG and RO.</w:t>
            </w:r>
          </w:p>
        </w:tc>
        <w:tc>
          <w:tcPr>
            <w:tcW w:w="1671" w:type="dxa"/>
            <w:vAlign w:val="center"/>
          </w:tcPr>
          <w:p w14:paraId="51F9BCC9" w14:textId="77777777" w:rsidR="00BE2888" w:rsidRDefault="00BE2888" w:rsidP="005747D2">
            <w:pPr>
              <w:spacing w:before="60" w:after="60"/>
              <w:rPr>
                <w:rFonts w:ascii="Times" w:hAnsi="Times"/>
                <w:bCs/>
                <w:sz w:val="22"/>
                <w:szCs w:val="22"/>
                <w:lang w:val="en-GB"/>
              </w:rPr>
            </w:pPr>
            <w:r>
              <w:rPr>
                <w:rFonts w:ascii="Times" w:hAnsi="Times"/>
                <w:bCs/>
                <w:sz w:val="22"/>
                <w:szCs w:val="22"/>
                <w:lang w:val="en-GB"/>
              </w:rPr>
              <w:t>European SEA Directive.</w:t>
            </w:r>
          </w:p>
          <w:p w14:paraId="74CC41C9" w14:textId="77777777" w:rsidR="00BE2888" w:rsidRDefault="00BE2888" w:rsidP="005747D2">
            <w:pPr>
              <w:spacing w:before="60" w:after="60"/>
              <w:rPr>
                <w:rFonts w:ascii="Times" w:hAnsi="Times"/>
                <w:bCs/>
                <w:sz w:val="22"/>
                <w:szCs w:val="22"/>
                <w:lang w:val="en-GB"/>
              </w:rPr>
            </w:pPr>
            <w:r>
              <w:rPr>
                <w:rFonts w:ascii="Times" w:hAnsi="Times"/>
                <w:bCs/>
                <w:sz w:val="22"/>
                <w:szCs w:val="22"/>
                <w:lang w:val="en-GB"/>
              </w:rPr>
              <w:t>European MSP Platform.</w:t>
            </w:r>
          </w:p>
          <w:p w14:paraId="2722AD44" w14:textId="4763219F" w:rsidR="00BE2888" w:rsidRDefault="00BE2888" w:rsidP="006167E0">
            <w:pPr>
              <w:rPr>
                <w:rFonts w:ascii="Calibri" w:eastAsia="Times New Roman" w:hAnsi="Calibri"/>
                <w:color w:val="FF0000"/>
                <w:sz w:val="22"/>
                <w:szCs w:val="22"/>
              </w:rPr>
            </w:pPr>
            <w:r>
              <w:rPr>
                <w:rFonts w:ascii="Times" w:hAnsi="Times"/>
                <w:bCs/>
                <w:sz w:val="22"/>
                <w:szCs w:val="22"/>
                <w:lang w:val="en-GB"/>
              </w:rPr>
              <w:t xml:space="preserve">SEA legislation in EU-Members and newly enacted SEA legislation in non-EU countries, </w:t>
            </w:r>
            <w:r w:rsidR="00124BE3">
              <w:rPr>
                <w:rFonts w:ascii="Times" w:hAnsi="Times"/>
                <w:bCs/>
                <w:sz w:val="22"/>
                <w:szCs w:val="22"/>
                <w:lang w:val="en-GB"/>
              </w:rPr>
              <w:t>compatible</w:t>
            </w:r>
            <w:r>
              <w:rPr>
                <w:rFonts w:ascii="Times" w:hAnsi="Times"/>
                <w:bCs/>
                <w:sz w:val="22"/>
                <w:szCs w:val="22"/>
                <w:lang w:val="en-GB"/>
              </w:rPr>
              <w:t xml:space="preserve"> with EU SEA Directive (e.g. Georgia).</w:t>
            </w:r>
          </w:p>
        </w:tc>
        <w:tc>
          <w:tcPr>
            <w:tcW w:w="1780" w:type="dxa"/>
            <w:vAlign w:val="center"/>
          </w:tcPr>
          <w:p w14:paraId="785DC678" w14:textId="5BEA142A" w:rsidR="00BE2888" w:rsidRDefault="00BE2888" w:rsidP="006167E0">
            <w:pPr>
              <w:rPr>
                <w:rFonts w:ascii="Calibri" w:eastAsia="Times New Roman" w:hAnsi="Calibri"/>
                <w:color w:val="000000"/>
                <w:sz w:val="22"/>
                <w:szCs w:val="22"/>
              </w:rPr>
            </w:pPr>
            <w:r>
              <w:rPr>
                <w:rFonts w:ascii="Times" w:hAnsi="Times"/>
                <w:bCs/>
                <w:sz w:val="22"/>
                <w:szCs w:val="22"/>
                <w:lang w:val="en-GB"/>
              </w:rPr>
              <w:t>Draft recommendations for transboundary EIA available for Black Sea region (developed with EU support). SEA experiences in BG, RO.</w:t>
            </w:r>
          </w:p>
        </w:tc>
        <w:tc>
          <w:tcPr>
            <w:tcW w:w="1978" w:type="dxa"/>
            <w:vAlign w:val="center"/>
          </w:tcPr>
          <w:p w14:paraId="4093CF59" w14:textId="3E147B74" w:rsidR="00BE2888" w:rsidRDefault="00BE2888" w:rsidP="006167E0">
            <w:pPr>
              <w:rPr>
                <w:rFonts w:ascii="Calibri" w:eastAsia="Times New Roman" w:hAnsi="Calibri"/>
                <w:color w:val="000000"/>
                <w:sz w:val="22"/>
                <w:szCs w:val="22"/>
              </w:rPr>
            </w:pPr>
            <w:r>
              <w:rPr>
                <w:rFonts w:ascii="Times" w:hAnsi="Times"/>
                <w:bCs/>
                <w:sz w:val="22"/>
                <w:szCs w:val="22"/>
                <w:lang w:val="en-GB"/>
              </w:rPr>
              <w:t>IFI-s such as EIB and EBRD could be interested to support MSP and SEA framework, facilitating Blue Growth (BG) investments in the Black Sea Basin.</w:t>
            </w:r>
          </w:p>
        </w:tc>
        <w:tc>
          <w:tcPr>
            <w:tcW w:w="2165" w:type="dxa"/>
            <w:vAlign w:val="center"/>
          </w:tcPr>
          <w:p w14:paraId="01865696" w14:textId="32D0F612" w:rsidR="00BE2888" w:rsidRPr="00CF50F2" w:rsidRDefault="00BE2888" w:rsidP="006167E0">
            <w:pPr>
              <w:rPr>
                <w:rFonts w:ascii="Times" w:hAnsi="Times"/>
                <w:b/>
                <w:bCs/>
                <w:sz w:val="22"/>
                <w:lang w:val="en-GB"/>
              </w:rPr>
            </w:pPr>
            <w:r>
              <w:rPr>
                <w:rFonts w:ascii="Times" w:hAnsi="Times"/>
                <w:bCs/>
                <w:sz w:val="22"/>
                <w:szCs w:val="22"/>
                <w:lang w:val="en-GB"/>
              </w:rPr>
              <w:t xml:space="preserve">Coherent development of IMP and MSP initiatives, including sound investments in BG without </w:t>
            </w:r>
            <w:r w:rsidRPr="006504BE">
              <w:rPr>
                <w:rFonts w:ascii="Times" w:hAnsi="Times"/>
                <w:bCs/>
                <w:sz w:val="22"/>
                <w:szCs w:val="22"/>
                <w:lang w:val="en-GB"/>
              </w:rPr>
              <w:t xml:space="preserve">jeopardising </w:t>
            </w:r>
            <w:r>
              <w:rPr>
                <w:rFonts w:ascii="Times" w:hAnsi="Times"/>
                <w:bCs/>
                <w:sz w:val="22"/>
                <w:szCs w:val="22"/>
                <w:lang w:val="en-GB"/>
              </w:rPr>
              <w:t>sustainability of marine resources and maritime activities.</w:t>
            </w:r>
          </w:p>
        </w:tc>
      </w:tr>
      <w:tr w:rsidR="00BB0722" w:rsidRPr="00CF50F2" w14:paraId="261FE15F" w14:textId="77777777" w:rsidTr="00570757">
        <w:trPr>
          <w:trHeight w:val="1413"/>
        </w:trPr>
        <w:tc>
          <w:tcPr>
            <w:tcW w:w="1339" w:type="dxa"/>
          </w:tcPr>
          <w:p w14:paraId="4D496ABA" w14:textId="77777777" w:rsidR="00BB0722" w:rsidRPr="00A35A95" w:rsidRDefault="00BB0722"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Georgia</w:t>
            </w:r>
          </w:p>
          <w:p w14:paraId="1490460D" w14:textId="77777777" w:rsidR="00BB0722" w:rsidRPr="00A35A95" w:rsidRDefault="00BB0722"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ICZM</w:t>
            </w:r>
            <w:r>
              <w:rPr>
                <w:rFonts w:ascii="Times New Roman" w:hAnsi="Times New Roman" w:cs="Times New Roman"/>
                <w:bCs/>
                <w:color w:val="000000" w:themeColor="text1"/>
                <w:sz w:val="22"/>
                <w:szCs w:val="22"/>
                <w:lang w:val="en-GB"/>
              </w:rPr>
              <w:t xml:space="preserve"> National Focal Point</w:t>
            </w:r>
          </w:p>
          <w:p w14:paraId="7DDC2A73" w14:textId="77777777" w:rsidR="00BB0722" w:rsidRDefault="00BB0722"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w:t>
            </w:r>
            <w:proofErr w:type="spellStart"/>
            <w:r w:rsidRPr="00A35A95">
              <w:rPr>
                <w:rFonts w:ascii="Times New Roman" w:hAnsi="Times New Roman" w:cs="Times New Roman"/>
                <w:bCs/>
                <w:color w:val="000000" w:themeColor="text1"/>
                <w:sz w:val="22"/>
                <w:szCs w:val="22"/>
                <w:lang w:val="en-GB"/>
              </w:rPr>
              <w:t>Mamuka</w:t>
            </w:r>
            <w:proofErr w:type="spellEnd"/>
            <w:r w:rsidRPr="00A35A95">
              <w:rPr>
                <w:rFonts w:ascii="Times New Roman" w:hAnsi="Times New Roman" w:cs="Times New Roman"/>
                <w:bCs/>
                <w:color w:val="000000" w:themeColor="text1"/>
                <w:sz w:val="22"/>
                <w:szCs w:val="22"/>
                <w:lang w:val="en-GB"/>
              </w:rPr>
              <w:t xml:space="preserve"> GVILAVA)</w:t>
            </w:r>
          </w:p>
          <w:p w14:paraId="445DB3C6" w14:textId="025573CB" w:rsidR="00BB0722" w:rsidRPr="00BE2888" w:rsidRDefault="00BB0722" w:rsidP="00124BE3">
            <w:pPr>
              <w:rPr>
                <w:rFonts w:ascii="Calibri" w:eastAsia="Times New Roman" w:hAnsi="Calibri"/>
                <w:color w:val="000000"/>
                <w:sz w:val="22"/>
                <w:szCs w:val="22"/>
              </w:rPr>
            </w:pPr>
            <w:r>
              <w:rPr>
                <w:rFonts w:ascii="Times New Roman" w:hAnsi="Times New Roman" w:cs="Times New Roman"/>
                <w:bCs/>
                <w:color w:val="000000" w:themeColor="text1"/>
                <w:sz w:val="22"/>
                <w:szCs w:val="22"/>
                <w:lang w:val="en-GB"/>
              </w:rPr>
              <w:t>2017.12.11</w:t>
            </w:r>
          </w:p>
        </w:tc>
        <w:tc>
          <w:tcPr>
            <w:tcW w:w="2759" w:type="dxa"/>
            <w:noWrap/>
            <w:vAlign w:val="center"/>
          </w:tcPr>
          <w:p w14:paraId="59C69190" w14:textId="18D664B2" w:rsidR="00BB0722" w:rsidRDefault="00BB0722" w:rsidP="006167E0">
            <w:pPr>
              <w:rPr>
                <w:rFonts w:ascii="Times" w:hAnsi="Times"/>
                <w:bCs/>
                <w:sz w:val="22"/>
                <w:lang w:val="en-GB"/>
              </w:rPr>
            </w:pPr>
            <w:r>
              <w:rPr>
                <w:rFonts w:ascii="Times" w:hAnsi="Times"/>
                <w:bCs/>
                <w:sz w:val="22"/>
                <w:lang w:val="en-GB"/>
              </w:rPr>
              <w:t>Establish policy research in MSP as the separate theme or integrated with ICZM within the framework of the Black Sea Scientific Conferences organised biannually by the Black Sea Commission, complemented by the MSP thematic promoted by biannual Medcoast ICZM conference series.</w:t>
            </w:r>
          </w:p>
        </w:tc>
        <w:tc>
          <w:tcPr>
            <w:tcW w:w="2239" w:type="dxa"/>
            <w:noWrap/>
            <w:vAlign w:val="center"/>
          </w:tcPr>
          <w:p w14:paraId="33FC83EF" w14:textId="77777777" w:rsidR="00BB0722" w:rsidRDefault="00BB0722" w:rsidP="005747D2">
            <w:pPr>
              <w:spacing w:before="60" w:after="60"/>
              <w:rPr>
                <w:rFonts w:ascii="Times" w:hAnsi="Times"/>
                <w:bCs/>
                <w:sz w:val="22"/>
                <w:szCs w:val="22"/>
                <w:lang w:val="en-GB"/>
              </w:rPr>
            </w:pPr>
            <w:r>
              <w:rPr>
                <w:rFonts w:ascii="Times" w:hAnsi="Times"/>
                <w:bCs/>
                <w:sz w:val="22"/>
                <w:szCs w:val="22"/>
                <w:lang w:val="en-GB"/>
              </w:rPr>
              <w:t>EU supported Black Sea Blue Growth Conference Series.</w:t>
            </w:r>
          </w:p>
          <w:p w14:paraId="795E32F9" w14:textId="77777777" w:rsidR="00BB0722" w:rsidRDefault="00BB0722" w:rsidP="005747D2">
            <w:pPr>
              <w:spacing w:before="60" w:after="60"/>
              <w:rPr>
                <w:rFonts w:ascii="Times" w:hAnsi="Times"/>
                <w:bCs/>
                <w:sz w:val="22"/>
                <w:szCs w:val="22"/>
                <w:lang w:val="en-GB"/>
              </w:rPr>
            </w:pPr>
            <w:r>
              <w:rPr>
                <w:rFonts w:ascii="Times" w:hAnsi="Times"/>
                <w:bCs/>
                <w:sz w:val="22"/>
                <w:szCs w:val="22"/>
                <w:lang w:val="en-GB"/>
              </w:rPr>
              <w:t>BSC Black Sea Scientific Conference Series.</w:t>
            </w:r>
          </w:p>
          <w:p w14:paraId="31CB2AF6" w14:textId="2DD681C7" w:rsidR="00BB0722" w:rsidRDefault="00BB0722" w:rsidP="005747D2">
            <w:pPr>
              <w:spacing w:before="60" w:after="60"/>
              <w:rPr>
                <w:rFonts w:ascii="Times" w:hAnsi="Times"/>
                <w:bCs/>
                <w:sz w:val="22"/>
                <w:szCs w:val="22"/>
                <w:lang w:val="en-GB"/>
              </w:rPr>
            </w:pPr>
            <w:r>
              <w:rPr>
                <w:rFonts w:ascii="Times" w:hAnsi="Times"/>
                <w:bCs/>
                <w:sz w:val="22"/>
                <w:szCs w:val="22"/>
                <w:lang w:val="en-GB"/>
              </w:rPr>
              <w:t>Medcoast ICZM Conference series for Med and Black Sea.</w:t>
            </w:r>
          </w:p>
        </w:tc>
        <w:tc>
          <w:tcPr>
            <w:tcW w:w="1671" w:type="dxa"/>
            <w:vAlign w:val="center"/>
          </w:tcPr>
          <w:p w14:paraId="6907ABEB" w14:textId="77777777" w:rsidR="00BB0722" w:rsidRDefault="00BB0722" w:rsidP="005747D2">
            <w:pPr>
              <w:spacing w:before="60" w:after="60"/>
              <w:rPr>
                <w:rFonts w:ascii="Times" w:hAnsi="Times"/>
                <w:bCs/>
                <w:sz w:val="22"/>
                <w:szCs w:val="22"/>
                <w:lang w:val="en-GB"/>
              </w:rPr>
            </w:pPr>
            <w:r>
              <w:rPr>
                <w:rFonts w:ascii="Times" w:hAnsi="Times"/>
                <w:bCs/>
                <w:sz w:val="22"/>
                <w:szCs w:val="22"/>
                <w:lang w:val="en-GB"/>
              </w:rPr>
              <w:t xml:space="preserve">EU sponsored Blue Growth Stakeholder conferences are already visible event in the region. </w:t>
            </w:r>
          </w:p>
          <w:p w14:paraId="665B3FF1" w14:textId="77777777" w:rsidR="00BB0722" w:rsidRDefault="00BB0722" w:rsidP="005747D2">
            <w:pPr>
              <w:spacing w:before="60" w:after="60"/>
              <w:rPr>
                <w:rFonts w:ascii="Times" w:hAnsi="Times"/>
                <w:bCs/>
                <w:sz w:val="22"/>
                <w:szCs w:val="22"/>
                <w:lang w:val="en-GB"/>
              </w:rPr>
            </w:pPr>
            <w:r>
              <w:rPr>
                <w:rFonts w:ascii="Times" w:hAnsi="Times"/>
                <w:bCs/>
                <w:sz w:val="22"/>
                <w:szCs w:val="22"/>
                <w:lang w:val="en-GB"/>
              </w:rPr>
              <w:t xml:space="preserve">MSP is certainly promoted by EU MSP and MSF Directives. </w:t>
            </w:r>
          </w:p>
          <w:p w14:paraId="55B0FE21" w14:textId="77777777" w:rsidR="00BB0722" w:rsidRDefault="00BB0722" w:rsidP="005747D2">
            <w:pPr>
              <w:spacing w:before="60" w:after="60"/>
              <w:rPr>
                <w:rFonts w:ascii="Times" w:hAnsi="Times"/>
                <w:bCs/>
                <w:sz w:val="22"/>
                <w:szCs w:val="22"/>
                <w:lang w:val="en-GB"/>
              </w:rPr>
            </w:pPr>
            <w:r>
              <w:rPr>
                <w:rFonts w:ascii="Times" w:hAnsi="Times"/>
                <w:bCs/>
                <w:sz w:val="22"/>
                <w:szCs w:val="22"/>
                <w:lang w:val="en-GB"/>
              </w:rPr>
              <w:t>BSC member states include two EU Members willing to promote MSP proliferation in EU non-</w:t>
            </w:r>
            <w:r>
              <w:rPr>
                <w:rFonts w:ascii="Times" w:hAnsi="Times"/>
                <w:bCs/>
                <w:sz w:val="22"/>
                <w:szCs w:val="22"/>
                <w:lang w:val="en-GB"/>
              </w:rPr>
              <w:lastRenderedPageBreak/>
              <w:t xml:space="preserve">member countries, </w:t>
            </w:r>
          </w:p>
          <w:p w14:paraId="5A3BFD8D" w14:textId="02122251" w:rsidR="00BB0722" w:rsidRDefault="00BB0722" w:rsidP="005747D2">
            <w:pPr>
              <w:spacing w:before="60" w:after="60"/>
              <w:rPr>
                <w:rFonts w:ascii="Times" w:hAnsi="Times"/>
                <w:bCs/>
                <w:sz w:val="22"/>
                <w:szCs w:val="22"/>
                <w:lang w:val="en-GB"/>
              </w:rPr>
            </w:pPr>
            <w:r>
              <w:rPr>
                <w:rFonts w:ascii="Times" w:hAnsi="Times"/>
                <w:bCs/>
                <w:sz w:val="22"/>
                <w:szCs w:val="22"/>
                <w:lang w:val="en-GB"/>
              </w:rPr>
              <w:t>Two non-EU-Member Black Sea states per EU Association Agreement need to harmonise with EU legal and institutional systems, including with MSP and MSFD requirements.</w:t>
            </w:r>
          </w:p>
        </w:tc>
        <w:tc>
          <w:tcPr>
            <w:tcW w:w="1780" w:type="dxa"/>
            <w:vAlign w:val="center"/>
          </w:tcPr>
          <w:p w14:paraId="02DD1047" w14:textId="77777777" w:rsidR="00BB0722" w:rsidRDefault="00BB0722" w:rsidP="005747D2">
            <w:pPr>
              <w:spacing w:before="60" w:after="60"/>
              <w:rPr>
                <w:rFonts w:ascii="Times" w:hAnsi="Times"/>
                <w:bCs/>
                <w:sz w:val="22"/>
                <w:szCs w:val="22"/>
                <w:lang w:val="en-GB"/>
              </w:rPr>
            </w:pPr>
            <w:r>
              <w:rPr>
                <w:rFonts w:ascii="Times" w:hAnsi="Times"/>
                <w:bCs/>
                <w:sz w:val="22"/>
                <w:szCs w:val="22"/>
                <w:lang w:val="en-GB"/>
              </w:rPr>
              <w:lastRenderedPageBreak/>
              <w:t>Medcoast and Black Sea conference series are established forums.</w:t>
            </w:r>
          </w:p>
          <w:p w14:paraId="75C63857" w14:textId="77777777" w:rsidR="00BB0722" w:rsidRDefault="00BB0722" w:rsidP="005747D2">
            <w:pPr>
              <w:spacing w:before="60" w:after="60"/>
              <w:rPr>
                <w:rFonts w:ascii="Times" w:hAnsi="Times"/>
                <w:bCs/>
                <w:sz w:val="22"/>
                <w:szCs w:val="22"/>
                <w:lang w:val="en-GB"/>
              </w:rPr>
            </w:pPr>
            <w:r>
              <w:rPr>
                <w:rFonts w:ascii="Times" w:hAnsi="Times"/>
                <w:bCs/>
                <w:sz w:val="22"/>
                <w:szCs w:val="22"/>
                <w:lang w:val="en-GB"/>
              </w:rPr>
              <w:t>EU is strongly prompting MSP in in all neighbouring sea regions.</w:t>
            </w:r>
          </w:p>
          <w:p w14:paraId="506C5A45" w14:textId="77777777" w:rsidR="00BB0722" w:rsidRDefault="00BB0722" w:rsidP="005747D2">
            <w:pPr>
              <w:spacing w:before="60" w:after="60"/>
              <w:rPr>
                <w:rFonts w:ascii="Times" w:hAnsi="Times"/>
                <w:bCs/>
                <w:sz w:val="22"/>
                <w:szCs w:val="22"/>
                <w:lang w:val="en-GB"/>
              </w:rPr>
            </w:pPr>
            <w:r>
              <w:rPr>
                <w:rFonts w:ascii="Times" w:hAnsi="Times"/>
                <w:bCs/>
                <w:sz w:val="22"/>
                <w:szCs w:val="22"/>
                <w:lang w:val="en-GB"/>
              </w:rPr>
              <w:t>BSC is supportive of MSP developments.</w:t>
            </w:r>
          </w:p>
          <w:p w14:paraId="4A7AF06D" w14:textId="67CFEBE5" w:rsidR="00BB0722" w:rsidRDefault="00BB0722" w:rsidP="006167E0">
            <w:pPr>
              <w:rPr>
                <w:rFonts w:ascii="Times" w:hAnsi="Times"/>
                <w:bCs/>
                <w:sz w:val="22"/>
                <w:szCs w:val="22"/>
                <w:lang w:val="en-GB"/>
              </w:rPr>
            </w:pPr>
            <w:r>
              <w:rPr>
                <w:rFonts w:ascii="Times" w:hAnsi="Times"/>
                <w:bCs/>
                <w:sz w:val="22"/>
                <w:szCs w:val="22"/>
                <w:lang w:val="en-GB"/>
              </w:rPr>
              <w:t xml:space="preserve">Two EU-member countries are BSC members as well and are willing to promote MSP. </w:t>
            </w:r>
          </w:p>
        </w:tc>
        <w:tc>
          <w:tcPr>
            <w:tcW w:w="1978" w:type="dxa"/>
            <w:vAlign w:val="center"/>
          </w:tcPr>
          <w:p w14:paraId="69665625" w14:textId="56AC9FE9" w:rsidR="00BB0722" w:rsidRDefault="00BB0722" w:rsidP="006167E0">
            <w:pPr>
              <w:rPr>
                <w:rFonts w:ascii="Times" w:hAnsi="Times"/>
                <w:bCs/>
                <w:sz w:val="22"/>
                <w:szCs w:val="22"/>
                <w:lang w:val="en-GB"/>
              </w:rPr>
            </w:pPr>
            <w:r>
              <w:rPr>
                <w:rFonts w:ascii="Times" w:hAnsi="Times"/>
                <w:bCs/>
                <w:sz w:val="22"/>
                <w:szCs w:val="22"/>
                <w:lang w:val="en-GB"/>
              </w:rPr>
              <w:t>Medcoast has sustained its ICZM conferences for 2 decades. Black Sea Conference series need support with co-organisation, e.g. EU sponsoring MSP addition to existing ICZM sessions/thematic.</w:t>
            </w:r>
          </w:p>
        </w:tc>
        <w:tc>
          <w:tcPr>
            <w:tcW w:w="2165" w:type="dxa"/>
            <w:vAlign w:val="center"/>
          </w:tcPr>
          <w:p w14:paraId="1603AD66" w14:textId="31BCDA62" w:rsidR="00BB0722" w:rsidRDefault="00BB0722" w:rsidP="006167E0">
            <w:pPr>
              <w:rPr>
                <w:rFonts w:ascii="Times" w:hAnsi="Times"/>
                <w:bCs/>
                <w:sz w:val="22"/>
                <w:szCs w:val="22"/>
                <w:lang w:val="en-GB"/>
              </w:rPr>
            </w:pPr>
            <w:r>
              <w:rPr>
                <w:rFonts w:ascii="Times" w:hAnsi="Times"/>
                <w:bCs/>
                <w:sz w:val="22"/>
                <w:szCs w:val="22"/>
                <w:lang w:val="en-GB"/>
              </w:rPr>
              <w:t>Medcoast and Black Sea bi-annual Conference series could provide research platform for interaction of MSP practitioners with other research directions and stakeholders.</w:t>
            </w:r>
          </w:p>
        </w:tc>
      </w:tr>
      <w:tr w:rsidR="00BB0722" w:rsidRPr="00CF50F2" w14:paraId="587223B2" w14:textId="77777777" w:rsidTr="00570757">
        <w:trPr>
          <w:trHeight w:val="1413"/>
        </w:trPr>
        <w:tc>
          <w:tcPr>
            <w:tcW w:w="1339" w:type="dxa"/>
          </w:tcPr>
          <w:p w14:paraId="2BBEC370" w14:textId="77777777" w:rsidR="00BB0722" w:rsidRPr="00A35A95" w:rsidRDefault="00BB0722"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Georgia</w:t>
            </w:r>
          </w:p>
          <w:p w14:paraId="505C7135" w14:textId="77777777" w:rsidR="00BB0722" w:rsidRPr="00A35A95" w:rsidRDefault="00BB0722"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ICZM</w:t>
            </w:r>
            <w:r>
              <w:rPr>
                <w:rFonts w:ascii="Times New Roman" w:hAnsi="Times New Roman" w:cs="Times New Roman"/>
                <w:bCs/>
                <w:color w:val="000000" w:themeColor="text1"/>
                <w:sz w:val="22"/>
                <w:szCs w:val="22"/>
                <w:lang w:val="en-GB"/>
              </w:rPr>
              <w:t xml:space="preserve"> National Focal Point</w:t>
            </w:r>
          </w:p>
          <w:p w14:paraId="056FF013" w14:textId="77777777" w:rsidR="00BB0722" w:rsidRDefault="00BB0722"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w:t>
            </w:r>
            <w:proofErr w:type="spellStart"/>
            <w:r w:rsidRPr="00A35A95">
              <w:rPr>
                <w:rFonts w:ascii="Times New Roman" w:hAnsi="Times New Roman" w:cs="Times New Roman"/>
                <w:bCs/>
                <w:color w:val="000000" w:themeColor="text1"/>
                <w:sz w:val="22"/>
                <w:szCs w:val="22"/>
                <w:lang w:val="en-GB"/>
              </w:rPr>
              <w:t>Mamuka</w:t>
            </w:r>
            <w:proofErr w:type="spellEnd"/>
            <w:r w:rsidRPr="00A35A95">
              <w:rPr>
                <w:rFonts w:ascii="Times New Roman" w:hAnsi="Times New Roman" w:cs="Times New Roman"/>
                <w:bCs/>
                <w:color w:val="000000" w:themeColor="text1"/>
                <w:sz w:val="22"/>
                <w:szCs w:val="22"/>
                <w:lang w:val="en-GB"/>
              </w:rPr>
              <w:t xml:space="preserve"> GVILAVA)</w:t>
            </w:r>
          </w:p>
          <w:p w14:paraId="7AE89EB6" w14:textId="3259B902" w:rsidR="00BB0722" w:rsidRPr="00BE2888" w:rsidRDefault="00BB0722" w:rsidP="00124BE3">
            <w:pPr>
              <w:rPr>
                <w:rFonts w:ascii="Calibri" w:eastAsia="Times New Roman" w:hAnsi="Calibri"/>
                <w:color w:val="000000"/>
                <w:sz w:val="22"/>
                <w:szCs w:val="22"/>
              </w:rPr>
            </w:pPr>
            <w:r>
              <w:rPr>
                <w:rFonts w:ascii="Times New Roman" w:hAnsi="Times New Roman" w:cs="Times New Roman"/>
                <w:bCs/>
                <w:color w:val="000000" w:themeColor="text1"/>
                <w:sz w:val="22"/>
                <w:szCs w:val="22"/>
                <w:lang w:val="en-GB"/>
              </w:rPr>
              <w:t>2017.12.11</w:t>
            </w:r>
          </w:p>
        </w:tc>
        <w:tc>
          <w:tcPr>
            <w:tcW w:w="2759" w:type="dxa"/>
            <w:noWrap/>
            <w:vAlign w:val="center"/>
          </w:tcPr>
          <w:p w14:paraId="491DA068" w14:textId="2D5B74F5" w:rsidR="00BB0722" w:rsidRDefault="00BB0722" w:rsidP="006167E0">
            <w:pPr>
              <w:rPr>
                <w:rFonts w:ascii="Times" w:hAnsi="Times"/>
                <w:bCs/>
                <w:sz w:val="22"/>
                <w:lang w:val="en-GB"/>
              </w:rPr>
            </w:pPr>
            <w:r w:rsidRPr="005B4882">
              <w:rPr>
                <w:rFonts w:ascii="Times" w:hAnsi="Times"/>
                <w:bCs/>
                <w:sz w:val="22"/>
                <w:lang w:val="en-GB"/>
              </w:rPr>
              <w:t>Provide for interdisciplinary scientific research on ICZM and on the interaction between land-based and sea-based activities and their impacts on coastal zones</w:t>
            </w:r>
            <w:r>
              <w:rPr>
                <w:rFonts w:ascii="Times" w:hAnsi="Times"/>
                <w:bCs/>
                <w:sz w:val="22"/>
                <w:lang w:val="en-GB"/>
              </w:rPr>
              <w:t>, both landward and seaward.</w:t>
            </w:r>
          </w:p>
        </w:tc>
        <w:tc>
          <w:tcPr>
            <w:tcW w:w="2239" w:type="dxa"/>
            <w:noWrap/>
            <w:vAlign w:val="center"/>
          </w:tcPr>
          <w:p w14:paraId="00BC454A" w14:textId="77777777" w:rsidR="00BB0722" w:rsidRDefault="00BB0722" w:rsidP="005747D2">
            <w:pPr>
              <w:spacing w:before="60" w:after="60"/>
              <w:rPr>
                <w:rFonts w:ascii="Times" w:hAnsi="Times"/>
                <w:bCs/>
                <w:sz w:val="22"/>
                <w:szCs w:val="22"/>
                <w:lang w:val="en-GB"/>
              </w:rPr>
            </w:pPr>
            <w:r>
              <w:rPr>
                <w:rFonts w:ascii="Times" w:hAnsi="Times"/>
                <w:bCs/>
                <w:sz w:val="22"/>
                <w:szCs w:val="22"/>
                <w:lang w:val="en-GB"/>
              </w:rPr>
              <w:t xml:space="preserve">Black Sea Commission and its ICZM Advisory Group provide regional partnership for implementation. </w:t>
            </w:r>
          </w:p>
          <w:p w14:paraId="109F8C07" w14:textId="51BAD404" w:rsidR="00BB0722" w:rsidRDefault="00BB0722" w:rsidP="005747D2">
            <w:pPr>
              <w:spacing w:before="60" w:after="60"/>
              <w:rPr>
                <w:rFonts w:ascii="Times" w:hAnsi="Times"/>
                <w:bCs/>
                <w:sz w:val="22"/>
                <w:szCs w:val="22"/>
                <w:lang w:val="en-GB"/>
              </w:rPr>
            </w:pPr>
            <w:r>
              <w:rPr>
                <w:rFonts w:ascii="Times" w:hAnsi="Times"/>
                <w:bCs/>
                <w:sz w:val="22"/>
                <w:szCs w:val="22"/>
                <w:lang w:val="en-GB"/>
              </w:rPr>
              <w:t>MoU between BSC and Med RAC PAP/RAC</w:t>
            </w:r>
          </w:p>
        </w:tc>
        <w:tc>
          <w:tcPr>
            <w:tcW w:w="1671" w:type="dxa"/>
            <w:vAlign w:val="center"/>
          </w:tcPr>
          <w:p w14:paraId="53CB9EA4" w14:textId="342D364A" w:rsidR="00BB0722" w:rsidRDefault="00BB0722" w:rsidP="005747D2">
            <w:pPr>
              <w:spacing w:before="60" w:after="60"/>
              <w:rPr>
                <w:rFonts w:ascii="Times" w:hAnsi="Times"/>
                <w:bCs/>
                <w:sz w:val="22"/>
                <w:szCs w:val="22"/>
                <w:lang w:val="en-GB"/>
              </w:rPr>
            </w:pPr>
            <w:r>
              <w:rPr>
                <w:rFonts w:ascii="Times" w:hAnsi="Times"/>
                <w:bCs/>
                <w:sz w:val="22"/>
                <w:lang w:val="en-GB"/>
              </w:rPr>
              <w:t xml:space="preserve">Black Sea Commission approved </w:t>
            </w:r>
            <w:hyperlink r:id="rId5" w:history="1">
              <w:r w:rsidRPr="00A17132">
                <w:rPr>
                  <w:rStyle w:val="Hyperlink"/>
                  <w:rFonts w:ascii="Times" w:hAnsi="Times"/>
                  <w:bCs/>
                  <w:sz w:val="22"/>
                  <w:lang w:val="en-GB"/>
                </w:rPr>
                <w:t>Guideline on ICZM in the Black Sea</w:t>
              </w:r>
            </w:hyperlink>
            <w:r>
              <w:rPr>
                <w:rFonts w:ascii="Times" w:hAnsi="Times"/>
                <w:bCs/>
                <w:sz w:val="22"/>
                <w:lang w:val="en-GB"/>
              </w:rPr>
              <w:t>. It is not legally binding, but provides roadmap for implementation.</w:t>
            </w:r>
          </w:p>
        </w:tc>
        <w:tc>
          <w:tcPr>
            <w:tcW w:w="1780" w:type="dxa"/>
            <w:vAlign w:val="center"/>
          </w:tcPr>
          <w:p w14:paraId="4591D8F6" w14:textId="20263FEB" w:rsidR="00BB0722" w:rsidRDefault="00BB0722" w:rsidP="006167E0">
            <w:pPr>
              <w:rPr>
                <w:rFonts w:ascii="Times" w:hAnsi="Times"/>
                <w:bCs/>
                <w:sz w:val="22"/>
                <w:szCs w:val="22"/>
                <w:lang w:val="en-GB"/>
              </w:rPr>
            </w:pPr>
            <w:r>
              <w:rPr>
                <w:rFonts w:ascii="Times" w:hAnsi="Times"/>
                <w:bCs/>
                <w:sz w:val="22"/>
                <w:lang w:val="en-GB"/>
              </w:rPr>
              <w:t>Guideline is based on the model set by Mediterranean ICZM Protocol, latter in force in Med and ratified by EU.</w:t>
            </w:r>
          </w:p>
        </w:tc>
        <w:tc>
          <w:tcPr>
            <w:tcW w:w="1978" w:type="dxa"/>
            <w:vAlign w:val="center"/>
          </w:tcPr>
          <w:p w14:paraId="073D37FA" w14:textId="18485C8D" w:rsidR="00BB0722" w:rsidRDefault="00BB0722" w:rsidP="006167E0">
            <w:pPr>
              <w:rPr>
                <w:rFonts w:ascii="Times" w:hAnsi="Times"/>
                <w:bCs/>
                <w:sz w:val="22"/>
                <w:szCs w:val="22"/>
                <w:lang w:val="en-GB"/>
              </w:rPr>
            </w:pPr>
            <w:r w:rsidRPr="00CF1F3E">
              <w:rPr>
                <w:rFonts w:ascii="Times" w:hAnsi="Times"/>
                <w:bCs/>
                <w:sz w:val="22"/>
                <w:szCs w:val="22"/>
                <w:lang w:val="en-GB"/>
              </w:rPr>
              <w:t>E.g. Black Sea Basin Cross-Border Cooperation 2014-2020</w:t>
            </w:r>
            <w:r>
              <w:rPr>
                <w:rFonts w:ascii="Times" w:hAnsi="Times"/>
                <w:bCs/>
                <w:sz w:val="22"/>
                <w:szCs w:val="22"/>
                <w:lang w:val="en-GB"/>
              </w:rPr>
              <w:t xml:space="preserve"> (in case some research is accompanied by implementation).</w:t>
            </w:r>
          </w:p>
        </w:tc>
        <w:tc>
          <w:tcPr>
            <w:tcW w:w="2165" w:type="dxa"/>
            <w:vAlign w:val="center"/>
          </w:tcPr>
          <w:p w14:paraId="529926CB" w14:textId="207738BB" w:rsidR="00BB0722" w:rsidRDefault="000F43FE" w:rsidP="006167E0">
            <w:pPr>
              <w:rPr>
                <w:rFonts w:ascii="Times" w:hAnsi="Times"/>
                <w:bCs/>
                <w:sz w:val="22"/>
                <w:szCs w:val="22"/>
                <w:lang w:val="en-GB"/>
              </w:rPr>
            </w:pPr>
            <w:hyperlink r:id="rId6" w:history="1">
              <w:r w:rsidR="00BB0722" w:rsidRPr="00A17132">
                <w:rPr>
                  <w:rStyle w:val="Hyperlink"/>
                  <w:rFonts w:ascii="Times" w:hAnsi="Times"/>
                  <w:bCs/>
                  <w:sz w:val="22"/>
                  <w:lang w:val="en-GB"/>
                </w:rPr>
                <w:t>Guideline on ICZM in the Black Sea</w:t>
              </w:r>
            </w:hyperlink>
            <w:r w:rsidR="00BB0722">
              <w:rPr>
                <w:rFonts w:ascii="Times" w:hAnsi="Times"/>
                <w:bCs/>
                <w:sz w:val="22"/>
                <w:lang w:val="en-GB"/>
              </w:rPr>
              <w:t xml:space="preserve">, as well as results of numerous projects (many of them European) quoted in the document (e.g. PEGASO, IASON, </w:t>
            </w:r>
            <w:proofErr w:type="spellStart"/>
            <w:r w:rsidR="00BB0722">
              <w:rPr>
                <w:rFonts w:ascii="Times" w:hAnsi="Times"/>
                <w:bCs/>
                <w:sz w:val="22"/>
                <w:lang w:val="en-GB"/>
              </w:rPr>
              <w:t>PlanCoast</w:t>
            </w:r>
            <w:proofErr w:type="spellEnd"/>
            <w:r w:rsidR="00BB0722">
              <w:rPr>
                <w:rFonts w:ascii="Times" w:hAnsi="Times"/>
                <w:bCs/>
                <w:sz w:val="22"/>
                <w:lang w:val="en-GB"/>
              </w:rPr>
              <w:t>, etc.).</w:t>
            </w:r>
          </w:p>
        </w:tc>
      </w:tr>
      <w:tr w:rsidR="00BB0722" w:rsidRPr="00CF50F2" w14:paraId="5E2FA1E1" w14:textId="77777777" w:rsidTr="00570757">
        <w:trPr>
          <w:trHeight w:val="1413"/>
        </w:trPr>
        <w:tc>
          <w:tcPr>
            <w:tcW w:w="1339" w:type="dxa"/>
          </w:tcPr>
          <w:p w14:paraId="50FCDC09" w14:textId="77777777" w:rsidR="00BB0722" w:rsidRPr="00A35A95" w:rsidRDefault="00BB0722"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Georgia</w:t>
            </w:r>
          </w:p>
          <w:p w14:paraId="0F922F4C" w14:textId="77777777" w:rsidR="00BB0722" w:rsidRPr="00A35A95" w:rsidRDefault="00BB0722"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ICZM</w:t>
            </w:r>
            <w:r>
              <w:rPr>
                <w:rFonts w:ascii="Times New Roman" w:hAnsi="Times New Roman" w:cs="Times New Roman"/>
                <w:bCs/>
                <w:color w:val="000000" w:themeColor="text1"/>
                <w:sz w:val="22"/>
                <w:szCs w:val="22"/>
                <w:lang w:val="en-GB"/>
              </w:rPr>
              <w:t xml:space="preserve"> National Focal Point</w:t>
            </w:r>
          </w:p>
          <w:p w14:paraId="762D2AE8" w14:textId="77777777" w:rsidR="00BB0722" w:rsidRDefault="00BB0722" w:rsidP="00124BE3">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w:t>
            </w:r>
            <w:proofErr w:type="spellStart"/>
            <w:r w:rsidRPr="00A35A95">
              <w:rPr>
                <w:rFonts w:ascii="Times New Roman" w:hAnsi="Times New Roman" w:cs="Times New Roman"/>
                <w:bCs/>
                <w:color w:val="000000" w:themeColor="text1"/>
                <w:sz w:val="22"/>
                <w:szCs w:val="22"/>
                <w:lang w:val="en-GB"/>
              </w:rPr>
              <w:t>Mamuka</w:t>
            </w:r>
            <w:proofErr w:type="spellEnd"/>
            <w:r w:rsidRPr="00A35A95">
              <w:rPr>
                <w:rFonts w:ascii="Times New Roman" w:hAnsi="Times New Roman" w:cs="Times New Roman"/>
                <w:bCs/>
                <w:color w:val="000000" w:themeColor="text1"/>
                <w:sz w:val="22"/>
                <w:szCs w:val="22"/>
                <w:lang w:val="en-GB"/>
              </w:rPr>
              <w:t xml:space="preserve"> GVILAVA)</w:t>
            </w:r>
          </w:p>
          <w:p w14:paraId="258CE3F7" w14:textId="3DD3FE3E" w:rsidR="00BB0722" w:rsidRPr="00BE2888" w:rsidRDefault="00BB0722" w:rsidP="00124BE3">
            <w:pPr>
              <w:rPr>
                <w:rFonts w:ascii="Calibri" w:eastAsia="Times New Roman" w:hAnsi="Calibri"/>
                <w:color w:val="000000"/>
                <w:sz w:val="22"/>
                <w:szCs w:val="22"/>
              </w:rPr>
            </w:pPr>
            <w:r>
              <w:rPr>
                <w:rFonts w:ascii="Times New Roman" w:hAnsi="Times New Roman" w:cs="Times New Roman"/>
                <w:bCs/>
                <w:color w:val="000000" w:themeColor="text1"/>
                <w:sz w:val="22"/>
                <w:szCs w:val="22"/>
                <w:lang w:val="en-GB"/>
              </w:rPr>
              <w:t>2017.12.11</w:t>
            </w:r>
          </w:p>
        </w:tc>
        <w:tc>
          <w:tcPr>
            <w:tcW w:w="2759" w:type="dxa"/>
            <w:noWrap/>
            <w:vAlign w:val="center"/>
          </w:tcPr>
          <w:p w14:paraId="2912316E" w14:textId="4A5C9021" w:rsidR="00BB0722" w:rsidRDefault="00BB0722" w:rsidP="006167E0">
            <w:pPr>
              <w:rPr>
                <w:rFonts w:ascii="Times" w:hAnsi="Times"/>
                <w:bCs/>
                <w:sz w:val="22"/>
                <w:lang w:val="en-GB"/>
              </w:rPr>
            </w:pPr>
            <w:r>
              <w:rPr>
                <w:rFonts w:ascii="Times" w:hAnsi="Times"/>
                <w:bCs/>
                <w:sz w:val="22"/>
                <w:lang w:val="en-GB"/>
              </w:rPr>
              <w:t>Need in regional MSP training facility.</w:t>
            </w:r>
          </w:p>
        </w:tc>
        <w:tc>
          <w:tcPr>
            <w:tcW w:w="2239" w:type="dxa"/>
            <w:noWrap/>
            <w:vAlign w:val="center"/>
          </w:tcPr>
          <w:p w14:paraId="39FF135E" w14:textId="40B9438C" w:rsidR="00BB0722" w:rsidRDefault="00BB0722" w:rsidP="005747D2">
            <w:pPr>
              <w:spacing w:before="60" w:after="60"/>
              <w:rPr>
                <w:rFonts w:ascii="Times" w:hAnsi="Times"/>
                <w:bCs/>
                <w:sz w:val="22"/>
                <w:szCs w:val="22"/>
                <w:lang w:val="en-GB"/>
              </w:rPr>
            </w:pPr>
            <w:r>
              <w:rPr>
                <w:rFonts w:ascii="Times" w:hAnsi="Times"/>
                <w:bCs/>
                <w:sz w:val="22"/>
                <w:szCs w:val="22"/>
                <w:lang w:val="en-GB"/>
              </w:rPr>
              <w:t>Medcoast already organised with EU support first edition of regional MSP training.</w:t>
            </w:r>
          </w:p>
        </w:tc>
        <w:tc>
          <w:tcPr>
            <w:tcW w:w="1671" w:type="dxa"/>
            <w:vAlign w:val="center"/>
          </w:tcPr>
          <w:p w14:paraId="0996BECA" w14:textId="0EB41C46" w:rsidR="00BB0722" w:rsidRDefault="00BB0722" w:rsidP="005747D2">
            <w:pPr>
              <w:spacing w:before="60" w:after="60"/>
              <w:rPr>
                <w:rFonts w:ascii="Times" w:hAnsi="Times"/>
                <w:bCs/>
                <w:sz w:val="22"/>
                <w:szCs w:val="22"/>
                <w:lang w:val="en-GB"/>
              </w:rPr>
            </w:pPr>
            <w:r>
              <w:rPr>
                <w:rFonts w:ascii="Times" w:hAnsi="Times"/>
                <w:bCs/>
                <w:sz w:val="22"/>
                <w:lang w:val="en-GB"/>
              </w:rPr>
              <w:t xml:space="preserve">EU MSP directive is strong impetus for capacity building in EU-Member and even non-member states, e.g. those under </w:t>
            </w:r>
            <w:r>
              <w:rPr>
                <w:rFonts w:ascii="Times" w:hAnsi="Times"/>
                <w:bCs/>
                <w:sz w:val="22"/>
                <w:lang w:val="en-GB"/>
              </w:rPr>
              <w:lastRenderedPageBreak/>
              <w:t>association agreement.</w:t>
            </w:r>
          </w:p>
        </w:tc>
        <w:tc>
          <w:tcPr>
            <w:tcW w:w="1780" w:type="dxa"/>
            <w:vAlign w:val="center"/>
          </w:tcPr>
          <w:p w14:paraId="7722035A" w14:textId="4E1C6792" w:rsidR="00BB0722" w:rsidRDefault="00BB0722" w:rsidP="006167E0">
            <w:pPr>
              <w:rPr>
                <w:rFonts w:ascii="Times" w:hAnsi="Times"/>
                <w:bCs/>
                <w:sz w:val="22"/>
                <w:szCs w:val="22"/>
                <w:lang w:val="en-GB"/>
              </w:rPr>
            </w:pPr>
            <w:r>
              <w:rPr>
                <w:rFonts w:ascii="Times" w:hAnsi="Times"/>
                <w:bCs/>
                <w:sz w:val="22"/>
                <w:szCs w:val="22"/>
                <w:lang w:val="en-GB"/>
              </w:rPr>
              <w:lastRenderedPageBreak/>
              <w:t xml:space="preserve">Medcoast has strong experience with ICZM training and capacity building and access to MSP expertise to organise quality training like it </w:t>
            </w:r>
            <w:r>
              <w:rPr>
                <w:rFonts w:ascii="Times" w:hAnsi="Times"/>
                <w:bCs/>
                <w:sz w:val="22"/>
                <w:szCs w:val="22"/>
                <w:lang w:val="en-GB"/>
              </w:rPr>
              <w:lastRenderedPageBreak/>
              <w:t>did in first edition.</w:t>
            </w:r>
          </w:p>
        </w:tc>
        <w:tc>
          <w:tcPr>
            <w:tcW w:w="1978" w:type="dxa"/>
            <w:vAlign w:val="center"/>
          </w:tcPr>
          <w:p w14:paraId="6EE787D5" w14:textId="442D357F" w:rsidR="00BB0722" w:rsidRDefault="00BB0722" w:rsidP="006167E0">
            <w:pPr>
              <w:rPr>
                <w:rFonts w:ascii="Times" w:hAnsi="Times"/>
                <w:bCs/>
                <w:sz w:val="22"/>
                <w:szCs w:val="22"/>
                <w:lang w:val="en-GB"/>
              </w:rPr>
            </w:pPr>
            <w:r>
              <w:rPr>
                <w:rFonts w:ascii="Times" w:hAnsi="Times"/>
                <w:bCs/>
                <w:sz w:val="22"/>
                <w:szCs w:val="22"/>
                <w:lang w:val="en-GB"/>
              </w:rPr>
              <w:lastRenderedPageBreak/>
              <w:t>European funding most likely support mechanism, as capacity building is key to promote MSP in the region,</w:t>
            </w:r>
          </w:p>
        </w:tc>
        <w:tc>
          <w:tcPr>
            <w:tcW w:w="2165" w:type="dxa"/>
            <w:vAlign w:val="center"/>
          </w:tcPr>
          <w:p w14:paraId="4352E533" w14:textId="2202B519" w:rsidR="00BB0722" w:rsidRDefault="00BB0722" w:rsidP="006167E0">
            <w:pPr>
              <w:rPr>
                <w:rFonts w:ascii="Times" w:hAnsi="Times"/>
                <w:bCs/>
                <w:sz w:val="22"/>
                <w:szCs w:val="22"/>
                <w:lang w:val="en-GB"/>
              </w:rPr>
            </w:pPr>
            <w:r>
              <w:rPr>
                <w:rFonts w:ascii="Times" w:hAnsi="Times"/>
                <w:bCs/>
                <w:sz w:val="22"/>
                <w:lang w:val="en-GB"/>
              </w:rPr>
              <w:t xml:space="preserve">MSP capacity building is </w:t>
            </w:r>
            <w:r w:rsidR="00570757">
              <w:rPr>
                <w:rFonts w:ascii="Times" w:hAnsi="Times"/>
                <w:bCs/>
                <w:sz w:val="22"/>
                <w:lang w:val="en-GB"/>
              </w:rPr>
              <w:t>indispensable</w:t>
            </w:r>
            <w:r>
              <w:rPr>
                <w:rFonts w:ascii="Times" w:hAnsi="Times"/>
                <w:bCs/>
                <w:sz w:val="22"/>
                <w:lang w:val="en-GB"/>
              </w:rPr>
              <w:t xml:space="preserve"> to sustainably manage marine and maritime resources.</w:t>
            </w:r>
          </w:p>
        </w:tc>
      </w:tr>
      <w:tr w:rsidR="00BB0722" w:rsidRPr="00CF50F2" w14:paraId="1D1AAB3F" w14:textId="77777777" w:rsidTr="00570757">
        <w:trPr>
          <w:trHeight w:val="1413"/>
        </w:trPr>
        <w:tc>
          <w:tcPr>
            <w:tcW w:w="1339" w:type="dxa"/>
          </w:tcPr>
          <w:p w14:paraId="1A5230C1" w14:textId="77777777" w:rsidR="00BB0722" w:rsidRPr="00A35A95" w:rsidRDefault="00BB0722" w:rsidP="00BB0722">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Georgia</w:t>
            </w:r>
          </w:p>
          <w:p w14:paraId="5E251116" w14:textId="77777777" w:rsidR="00BB0722" w:rsidRPr="00A35A95" w:rsidRDefault="00BB0722" w:rsidP="00BB0722">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ICZM</w:t>
            </w:r>
            <w:r>
              <w:rPr>
                <w:rFonts w:ascii="Times New Roman" w:hAnsi="Times New Roman" w:cs="Times New Roman"/>
                <w:bCs/>
                <w:color w:val="000000" w:themeColor="text1"/>
                <w:sz w:val="22"/>
                <w:szCs w:val="22"/>
                <w:lang w:val="en-GB"/>
              </w:rPr>
              <w:t xml:space="preserve"> National Focal Point</w:t>
            </w:r>
          </w:p>
          <w:p w14:paraId="4F0D62F1" w14:textId="77777777" w:rsidR="00BB0722" w:rsidRDefault="00BB0722" w:rsidP="00BB0722">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w:t>
            </w:r>
            <w:proofErr w:type="spellStart"/>
            <w:r w:rsidRPr="00A35A95">
              <w:rPr>
                <w:rFonts w:ascii="Times New Roman" w:hAnsi="Times New Roman" w:cs="Times New Roman"/>
                <w:bCs/>
                <w:color w:val="000000" w:themeColor="text1"/>
                <w:sz w:val="22"/>
                <w:szCs w:val="22"/>
                <w:lang w:val="en-GB"/>
              </w:rPr>
              <w:t>Mamuka</w:t>
            </w:r>
            <w:proofErr w:type="spellEnd"/>
            <w:r w:rsidRPr="00A35A95">
              <w:rPr>
                <w:rFonts w:ascii="Times New Roman" w:hAnsi="Times New Roman" w:cs="Times New Roman"/>
                <w:bCs/>
                <w:color w:val="000000" w:themeColor="text1"/>
                <w:sz w:val="22"/>
                <w:szCs w:val="22"/>
                <w:lang w:val="en-GB"/>
              </w:rPr>
              <w:t xml:space="preserve"> GVILAVA)</w:t>
            </w:r>
          </w:p>
          <w:p w14:paraId="4BB95B63" w14:textId="77777777" w:rsidR="00BB0722" w:rsidRDefault="00BB0722" w:rsidP="00BB0722">
            <w:pPr>
              <w:rPr>
                <w:rFonts w:ascii="Times New Roman" w:hAnsi="Times New Roman" w:cs="Times New Roman"/>
                <w:bCs/>
                <w:color w:val="000000" w:themeColor="text1"/>
                <w:sz w:val="22"/>
                <w:szCs w:val="22"/>
                <w:lang w:val="en-GB"/>
              </w:rPr>
            </w:pPr>
            <w:r>
              <w:rPr>
                <w:rFonts w:ascii="Times New Roman" w:hAnsi="Times New Roman" w:cs="Times New Roman"/>
                <w:bCs/>
                <w:color w:val="000000" w:themeColor="text1"/>
                <w:sz w:val="22"/>
                <w:szCs w:val="22"/>
                <w:lang w:val="en-GB"/>
              </w:rPr>
              <w:t>2017.12.11</w:t>
            </w:r>
          </w:p>
          <w:p w14:paraId="18E75DD4" w14:textId="20F3C03B" w:rsidR="00BB0722" w:rsidRPr="00BE2888" w:rsidRDefault="00BB0722" w:rsidP="00BB0722">
            <w:pPr>
              <w:rPr>
                <w:rFonts w:ascii="Calibri" w:eastAsia="Times New Roman" w:hAnsi="Calibri"/>
                <w:color w:val="000000"/>
                <w:sz w:val="22"/>
                <w:szCs w:val="22"/>
              </w:rPr>
            </w:pPr>
            <w:r>
              <w:rPr>
                <w:rFonts w:ascii="Times New Roman" w:hAnsi="Times New Roman" w:cs="Times New Roman"/>
                <w:bCs/>
                <w:color w:val="000000" w:themeColor="text1"/>
                <w:sz w:val="22"/>
                <w:szCs w:val="22"/>
                <w:lang w:val="en-GB"/>
              </w:rPr>
              <w:t>2018.03.10</w:t>
            </w:r>
          </w:p>
        </w:tc>
        <w:tc>
          <w:tcPr>
            <w:tcW w:w="2759" w:type="dxa"/>
            <w:noWrap/>
            <w:vAlign w:val="center"/>
          </w:tcPr>
          <w:p w14:paraId="7F075844" w14:textId="50CC9D5B" w:rsidR="00BB0722" w:rsidRDefault="00BB0722" w:rsidP="00BB0722">
            <w:pPr>
              <w:rPr>
                <w:rFonts w:ascii="Times" w:hAnsi="Times"/>
                <w:bCs/>
                <w:sz w:val="22"/>
                <w:lang w:val="en-GB"/>
              </w:rPr>
            </w:pPr>
            <w:r>
              <w:rPr>
                <w:rFonts w:ascii="Times" w:hAnsi="Times"/>
                <w:bCs/>
                <w:sz w:val="22"/>
                <w:lang w:val="en-GB"/>
              </w:rPr>
              <w:t>Development and harmonisation of implementation progress and state of the environment indicators across catchments, coastal zones and marine-maritime domains.</w:t>
            </w:r>
          </w:p>
        </w:tc>
        <w:tc>
          <w:tcPr>
            <w:tcW w:w="2239" w:type="dxa"/>
            <w:noWrap/>
          </w:tcPr>
          <w:p w14:paraId="57D22921" w14:textId="24256947" w:rsidR="00BB0722" w:rsidRDefault="00BB0722" w:rsidP="00BB0722">
            <w:pPr>
              <w:spacing w:before="60" w:after="60"/>
              <w:rPr>
                <w:rFonts w:ascii="Times" w:hAnsi="Times"/>
                <w:bCs/>
                <w:sz w:val="22"/>
                <w:szCs w:val="22"/>
                <w:lang w:val="en-GB"/>
              </w:rPr>
            </w:pPr>
            <w:r w:rsidRPr="000E71CA">
              <w:rPr>
                <w:rFonts w:ascii="Times" w:hAnsi="Times" w:cs="Times"/>
                <w:bCs/>
                <w:sz w:val="22"/>
                <w:szCs w:val="22"/>
                <w:lang w:val="en-GB"/>
              </w:rPr>
              <w:t xml:space="preserve">Black Sea Commission, through its ICZM Advisory Group is already fully reporting ICZM progress indicators as well as partially state of the coastal zone indicators, both developed by EU ICZM Working Group. </w:t>
            </w:r>
            <w:r w:rsidRPr="000E71CA">
              <w:rPr>
                <w:rFonts w:ascii="Times" w:hAnsi="Times"/>
                <w:bCs/>
                <w:sz w:val="22"/>
                <w:lang w:val="en-GB"/>
              </w:rPr>
              <w:t>No similar instruments for tracking MSP and IRBM progress available yet.</w:t>
            </w:r>
          </w:p>
        </w:tc>
        <w:tc>
          <w:tcPr>
            <w:tcW w:w="1671" w:type="dxa"/>
          </w:tcPr>
          <w:p w14:paraId="3480BDB7" w14:textId="4A4499DD" w:rsidR="00BB0722" w:rsidRDefault="00BB0722" w:rsidP="00BB0722">
            <w:pPr>
              <w:spacing w:before="60" w:after="60"/>
              <w:rPr>
                <w:rFonts w:ascii="Times" w:hAnsi="Times"/>
                <w:bCs/>
                <w:sz w:val="22"/>
                <w:szCs w:val="22"/>
                <w:lang w:val="en-GB"/>
              </w:rPr>
            </w:pPr>
            <w:r w:rsidRPr="000E71CA">
              <w:rPr>
                <w:rFonts w:ascii="Times" w:hAnsi="Times" w:cs="Times"/>
                <w:bCs/>
                <w:sz w:val="22"/>
                <w:szCs w:val="22"/>
                <w:lang w:val="en-GB"/>
              </w:rPr>
              <w:t>Black Sea Commission</w:t>
            </w:r>
            <w:r w:rsidRPr="000E71CA">
              <w:rPr>
                <w:rFonts w:ascii="Times" w:hAnsi="Times"/>
                <w:bCs/>
                <w:sz w:val="22"/>
                <w:lang w:val="en-GB"/>
              </w:rPr>
              <w:t xml:space="preserve"> approved </w:t>
            </w:r>
            <w:hyperlink r:id="rId7" w:history="1">
              <w:r w:rsidRPr="000E71CA">
                <w:rPr>
                  <w:rStyle w:val="Hyperlink"/>
                  <w:rFonts w:ascii="Times" w:hAnsi="Times"/>
                  <w:bCs/>
                  <w:sz w:val="22"/>
                  <w:lang w:val="en-GB"/>
                </w:rPr>
                <w:t>Guideline on ICZM in the Black Sea</w:t>
              </w:r>
            </w:hyperlink>
            <w:r w:rsidRPr="000E71CA">
              <w:rPr>
                <w:rFonts w:ascii="Times" w:hAnsi="Times"/>
                <w:bCs/>
                <w:sz w:val="22"/>
                <w:lang w:val="en-GB"/>
              </w:rPr>
              <w:t>, which mandates reporting of both ICZM progress and state of the coastal zone indicators. No policies yet on reporting MSP and IRBM progress markers and state of the marine and catchment areas as indicator sets not available yet.</w:t>
            </w:r>
          </w:p>
        </w:tc>
        <w:tc>
          <w:tcPr>
            <w:tcW w:w="1780" w:type="dxa"/>
          </w:tcPr>
          <w:p w14:paraId="49FAF071" w14:textId="44CFA1A8" w:rsidR="00BB0722" w:rsidRDefault="00BB0722" w:rsidP="00BB0722">
            <w:pPr>
              <w:rPr>
                <w:rFonts w:ascii="Times" w:hAnsi="Times"/>
                <w:bCs/>
                <w:sz w:val="22"/>
                <w:szCs w:val="22"/>
                <w:lang w:val="en-GB"/>
              </w:rPr>
            </w:pPr>
            <w:r w:rsidRPr="000E71CA">
              <w:rPr>
                <w:rFonts w:ascii="Times" w:hAnsi="Times" w:cs="Times"/>
                <w:bCs/>
                <w:sz w:val="22"/>
                <w:szCs w:val="22"/>
                <w:lang w:val="en-GB"/>
              </w:rPr>
              <w:t>Black Sea Commission and its Advisory Groups provide institutional framework for reporting based on marine, coastal and catchment indicators (progress markers and state of the environment and economic activities)</w:t>
            </w:r>
          </w:p>
        </w:tc>
        <w:tc>
          <w:tcPr>
            <w:tcW w:w="1978" w:type="dxa"/>
          </w:tcPr>
          <w:p w14:paraId="3AE70C86" w14:textId="6C7972DC" w:rsidR="00BB0722" w:rsidRDefault="00BB0722" w:rsidP="00BB0722">
            <w:pPr>
              <w:rPr>
                <w:rFonts w:ascii="Times" w:hAnsi="Times"/>
                <w:bCs/>
                <w:sz w:val="22"/>
                <w:szCs w:val="22"/>
                <w:lang w:val="en-GB"/>
              </w:rPr>
            </w:pPr>
            <w:r w:rsidRPr="000E71CA">
              <w:rPr>
                <w:rFonts w:ascii="Times" w:hAnsi="Times" w:cs="Times"/>
                <w:bCs/>
                <w:sz w:val="22"/>
                <w:szCs w:val="22"/>
                <w:lang w:val="en-GB"/>
              </w:rPr>
              <w:t xml:space="preserve">FP7 supported several projects such as PEGASO, </w:t>
            </w:r>
            <w:proofErr w:type="spellStart"/>
            <w:r w:rsidRPr="000E71CA">
              <w:rPr>
                <w:rFonts w:ascii="Times" w:hAnsi="Times" w:cs="Times"/>
                <w:bCs/>
                <w:sz w:val="22"/>
                <w:szCs w:val="22"/>
                <w:lang w:val="en-GB"/>
              </w:rPr>
              <w:t>enviroGRIDS</w:t>
            </w:r>
            <w:proofErr w:type="spellEnd"/>
            <w:r w:rsidRPr="000E71CA">
              <w:rPr>
                <w:rFonts w:ascii="Times" w:hAnsi="Times" w:cs="Times"/>
                <w:bCs/>
                <w:sz w:val="22"/>
                <w:szCs w:val="22"/>
                <w:lang w:val="en-GB"/>
              </w:rPr>
              <w:t xml:space="preserve">, IASON, </w:t>
            </w:r>
            <w:proofErr w:type="spellStart"/>
            <w:r w:rsidRPr="000E71CA">
              <w:rPr>
                <w:rFonts w:ascii="Times" w:hAnsi="Times" w:cs="Times"/>
                <w:bCs/>
                <w:sz w:val="22"/>
                <w:szCs w:val="22"/>
                <w:lang w:val="en-GB"/>
              </w:rPr>
              <w:t>PlanCoast</w:t>
            </w:r>
            <w:proofErr w:type="spellEnd"/>
            <w:r w:rsidRPr="000E71CA">
              <w:rPr>
                <w:rFonts w:ascii="Times" w:hAnsi="Times" w:cs="Times"/>
                <w:bCs/>
                <w:sz w:val="22"/>
                <w:szCs w:val="22"/>
                <w:lang w:val="en-GB"/>
              </w:rPr>
              <w:t>. H2020 and BSB-CBC 2014-2020 could be strong instruments to make progress in marine and catchment areas.</w:t>
            </w:r>
          </w:p>
        </w:tc>
        <w:tc>
          <w:tcPr>
            <w:tcW w:w="2165" w:type="dxa"/>
          </w:tcPr>
          <w:p w14:paraId="4CD8329E" w14:textId="0A38510B" w:rsidR="00BB0722" w:rsidRDefault="00BB0722" w:rsidP="00BB0722">
            <w:pPr>
              <w:rPr>
                <w:rFonts w:ascii="Times" w:hAnsi="Times"/>
                <w:bCs/>
                <w:sz w:val="22"/>
                <w:szCs w:val="22"/>
                <w:lang w:val="en-GB"/>
              </w:rPr>
            </w:pPr>
            <w:r w:rsidRPr="000E71CA">
              <w:rPr>
                <w:rFonts w:ascii="Times" w:hAnsi="Times" w:cs="Times"/>
                <w:bCs/>
                <w:sz w:val="22"/>
                <w:szCs w:val="22"/>
                <w:lang w:val="en-GB"/>
              </w:rPr>
              <w:t>Many deliverables of EU ICZM WG, FP7 projects named and reports produced by BSC ICZM Advisory Group.</w:t>
            </w:r>
          </w:p>
        </w:tc>
      </w:tr>
      <w:tr w:rsidR="00BB0722" w:rsidRPr="00CF50F2" w14:paraId="43B40E52" w14:textId="77777777" w:rsidTr="00570757">
        <w:trPr>
          <w:trHeight w:val="1413"/>
        </w:trPr>
        <w:tc>
          <w:tcPr>
            <w:tcW w:w="1339" w:type="dxa"/>
          </w:tcPr>
          <w:p w14:paraId="4C523398" w14:textId="77777777" w:rsidR="00BB0722" w:rsidRPr="00A35A95" w:rsidRDefault="00BB0722" w:rsidP="00BB0722">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Georgia</w:t>
            </w:r>
          </w:p>
          <w:p w14:paraId="08923639" w14:textId="77777777" w:rsidR="00BB0722" w:rsidRPr="00A35A95" w:rsidRDefault="00BB0722" w:rsidP="00BB0722">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ICZM</w:t>
            </w:r>
            <w:r>
              <w:rPr>
                <w:rFonts w:ascii="Times New Roman" w:hAnsi="Times New Roman" w:cs="Times New Roman"/>
                <w:bCs/>
                <w:color w:val="000000" w:themeColor="text1"/>
                <w:sz w:val="22"/>
                <w:szCs w:val="22"/>
                <w:lang w:val="en-GB"/>
              </w:rPr>
              <w:t xml:space="preserve"> National Focal Point</w:t>
            </w:r>
          </w:p>
          <w:p w14:paraId="6C36E0AD" w14:textId="77777777" w:rsidR="00BB0722" w:rsidRDefault="00BB0722" w:rsidP="00BB0722">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w:t>
            </w:r>
            <w:proofErr w:type="spellStart"/>
            <w:r w:rsidRPr="00A35A95">
              <w:rPr>
                <w:rFonts w:ascii="Times New Roman" w:hAnsi="Times New Roman" w:cs="Times New Roman"/>
                <w:bCs/>
                <w:color w:val="000000" w:themeColor="text1"/>
                <w:sz w:val="22"/>
                <w:szCs w:val="22"/>
                <w:lang w:val="en-GB"/>
              </w:rPr>
              <w:t>Mamuka</w:t>
            </w:r>
            <w:proofErr w:type="spellEnd"/>
            <w:r w:rsidRPr="00A35A95">
              <w:rPr>
                <w:rFonts w:ascii="Times New Roman" w:hAnsi="Times New Roman" w:cs="Times New Roman"/>
                <w:bCs/>
                <w:color w:val="000000" w:themeColor="text1"/>
                <w:sz w:val="22"/>
                <w:szCs w:val="22"/>
                <w:lang w:val="en-GB"/>
              </w:rPr>
              <w:t xml:space="preserve"> GVILAVA)</w:t>
            </w:r>
          </w:p>
          <w:p w14:paraId="321A14E3" w14:textId="77777777" w:rsidR="00BB0722" w:rsidRDefault="00BB0722" w:rsidP="00BB0722">
            <w:pPr>
              <w:rPr>
                <w:rFonts w:ascii="Times New Roman" w:hAnsi="Times New Roman" w:cs="Times New Roman"/>
                <w:bCs/>
                <w:color w:val="000000" w:themeColor="text1"/>
                <w:sz w:val="22"/>
                <w:szCs w:val="22"/>
                <w:lang w:val="en-GB"/>
              </w:rPr>
            </w:pPr>
            <w:r>
              <w:rPr>
                <w:rFonts w:ascii="Times New Roman" w:hAnsi="Times New Roman" w:cs="Times New Roman"/>
                <w:bCs/>
                <w:color w:val="000000" w:themeColor="text1"/>
                <w:sz w:val="22"/>
                <w:szCs w:val="22"/>
                <w:lang w:val="en-GB"/>
              </w:rPr>
              <w:t>2017.12.11</w:t>
            </w:r>
          </w:p>
          <w:p w14:paraId="6CE6FABD" w14:textId="2DA00C47" w:rsidR="00BB0722" w:rsidRPr="00BE2888" w:rsidRDefault="00BB0722" w:rsidP="00BB0722">
            <w:pPr>
              <w:rPr>
                <w:rFonts w:ascii="Calibri" w:eastAsia="Times New Roman" w:hAnsi="Calibri"/>
                <w:color w:val="000000"/>
                <w:sz w:val="22"/>
                <w:szCs w:val="22"/>
              </w:rPr>
            </w:pPr>
            <w:r>
              <w:rPr>
                <w:rFonts w:ascii="Times New Roman" w:hAnsi="Times New Roman" w:cs="Times New Roman"/>
                <w:bCs/>
                <w:color w:val="000000" w:themeColor="text1"/>
                <w:sz w:val="22"/>
                <w:szCs w:val="22"/>
                <w:lang w:val="en-GB"/>
              </w:rPr>
              <w:lastRenderedPageBreak/>
              <w:t>2018.03.10</w:t>
            </w:r>
          </w:p>
        </w:tc>
        <w:tc>
          <w:tcPr>
            <w:tcW w:w="2759" w:type="dxa"/>
            <w:noWrap/>
            <w:vAlign w:val="center"/>
          </w:tcPr>
          <w:p w14:paraId="742E06E3" w14:textId="43E9CC6D" w:rsidR="00BB0722" w:rsidRDefault="00BB0722" w:rsidP="00BB0722">
            <w:pPr>
              <w:rPr>
                <w:rFonts w:ascii="Times" w:hAnsi="Times"/>
                <w:bCs/>
                <w:sz w:val="22"/>
                <w:lang w:val="en-GB"/>
              </w:rPr>
            </w:pPr>
            <w:r>
              <w:rPr>
                <w:rFonts w:ascii="Times" w:hAnsi="Times"/>
                <w:bCs/>
                <w:sz w:val="22"/>
                <w:lang w:val="en-GB"/>
              </w:rPr>
              <w:lastRenderedPageBreak/>
              <w:t>The Black Sea region and c</w:t>
            </w:r>
            <w:r w:rsidRPr="00820553">
              <w:rPr>
                <w:rFonts w:ascii="Times" w:hAnsi="Times"/>
                <w:bCs/>
                <w:sz w:val="22"/>
                <w:lang w:val="en-GB"/>
              </w:rPr>
              <w:t xml:space="preserve">ountries </w:t>
            </w:r>
            <w:r>
              <w:rPr>
                <w:rFonts w:ascii="Times" w:hAnsi="Times"/>
                <w:bCs/>
                <w:sz w:val="22"/>
                <w:lang w:val="en-GB"/>
              </w:rPr>
              <w:t>to</w:t>
            </w:r>
            <w:r w:rsidRPr="00820553">
              <w:rPr>
                <w:rFonts w:ascii="Times" w:hAnsi="Times"/>
                <w:bCs/>
                <w:sz w:val="22"/>
                <w:lang w:val="en-GB"/>
              </w:rPr>
              <w:t xml:space="preserve"> make use of and strengthen existing appropriate mechanisms for monitoring and observation, or create new ones if necessary. </w:t>
            </w:r>
            <w:r>
              <w:rPr>
                <w:rFonts w:ascii="Times" w:hAnsi="Times"/>
                <w:bCs/>
                <w:sz w:val="22"/>
                <w:lang w:val="en-GB"/>
              </w:rPr>
              <w:t>To p</w:t>
            </w:r>
            <w:r w:rsidRPr="00820553">
              <w:rPr>
                <w:rFonts w:ascii="Times" w:hAnsi="Times"/>
                <w:bCs/>
                <w:sz w:val="22"/>
                <w:lang w:val="en-GB"/>
              </w:rPr>
              <w:t xml:space="preserve">repare and </w:t>
            </w:r>
            <w:r w:rsidRPr="00820553">
              <w:rPr>
                <w:rFonts w:ascii="Times" w:hAnsi="Times"/>
                <w:bCs/>
                <w:sz w:val="22"/>
                <w:lang w:val="en-GB"/>
              </w:rPr>
              <w:lastRenderedPageBreak/>
              <w:t>regularly update national inventorie</w:t>
            </w:r>
            <w:r>
              <w:rPr>
                <w:rFonts w:ascii="Times" w:hAnsi="Times"/>
                <w:bCs/>
                <w:sz w:val="22"/>
                <w:lang w:val="en-GB"/>
              </w:rPr>
              <w:t xml:space="preserve">s of coastal zones, </w:t>
            </w:r>
            <w:r w:rsidRPr="00820553">
              <w:rPr>
                <w:rFonts w:ascii="Times" w:hAnsi="Times"/>
                <w:bCs/>
                <w:sz w:val="22"/>
                <w:lang w:val="en-GB"/>
              </w:rPr>
              <w:t>cover</w:t>
            </w:r>
            <w:r>
              <w:rPr>
                <w:rFonts w:ascii="Times" w:hAnsi="Times"/>
                <w:bCs/>
                <w:sz w:val="22"/>
                <w:lang w:val="en-GB"/>
              </w:rPr>
              <w:t>ing</w:t>
            </w:r>
            <w:r w:rsidRPr="00820553">
              <w:rPr>
                <w:rFonts w:ascii="Times" w:hAnsi="Times"/>
                <w:bCs/>
                <w:sz w:val="22"/>
                <w:lang w:val="en-GB"/>
              </w:rPr>
              <w:t xml:space="preserve"> information on resources and activities, as well as on institutions, legislation and planning that may influence coastal zones.</w:t>
            </w:r>
          </w:p>
        </w:tc>
        <w:tc>
          <w:tcPr>
            <w:tcW w:w="2239" w:type="dxa"/>
            <w:noWrap/>
          </w:tcPr>
          <w:p w14:paraId="67B792FA" w14:textId="77777777" w:rsidR="00BB0722" w:rsidRPr="000E71CA" w:rsidRDefault="00BB0722" w:rsidP="00BB0722">
            <w:pPr>
              <w:spacing w:before="60" w:after="60"/>
              <w:rPr>
                <w:rFonts w:ascii="Times" w:hAnsi="Times"/>
                <w:bCs/>
                <w:sz w:val="22"/>
                <w:lang w:val="en-GB"/>
              </w:rPr>
            </w:pPr>
            <w:r w:rsidRPr="000E71CA">
              <w:rPr>
                <w:rFonts w:ascii="Times" w:hAnsi="Times" w:cs="Times"/>
                <w:bCs/>
                <w:sz w:val="22"/>
                <w:szCs w:val="22"/>
                <w:lang w:val="en-GB"/>
              </w:rPr>
              <w:lastRenderedPageBreak/>
              <w:t>Black Sea Commission, and its ICZM Advisory Group is already fully reporting ICZM implementation audit reports (ICZM stock-</w:t>
            </w:r>
            <w:r w:rsidRPr="000E71CA">
              <w:rPr>
                <w:rFonts w:ascii="Times" w:hAnsi="Times" w:cs="Times"/>
                <w:bCs/>
                <w:sz w:val="22"/>
                <w:szCs w:val="22"/>
                <w:lang w:val="en-GB"/>
              </w:rPr>
              <w:lastRenderedPageBreak/>
              <w:t xml:space="preserve">taking) following example set together with Med countries and their ICZM Protocol and as reflected in </w:t>
            </w:r>
            <w:hyperlink r:id="rId8" w:history="1">
              <w:r w:rsidRPr="000E71CA">
                <w:rPr>
                  <w:rStyle w:val="Hyperlink"/>
                  <w:rFonts w:ascii="Times" w:hAnsi="Times"/>
                  <w:bCs/>
                  <w:sz w:val="22"/>
                  <w:lang w:val="en-GB"/>
                </w:rPr>
                <w:t>Guideline on ICZM in the Black Sea</w:t>
              </w:r>
            </w:hyperlink>
            <w:r w:rsidRPr="000E71CA">
              <w:rPr>
                <w:rFonts w:ascii="Times" w:hAnsi="Times"/>
                <w:bCs/>
                <w:sz w:val="22"/>
                <w:lang w:val="en-GB"/>
              </w:rPr>
              <w:t xml:space="preserve">. </w:t>
            </w:r>
          </w:p>
          <w:p w14:paraId="24CB37C4" w14:textId="088E6B39" w:rsidR="00BB0722" w:rsidRDefault="00BB0722" w:rsidP="00BB0722">
            <w:pPr>
              <w:spacing w:before="60" w:after="60"/>
              <w:rPr>
                <w:rFonts w:ascii="Times" w:hAnsi="Times"/>
                <w:bCs/>
                <w:sz w:val="22"/>
                <w:szCs w:val="22"/>
                <w:lang w:val="en-GB"/>
              </w:rPr>
            </w:pPr>
            <w:r w:rsidRPr="000E71CA">
              <w:rPr>
                <w:rFonts w:ascii="Times" w:hAnsi="Times" w:cs="Times"/>
                <w:bCs/>
                <w:sz w:val="22"/>
                <w:szCs w:val="22"/>
                <w:lang w:val="en-GB"/>
              </w:rPr>
              <w:t xml:space="preserve">MoU </w:t>
            </w:r>
            <w:r>
              <w:rPr>
                <w:rFonts w:ascii="Times" w:hAnsi="Times" w:cs="Times"/>
                <w:bCs/>
                <w:sz w:val="22"/>
                <w:szCs w:val="22"/>
                <w:lang w:val="en-GB"/>
              </w:rPr>
              <w:t xml:space="preserve">exists </w:t>
            </w:r>
            <w:r w:rsidRPr="000E71CA">
              <w:rPr>
                <w:rFonts w:ascii="Times" w:hAnsi="Times" w:cs="Times"/>
                <w:bCs/>
                <w:sz w:val="22"/>
                <w:szCs w:val="22"/>
                <w:lang w:val="en-GB"/>
              </w:rPr>
              <w:t>between BSC and Med RAC PAP/RAC.</w:t>
            </w:r>
          </w:p>
        </w:tc>
        <w:tc>
          <w:tcPr>
            <w:tcW w:w="1671" w:type="dxa"/>
          </w:tcPr>
          <w:p w14:paraId="23271313" w14:textId="5AB41A7C" w:rsidR="00BB0722" w:rsidRDefault="00BB0722" w:rsidP="00BB0722">
            <w:pPr>
              <w:spacing w:before="60" w:after="60"/>
              <w:rPr>
                <w:rFonts w:ascii="Times" w:hAnsi="Times"/>
                <w:bCs/>
                <w:sz w:val="22"/>
                <w:szCs w:val="22"/>
                <w:lang w:val="en-GB"/>
              </w:rPr>
            </w:pPr>
            <w:r w:rsidRPr="000E71CA">
              <w:rPr>
                <w:rFonts w:ascii="Times" w:hAnsi="Times" w:cs="Times"/>
                <w:bCs/>
                <w:sz w:val="22"/>
                <w:szCs w:val="22"/>
                <w:lang w:val="en-GB"/>
              </w:rPr>
              <w:lastRenderedPageBreak/>
              <w:t>Black Sea Commission</w:t>
            </w:r>
            <w:r w:rsidRPr="000E71CA">
              <w:rPr>
                <w:rFonts w:ascii="Times" w:hAnsi="Times"/>
                <w:bCs/>
                <w:sz w:val="22"/>
                <w:lang w:val="en-GB"/>
              </w:rPr>
              <w:t xml:space="preserve"> approved </w:t>
            </w:r>
            <w:hyperlink r:id="rId9" w:history="1">
              <w:r w:rsidRPr="000E71CA">
                <w:rPr>
                  <w:rStyle w:val="Hyperlink"/>
                  <w:rFonts w:ascii="Times" w:hAnsi="Times"/>
                  <w:bCs/>
                  <w:sz w:val="22"/>
                  <w:lang w:val="en-GB"/>
                </w:rPr>
                <w:t>Guideline on ICZM in the Black Sea</w:t>
              </w:r>
            </w:hyperlink>
            <w:r w:rsidRPr="000E71CA">
              <w:rPr>
                <w:rFonts w:ascii="Times" w:hAnsi="Times"/>
                <w:bCs/>
                <w:sz w:val="22"/>
                <w:lang w:val="en-GB"/>
              </w:rPr>
              <w:t xml:space="preserve">, which mandates </w:t>
            </w:r>
            <w:r w:rsidRPr="000E71CA">
              <w:rPr>
                <w:rFonts w:ascii="Times" w:hAnsi="Times"/>
                <w:bCs/>
                <w:sz w:val="22"/>
                <w:lang w:val="en-GB"/>
              </w:rPr>
              <w:lastRenderedPageBreak/>
              <w:t>ICZM stock-</w:t>
            </w:r>
            <w:r>
              <w:rPr>
                <w:rFonts w:ascii="Times" w:hAnsi="Times"/>
                <w:bCs/>
                <w:sz w:val="22"/>
                <w:lang w:val="en-GB"/>
              </w:rPr>
              <w:t>t</w:t>
            </w:r>
            <w:r w:rsidRPr="000E71CA">
              <w:rPr>
                <w:rFonts w:ascii="Times" w:hAnsi="Times"/>
                <w:bCs/>
                <w:sz w:val="22"/>
                <w:lang w:val="en-GB"/>
              </w:rPr>
              <w:t xml:space="preserve">aking (implementation audit reporting) with approach strongly equivalent to reporting requirements of Med ICZM Protocol. This </w:t>
            </w:r>
            <w:r w:rsidRPr="000E71CA">
              <w:rPr>
                <w:rFonts w:ascii="Times" w:hAnsi="Times"/>
                <w:bCs/>
                <w:i/>
                <w:sz w:val="22"/>
                <w:lang w:val="en-GB"/>
              </w:rPr>
              <w:t>inter alia</w:t>
            </w:r>
            <w:r w:rsidRPr="000E71CA">
              <w:rPr>
                <w:rFonts w:ascii="Times" w:hAnsi="Times"/>
                <w:bCs/>
                <w:sz w:val="22"/>
                <w:lang w:val="en-GB"/>
              </w:rPr>
              <w:t xml:space="preserve"> indicates harmonised policies between Med and Black Sea Basins.</w:t>
            </w:r>
          </w:p>
        </w:tc>
        <w:tc>
          <w:tcPr>
            <w:tcW w:w="1780" w:type="dxa"/>
          </w:tcPr>
          <w:p w14:paraId="2D139493" w14:textId="4A68EA67" w:rsidR="00BB0722" w:rsidRDefault="00BB0722" w:rsidP="00BB0722">
            <w:pPr>
              <w:rPr>
                <w:rFonts w:ascii="Times" w:hAnsi="Times"/>
                <w:bCs/>
                <w:sz w:val="22"/>
                <w:szCs w:val="22"/>
                <w:lang w:val="en-GB"/>
              </w:rPr>
            </w:pPr>
            <w:r w:rsidRPr="000E71CA">
              <w:rPr>
                <w:rFonts w:ascii="Times" w:hAnsi="Times" w:cs="Times"/>
                <w:bCs/>
                <w:sz w:val="22"/>
                <w:szCs w:val="22"/>
                <w:lang w:val="en-GB"/>
              </w:rPr>
              <w:lastRenderedPageBreak/>
              <w:t xml:space="preserve">FP7 IASON project supported Black Sea Commission’s ICZM Advisory Group with online survey </w:t>
            </w:r>
            <w:r w:rsidRPr="000E71CA">
              <w:rPr>
                <w:rFonts w:ascii="Times" w:hAnsi="Times" w:cs="Times"/>
                <w:bCs/>
                <w:sz w:val="22"/>
                <w:szCs w:val="22"/>
                <w:lang w:val="en-GB"/>
              </w:rPr>
              <w:lastRenderedPageBreak/>
              <w:t xml:space="preserve">system for ICZM stock-taking (available at </w:t>
            </w:r>
            <w:hyperlink r:id="rId10" w:history="1">
              <w:r w:rsidRPr="000E71CA">
                <w:rPr>
                  <w:rStyle w:val="Hyperlink"/>
                  <w:rFonts w:ascii="Times" w:hAnsi="Times" w:cs="Times"/>
                  <w:bCs/>
                  <w:sz w:val="22"/>
                  <w:szCs w:val="22"/>
                  <w:lang w:val="en-GB"/>
                </w:rPr>
                <w:t>http://iason-fp7.eu/survey</w:t>
              </w:r>
            </w:hyperlink>
            <w:r w:rsidRPr="000E71CA">
              <w:rPr>
                <w:rFonts w:ascii="Times" w:hAnsi="Times" w:cs="Times"/>
                <w:bCs/>
                <w:sz w:val="22"/>
                <w:szCs w:val="22"/>
                <w:lang w:val="en-GB"/>
              </w:rPr>
              <w:t xml:space="preserve">  for Black Sea, Med and any other regional sea). Audit as of 2012 completed and as of 2017 ongoing.</w:t>
            </w:r>
          </w:p>
        </w:tc>
        <w:tc>
          <w:tcPr>
            <w:tcW w:w="1978" w:type="dxa"/>
          </w:tcPr>
          <w:p w14:paraId="6337889E" w14:textId="35F545B7" w:rsidR="00BB0722" w:rsidRDefault="00BB0722" w:rsidP="00BB0722">
            <w:pPr>
              <w:rPr>
                <w:rFonts w:ascii="Times" w:hAnsi="Times"/>
                <w:bCs/>
                <w:sz w:val="22"/>
                <w:szCs w:val="22"/>
                <w:lang w:val="en-GB"/>
              </w:rPr>
            </w:pPr>
            <w:r w:rsidRPr="000E71CA">
              <w:rPr>
                <w:rFonts w:ascii="Times" w:hAnsi="Times" w:cs="Times"/>
                <w:bCs/>
                <w:sz w:val="22"/>
                <w:szCs w:val="22"/>
                <w:lang w:val="en-GB"/>
              </w:rPr>
              <w:lastRenderedPageBreak/>
              <w:t xml:space="preserve">FP7 supported IASON project was of major help. H2020 and/or BSB-CBC 2014-2020 could be indispensable, but </w:t>
            </w:r>
            <w:r w:rsidRPr="000E71CA">
              <w:rPr>
                <w:rFonts w:ascii="Times" w:hAnsi="Times" w:cs="Times"/>
                <w:bCs/>
                <w:sz w:val="22"/>
                <w:szCs w:val="22"/>
                <w:lang w:val="en-GB"/>
              </w:rPr>
              <w:lastRenderedPageBreak/>
              <w:t>funds needed are indeed small and any ongoing or future project could include such support, complementing support by BS countries to BSC.</w:t>
            </w:r>
          </w:p>
        </w:tc>
        <w:tc>
          <w:tcPr>
            <w:tcW w:w="2165" w:type="dxa"/>
          </w:tcPr>
          <w:p w14:paraId="1D803E39" w14:textId="77777777" w:rsidR="00BB0722" w:rsidRPr="000E71CA" w:rsidRDefault="00BB0722" w:rsidP="00BB0722">
            <w:pPr>
              <w:rPr>
                <w:rFonts w:ascii="Times" w:hAnsi="Times" w:cs="Times"/>
                <w:bCs/>
                <w:sz w:val="22"/>
                <w:szCs w:val="22"/>
                <w:lang w:val="en-GB"/>
              </w:rPr>
            </w:pPr>
            <w:r w:rsidRPr="000E71CA">
              <w:rPr>
                <w:rFonts w:ascii="Times" w:hAnsi="Times" w:cs="Times"/>
                <w:bCs/>
                <w:sz w:val="22"/>
                <w:szCs w:val="22"/>
                <w:lang w:val="en-GB"/>
              </w:rPr>
              <w:lastRenderedPageBreak/>
              <w:t xml:space="preserve">ICZM implementation audit reports as of 2012 available and as of 2017 ongoing. </w:t>
            </w:r>
          </w:p>
          <w:p w14:paraId="6480FE99" w14:textId="5BDFC1C9" w:rsidR="00BB0722" w:rsidRDefault="00BB0722" w:rsidP="00BB0722">
            <w:pPr>
              <w:rPr>
                <w:rFonts w:ascii="Times" w:hAnsi="Times"/>
                <w:bCs/>
                <w:sz w:val="22"/>
                <w:szCs w:val="22"/>
                <w:lang w:val="en-GB"/>
              </w:rPr>
            </w:pPr>
            <w:r w:rsidRPr="000E71CA">
              <w:rPr>
                <w:rFonts w:ascii="Times" w:hAnsi="Times" w:cs="Times"/>
                <w:bCs/>
                <w:sz w:val="22"/>
                <w:szCs w:val="22"/>
                <w:lang w:val="en-GB"/>
              </w:rPr>
              <w:t xml:space="preserve">Online survey portal is up and running at </w:t>
            </w:r>
            <w:hyperlink r:id="rId11" w:history="1">
              <w:r w:rsidRPr="000E71CA">
                <w:rPr>
                  <w:rStyle w:val="Hyperlink"/>
                  <w:rFonts w:ascii="Times" w:hAnsi="Times" w:cs="Times"/>
                  <w:bCs/>
                  <w:sz w:val="22"/>
                  <w:szCs w:val="22"/>
                  <w:lang w:val="en-GB"/>
                </w:rPr>
                <w:t>http://iason-fp7.eu/survey</w:t>
              </w:r>
            </w:hyperlink>
            <w:r w:rsidRPr="000E71CA">
              <w:rPr>
                <w:rFonts w:ascii="Times" w:hAnsi="Times" w:cs="Times"/>
                <w:bCs/>
                <w:sz w:val="22"/>
                <w:szCs w:val="22"/>
                <w:lang w:val="en-GB"/>
              </w:rPr>
              <w:t xml:space="preserve">  for Black Sea, Med, any other EU regional sea).</w:t>
            </w:r>
          </w:p>
        </w:tc>
      </w:tr>
      <w:tr w:rsidR="00BB0722" w:rsidRPr="00CF50F2" w14:paraId="62E627E7" w14:textId="77777777" w:rsidTr="00570757">
        <w:trPr>
          <w:trHeight w:val="1413"/>
        </w:trPr>
        <w:tc>
          <w:tcPr>
            <w:tcW w:w="1339" w:type="dxa"/>
          </w:tcPr>
          <w:p w14:paraId="6B5A9F4E" w14:textId="77777777" w:rsidR="00BB0722" w:rsidRPr="00A35A95" w:rsidRDefault="00BB0722" w:rsidP="00BB0722">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lastRenderedPageBreak/>
              <w:t>Georgia</w:t>
            </w:r>
          </w:p>
          <w:p w14:paraId="0E9E70D8" w14:textId="77777777" w:rsidR="00BB0722" w:rsidRPr="00A35A95" w:rsidRDefault="00BB0722" w:rsidP="00BB0722">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ICZM</w:t>
            </w:r>
            <w:r>
              <w:rPr>
                <w:rFonts w:ascii="Times New Roman" w:hAnsi="Times New Roman" w:cs="Times New Roman"/>
                <w:bCs/>
                <w:color w:val="000000" w:themeColor="text1"/>
                <w:sz w:val="22"/>
                <w:szCs w:val="22"/>
                <w:lang w:val="en-GB"/>
              </w:rPr>
              <w:t xml:space="preserve"> National Focal Point</w:t>
            </w:r>
          </w:p>
          <w:p w14:paraId="6F5BCB88" w14:textId="77777777" w:rsidR="00BB0722" w:rsidRDefault="00BB0722" w:rsidP="00BB0722">
            <w:pPr>
              <w:rPr>
                <w:rFonts w:ascii="Times New Roman" w:hAnsi="Times New Roman" w:cs="Times New Roman"/>
                <w:bCs/>
                <w:color w:val="000000" w:themeColor="text1"/>
                <w:sz w:val="22"/>
                <w:szCs w:val="22"/>
                <w:lang w:val="en-GB"/>
              </w:rPr>
            </w:pPr>
            <w:r w:rsidRPr="00A35A95">
              <w:rPr>
                <w:rFonts w:ascii="Times New Roman" w:hAnsi="Times New Roman" w:cs="Times New Roman"/>
                <w:bCs/>
                <w:color w:val="000000" w:themeColor="text1"/>
                <w:sz w:val="22"/>
                <w:szCs w:val="22"/>
                <w:lang w:val="en-GB"/>
              </w:rPr>
              <w:t>(</w:t>
            </w:r>
            <w:proofErr w:type="spellStart"/>
            <w:r w:rsidRPr="00A35A95">
              <w:rPr>
                <w:rFonts w:ascii="Times New Roman" w:hAnsi="Times New Roman" w:cs="Times New Roman"/>
                <w:bCs/>
                <w:color w:val="000000" w:themeColor="text1"/>
                <w:sz w:val="22"/>
                <w:szCs w:val="22"/>
                <w:lang w:val="en-GB"/>
              </w:rPr>
              <w:t>Mamuka</w:t>
            </w:r>
            <w:proofErr w:type="spellEnd"/>
            <w:r w:rsidRPr="00A35A95">
              <w:rPr>
                <w:rFonts w:ascii="Times New Roman" w:hAnsi="Times New Roman" w:cs="Times New Roman"/>
                <w:bCs/>
                <w:color w:val="000000" w:themeColor="text1"/>
                <w:sz w:val="22"/>
                <w:szCs w:val="22"/>
                <w:lang w:val="en-GB"/>
              </w:rPr>
              <w:t xml:space="preserve"> GVILAVA)</w:t>
            </w:r>
          </w:p>
          <w:p w14:paraId="62BDE392" w14:textId="77777777" w:rsidR="00BB0722" w:rsidRDefault="00BB0722" w:rsidP="00BB0722">
            <w:pPr>
              <w:rPr>
                <w:rFonts w:ascii="Times New Roman" w:hAnsi="Times New Roman" w:cs="Times New Roman"/>
                <w:bCs/>
                <w:color w:val="000000" w:themeColor="text1"/>
                <w:sz w:val="22"/>
                <w:szCs w:val="22"/>
                <w:lang w:val="en-GB"/>
              </w:rPr>
            </w:pPr>
            <w:r>
              <w:rPr>
                <w:rFonts w:ascii="Times New Roman" w:hAnsi="Times New Roman" w:cs="Times New Roman"/>
                <w:bCs/>
                <w:color w:val="000000" w:themeColor="text1"/>
                <w:sz w:val="22"/>
                <w:szCs w:val="22"/>
                <w:lang w:val="en-GB"/>
              </w:rPr>
              <w:t>2017.12.11</w:t>
            </w:r>
          </w:p>
          <w:p w14:paraId="5371B413" w14:textId="368E8E73" w:rsidR="00BB0722" w:rsidRPr="00BE2888" w:rsidRDefault="00BB0722" w:rsidP="00BB0722">
            <w:pPr>
              <w:rPr>
                <w:rFonts w:ascii="Calibri" w:eastAsia="Times New Roman" w:hAnsi="Calibri"/>
                <w:color w:val="000000"/>
                <w:sz w:val="22"/>
                <w:szCs w:val="22"/>
              </w:rPr>
            </w:pPr>
            <w:r>
              <w:rPr>
                <w:rFonts w:ascii="Times New Roman" w:hAnsi="Times New Roman" w:cs="Times New Roman"/>
                <w:bCs/>
                <w:color w:val="000000" w:themeColor="text1"/>
                <w:sz w:val="22"/>
                <w:szCs w:val="22"/>
                <w:lang w:val="en-GB"/>
              </w:rPr>
              <w:t>2018.03.10</w:t>
            </w:r>
          </w:p>
        </w:tc>
        <w:tc>
          <w:tcPr>
            <w:tcW w:w="2759" w:type="dxa"/>
            <w:noWrap/>
            <w:vAlign w:val="center"/>
          </w:tcPr>
          <w:p w14:paraId="4C161A30" w14:textId="0B20EF07" w:rsidR="00BB0722" w:rsidRDefault="00BB0722" w:rsidP="00BB0722">
            <w:pPr>
              <w:rPr>
                <w:rFonts w:ascii="Times" w:hAnsi="Times"/>
                <w:bCs/>
                <w:sz w:val="22"/>
                <w:lang w:val="en-GB"/>
              </w:rPr>
            </w:pPr>
            <w:r>
              <w:rPr>
                <w:rFonts w:ascii="Times" w:hAnsi="Times"/>
                <w:bCs/>
                <w:sz w:val="22"/>
                <w:lang w:val="en-GB"/>
              </w:rPr>
              <w:t>Implement innovative Data Cube technology for integration of Earth Observation across sea, coast and catchment domains of the Black Sea, providing easy to apply toolsets.</w:t>
            </w:r>
          </w:p>
        </w:tc>
        <w:tc>
          <w:tcPr>
            <w:tcW w:w="2239" w:type="dxa"/>
            <w:noWrap/>
          </w:tcPr>
          <w:p w14:paraId="41DA28A3" w14:textId="77777777" w:rsidR="00BB0722" w:rsidRPr="000E71CA" w:rsidRDefault="00BB0722" w:rsidP="00BB0722">
            <w:pPr>
              <w:spacing w:before="60" w:after="60"/>
              <w:rPr>
                <w:rFonts w:ascii="Times" w:hAnsi="Times" w:cs="Times"/>
                <w:bCs/>
                <w:sz w:val="22"/>
                <w:szCs w:val="22"/>
                <w:lang w:val="en-GB"/>
              </w:rPr>
            </w:pPr>
            <w:r w:rsidRPr="000E71CA">
              <w:rPr>
                <w:rFonts w:ascii="Times" w:hAnsi="Times" w:cs="Times"/>
                <w:bCs/>
                <w:sz w:val="22"/>
                <w:szCs w:val="22"/>
                <w:lang w:val="en-GB"/>
              </w:rPr>
              <w:t>Black Sea Commission Advisory Groups (AG), including Information and Data Exchange AG (not functional yet) could host such a system.</w:t>
            </w:r>
          </w:p>
          <w:p w14:paraId="6955DB7D" w14:textId="77777777" w:rsidR="00BB0722" w:rsidRPr="000E71CA" w:rsidRDefault="00BB0722" w:rsidP="00BB0722">
            <w:pPr>
              <w:spacing w:before="60" w:after="60"/>
              <w:rPr>
                <w:rFonts w:ascii="Times" w:hAnsi="Times" w:cs="Times"/>
                <w:bCs/>
                <w:sz w:val="22"/>
                <w:szCs w:val="22"/>
                <w:lang w:val="en-GB"/>
              </w:rPr>
            </w:pPr>
            <w:r w:rsidRPr="000E71CA">
              <w:rPr>
                <w:rFonts w:ascii="Times" w:hAnsi="Times" w:cs="Times"/>
                <w:bCs/>
                <w:sz w:val="22"/>
                <w:szCs w:val="22"/>
                <w:lang w:val="en-GB"/>
              </w:rPr>
              <w:t xml:space="preserve">MoU between BSC and University of Geneva to maintain and use Black Sea Catchment </w:t>
            </w:r>
            <w:r>
              <w:rPr>
                <w:rFonts w:ascii="Times" w:hAnsi="Times" w:cs="Times"/>
                <w:bCs/>
                <w:sz w:val="22"/>
                <w:szCs w:val="22"/>
                <w:lang w:val="en-GB"/>
              </w:rPr>
              <w:t>O</w:t>
            </w:r>
            <w:r w:rsidRPr="000E71CA">
              <w:rPr>
                <w:rFonts w:ascii="Times" w:hAnsi="Times" w:cs="Times"/>
                <w:bCs/>
                <w:sz w:val="22"/>
                <w:szCs w:val="22"/>
                <w:lang w:val="en-GB"/>
              </w:rPr>
              <w:t xml:space="preserve">bservation System (BSC OS, see </w:t>
            </w:r>
            <w:hyperlink r:id="rId12" w:history="1">
              <w:r w:rsidRPr="000E71CA">
                <w:rPr>
                  <w:rStyle w:val="Hyperlink"/>
                  <w:rFonts w:ascii="Times" w:hAnsi="Times" w:cs="Times"/>
                  <w:bCs/>
                  <w:sz w:val="22"/>
                  <w:szCs w:val="22"/>
                  <w:lang w:val="en-GB"/>
                </w:rPr>
                <w:t>portal.envirogrids.net</w:t>
              </w:r>
            </w:hyperlink>
            <w:r w:rsidRPr="000E71CA">
              <w:rPr>
                <w:rFonts w:ascii="Times" w:hAnsi="Times" w:cs="Times"/>
                <w:bCs/>
                <w:sz w:val="22"/>
                <w:szCs w:val="22"/>
                <w:lang w:val="en-GB"/>
              </w:rPr>
              <w:t>).</w:t>
            </w:r>
          </w:p>
          <w:p w14:paraId="06F782C0" w14:textId="1DD2484B" w:rsidR="00BB0722" w:rsidRDefault="00BB0722" w:rsidP="00BB0722">
            <w:pPr>
              <w:spacing w:before="60" w:after="60"/>
              <w:rPr>
                <w:rFonts w:ascii="Times" w:hAnsi="Times"/>
                <w:bCs/>
                <w:sz w:val="22"/>
                <w:szCs w:val="22"/>
                <w:lang w:val="en-GB"/>
              </w:rPr>
            </w:pPr>
            <w:r w:rsidRPr="000E71CA">
              <w:rPr>
                <w:rFonts w:ascii="Times" w:hAnsi="Times" w:cs="Times"/>
                <w:bCs/>
                <w:sz w:val="22"/>
                <w:szCs w:val="22"/>
                <w:lang w:val="en-GB"/>
              </w:rPr>
              <w:t xml:space="preserve">This toolset can indeed be complemented by </w:t>
            </w:r>
            <w:r w:rsidRPr="000E71CA">
              <w:rPr>
                <w:rFonts w:ascii="Times" w:hAnsi="Times" w:cs="Times"/>
                <w:bCs/>
                <w:sz w:val="22"/>
                <w:szCs w:val="22"/>
                <w:lang w:val="en-GB"/>
              </w:rPr>
              <w:lastRenderedPageBreak/>
              <w:t>Data Cube technology promoted by UNEP, UNEP/GRID-Geneva and UNIGE (pilot implemented in Georgia and Moldova).</w:t>
            </w:r>
          </w:p>
        </w:tc>
        <w:tc>
          <w:tcPr>
            <w:tcW w:w="1671" w:type="dxa"/>
          </w:tcPr>
          <w:p w14:paraId="272C1EB8" w14:textId="77777777" w:rsidR="00BB0722" w:rsidRPr="000E71CA" w:rsidRDefault="00BB0722" w:rsidP="00BB0722">
            <w:pPr>
              <w:spacing w:before="60" w:after="60"/>
              <w:rPr>
                <w:rFonts w:ascii="Times" w:hAnsi="Times" w:cs="Times"/>
                <w:bCs/>
                <w:sz w:val="22"/>
                <w:szCs w:val="22"/>
                <w:lang w:val="en-GB"/>
              </w:rPr>
            </w:pPr>
            <w:r w:rsidRPr="000E71CA">
              <w:rPr>
                <w:rFonts w:ascii="Times" w:hAnsi="Times" w:cs="Times"/>
                <w:bCs/>
                <w:sz w:val="22"/>
                <w:szCs w:val="22"/>
                <w:lang w:val="en-GB"/>
              </w:rPr>
              <w:lastRenderedPageBreak/>
              <w:t>Black Sea Commission joined Group and Earth Observations (GEO).</w:t>
            </w:r>
          </w:p>
          <w:p w14:paraId="605FB506" w14:textId="62A33888" w:rsidR="00BB0722" w:rsidRDefault="00BB0722" w:rsidP="00BB0722">
            <w:pPr>
              <w:spacing w:before="60" w:after="60"/>
              <w:rPr>
                <w:rFonts w:ascii="Times" w:hAnsi="Times"/>
                <w:bCs/>
                <w:sz w:val="22"/>
                <w:szCs w:val="22"/>
                <w:lang w:val="en-GB"/>
              </w:rPr>
            </w:pPr>
            <w:r w:rsidRPr="000E71CA">
              <w:rPr>
                <w:rFonts w:ascii="Times" w:hAnsi="Times"/>
                <w:bCs/>
                <w:sz w:val="22"/>
                <w:lang w:val="en-GB"/>
              </w:rPr>
              <w:t xml:space="preserve">Implementation experience available by UNEP/GRID-Geneva to demonstrate Data Cube tools in Black Sea areas, such as in Georgia (also covering part of neighbouring Turkey) and in </w:t>
            </w:r>
            <w:r w:rsidRPr="000E71CA">
              <w:rPr>
                <w:rFonts w:ascii="Times" w:hAnsi="Times"/>
                <w:bCs/>
                <w:sz w:val="22"/>
                <w:lang w:val="en-GB"/>
              </w:rPr>
              <w:lastRenderedPageBreak/>
              <w:t>Moldova, showing great potential both as landward and seaward application tools.</w:t>
            </w:r>
          </w:p>
        </w:tc>
        <w:tc>
          <w:tcPr>
            <w:tcW w:w="1780" w:type="dxa"/>
          </w:tcPr>
          <w:p w14:paraId="52B086A3" w14:textId="2ABCA262" w:rsidR="00BB0722" w:rsidRDefault="00BB0722" w:rsidP="00BB0722">
            <w:pPr>
              <w:rPr>
                <w:rFonts w:ascii="Times" w:hAnsi="Times"/>
                <w:bCs/>
                <w:sz w:val="22"/>
                <w:szCs w:val="22"/>
                <w:lang w:val="en-GB"/>
              </w:rPr>
            </w:pPr>
            <w:r w:rsidRPr="000E71CA">
              <w:rPr>
                <w:rFonts w:ascii="Times" w:hAnsi="Times"/>
                <w:bCs/>
                <w:sz w:val="22"/>
                <w:lang w:val="en-GB"/>
              </w:rPr>
              <w:lastRenderedPageBreak/>
              <w:t xml:space="preserve">There are various separate systems created for separate geographical domains such as sea (e.g. JRC marine data observation systems including the Black Sea), coasts and catchments (e.g. FP7 </w:t>
            </w:r>
            <w:proofErr w:type="spellStart"/>
            <w:r w:rsidRPr="000E71CA">
              <w:rPr>
                <w:rFonts w:ascii="Times" w:hAnsi="Times"/>
                <w:bCs/>
                <w:sz w:val="22"/>
                <w:lang w:val="en-GB"/>
              </w:rPr>
              <w:t>enviroGRIDS</w:t>
            </w:r>
            <w:proofErr w:type="spellEnd"/>
            <w:r w:rsidRPr="000E71CA">
              <w:rPr>
                <w:rFonts w:ascii="Times" w:hAnsi="Times"/>
                <w:bCs/>
                <w:sz w:val="22"/>
                <w:lang w:val="en-GB"/>
              </w:rPr>
              <w:t xml:space="preserve"> Black Sea Catchment Observation </w:t>
            </w:r>
            <w:r w:rsidRPr="000E71CA">
              <w:rPr>
                <w:rFonts w:ascii="Times" w:hAnsi="Times"/>
                <w:bCs/>
                <w:sz w:val="22"/>
                <w:lang w:val="en-GB"/>
              </w:rPr>
              <w:lastRenderedPageBreak/>
              <w:t>System). Certainly there is a need to integrate marine, coastal and catchment observation systems.</w:t>
            </w:r>
          </w:p>
        </w:tc>
        <w:tc>
          <w:tcPr>
            <w:tcW w:w="1978" w:type="dxa"/>
          </w:tcPr>
          <w:p w14:paraId="21AE4F70" w14:textId="77777777" w:rsidR="00BB0722" w:rsidRPr="000E71CA" w:rsidRDefault="00BB0722" w:rsidP="00BB0722">
            <w:pPr>
              <w:rPr>
                <w:rFonts w:ascii="Times" w:hAnsi="Times" w:cs="Times"/>
                <w:bCs/>
                <w:sz w:val="22"/>
                <w:szCs w:val="22"/>
                <w:lang w:val="en-GB"/>
              </w:rPr>
            </w:pPr>
            <w:r w:rsidRPr="000E71CA">
              <w:rPr>
                <w:rFonts w:ascii="Times" w:hAnsi="Times" w:cs="Times"/>
                <w:bCs/>
                <w:sz w:val="22"/>
                <w:szCs w:val="22"/>
                <w:lang w:val="en-GB"/>
              </w:rPr>
              <w:lastRenderedPageBreak/>
              <w:t>H2020 and/or BSB-CBC 2014-2020 could be indispensable. BS countries could provide institutional support funding activating BSC AG on Information and Data Exchange.</w:t>
            </w:r>
          </w:p>
          <w:p w14:paraId="592A04CA" w14:textId="372A3A41" w:rsidR="00BB0722" w:rsidRDefault="00BB0722" w:rsidP="00BB0722">
            <w:pPr>
              <w:rPr>
                <w:rFonts w:ascii="Times" w:hAnsi="Times"/>
                <w:bCs/>
                <w:sz w:val="22"/>
                <w:szCs w:val="22"/>
                <w:lang w:val="en-GB"/>
              </w:rPr>
            </w:pPr>
            <w:r w:rsidRPr="000E71CA">
              <w:rPr>
                <w:rFonts w:ascii="Times" w:hAnsi="Times" w:cs="Times"/>
                <w:bCs/>
                <w:sz w:val="22"/>
                <w:szCs w:val="22"/>
                <w:lang w:val="en-GB"/>
              </w:rPr>
              <w:t xml:space="preserve">UNEP might be interested in leveraging support to BS countries for further Data Cube implementation. ESA might be interested in </w:t>
            </w:r>
            <w:r w:rsidRPr="000E71CA">
              <w:rPr>
                <w:rFonts w:ascii="Times" w:hAnsi="Times" w:cs="Times"/>
                <w:bCs/>
                <w:sz w:val="22"/>
                <w:szCs w:val="22"/>
                <w:lang w:val="en-GB"/>
              </w:rPr>
              <w:lastRenderedPageBreak/>
              <w:t>Sentinel applications for the Black Sea.</w:t>
            </w:r>
          </w:p>
        </w:tc>
        <w:tc>
          <w:tcPr>
            <w:tcW w:w="2165" w:type="dxa"/>
          </w:tcPr>
          <w:p w14:paraId="6A099CCA" w14:textId="77777777" w:rsidR="00BB0722" w:rsidRPr="000E71CA" w:rsidRDefault="00BB0722" w:rsidP="00BB0722">
            <w:pPr>
              <w:spacing w:before="60" w:after="60"/>
              <w:rPr>
                <w:rFonts w:ascii="Times" w:hAnsi="Times" w:cs="Times"/>
                <w:bCs/>
                <w:sz w:val="22"/>
                <w:szCs w:val="22"/>
                <w:lang w:val="en-GB"/>
              </w:rPr>
            </w:pPr>
            <w:r w:rsidRPr="000E71CA">
              <w:rPr>
                <w:rFonts w:ascii="Times" w:hAnsi="Times" w:cs="Times"/>
                <w:bCs/>
                <w:sz w:val="22"/>
                <w:szCs w:val="22"/>
                <w:lang w:val="en-GB"/>
              </w:rPr>
              <w:lastRenderedPageBreak/>
              <w:t xml:space="preserve">BSC OS developed by FP7 </w:t>
            </w:r>
            <w:proofErr w:type="spellStart"/>
            <w:r w:rsidRPr="000E71CA">
              <w:rPr>
                <w:rFonts w:ascii="Times" w:hAnsi="Times" w:cs="Times"/>
                <w:bCs/>
                <w:sz w:val="22"/>
                <w:szCs w:val="22"/>
                <w:lang w:val="en-GB"/>
              </w:rPr>
              <w:t>enviroGRIDS</w:t>
            </w:r>
            <w:proofErr w:type="spellEnd"/>
            <w:r w:rsidRPr="000E71CA">
              <w:rPr>
                <w:rFonts w:ascii="Times" w:hAnsi="Times" w:cs="Times"/>
                <w:bCs/>
                <w:sz w:val="22"/>
                <w:szCs w:val="22"/>
                <w:lang w:val="en-GB"/>
              </w:rPr>
              <w:t xml:space="preserve"> project, available at </w:t>
            </w:r>
            <w:hyperlink r:id="rId13" w:history="1">
              <w:r w:rsidRPr="000E71CA">
                <w:rPr>
                  <w:rStyle w:val="Hyperlink"/>
                  <w:rFonts w:ascii="Times" w:hAnsi="Times" w:cs="Times"/>
                  <w:bCs/>
                  <w:sz w:val="22"/>
                  <w:szCs w:val="22"/>
                  <w:lang w:val="en-GB"/>
                </w:rPr>
                <w:t>portal.envirogrids.net</w:t>
              </w:r>
            </w:hyperlink>
            <w:r w:rsidRPr="000E71CA">
              <w:rPr>
                <w:rFonts w:ascii="Times" w:hAnsi="Times" w:cs="Times"/>
                <w:bCs/>
                <w:sz w:val="22"/>
                <w:szCs w:val="22"/>
                <w:lang w:val="en-GB"/>
              </w:rPr>
              <w:t>, can indeed be complemented by Data Cube technology promoted by UNEP, UNEP/GRID-Geneva and UNIGE.</w:t>
            </w:r>
          </w:p>
          <w:p w14:paraId="3C06909A" w14:textId="0DD0CEAC" w:rsidR="00BB0722" w:rsidRDefault="00BB0722" w:rsidP="00BB0722">
            <w:pPr>
              <w:rPr>
                <w:rFonts w:ascii="Times" w:hAnsi="Times"/>
                <w:bCs/>
                <w:sz w:val="22"/>
                <w:szCs w:val="22"/>
                <w:lang w:val="en-GB"/>
              </w:rPr>
            </w:pPr>
            <w:r w:rsidRPr="000E71CA">
              <w:rPr>
                <w:rFonts w:ascii="Times" w:hAnsi="Times" w:cs="Times"/>
                <w:bCs/>
                <w:sz w:val="22"/>
                <w:szCs w:val="22"/>
                <w:lang w:val="en-GB"/>
              </w:rPr>
              <w:t xml:space="preserve">ESA conducted at least one Black Sea from Space Workshop, see </w:t>
            </w:r>
            <w:hyperlink r:id="rId14" w:history="1">
              <w:r w:rsidRPr="000E71CA">
                <w:rPr>
                  <w:rStyle w:val="Hyperlink"/>
                  <w:rFonts w:ascii="Times" w:hAnsi="Times" w:cs="Times"/>
                  <w:bCs/>
                  <w:sz w:val="22"/>
                  <w:szCs w:val="22"/>
                  <w:lang w:val="en-GB"/>
                </w:rPr>
                <w:t>eo4blacksea.info</w:t>
              </w:r>
            </w:hyperlink>
            <w:r w:rsidRPr="000E71CA">
              <w:rPr>
                <w:rFonts w:ascii="Times" w:hAnsi="Times" w:cs="Times"/>
                <w:bCs/>
                <w:sz w:val="22"/>
                <w:szCs w:val="22"/>
                <w:lang w:val="en-GB"/>
              </w:rPr>
              <w:t xml:space="preserve"> and could be interested in permanent follow-up together with regional </w:t>
            </w:r>
            <w:r w:rsidRPr="000E71CA">
              <w:rPr>
                <w:rFonts w:ascii="Times" w:hAnsi="Times" w:cs="Times"/>
                <w:bCs/>
                <w:sz w:val="22"/>
                <w:szCs w:val="22"/>
                <w:lang w:val="en-GB"/>
              </w:rPr>
              <w:lastRenderedPageBreak/>
              <w:t>partners such as ROSA (Romania).</w:t>
            </w:r>
          </w:p>
        </w:tc>
      </w:tr>
      <w:tr w:rsidR="00570757" w:rsidRPr="00CF50F2" w14:paraId="581A0360" w14:textId="77777777" w:rsidTr="00570757">
        <w:trPr>
          <w:trHeight w:val="1413"/>
        </w:trPr>
        <w:tc>
          <w:tcPr>
            <w:tcW w:w="1339" w:type="dxa"/>
          </w:tcPr>
          <w:p w14:paraId="31017D5A" w14:textId="6C97683F"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lastRenderedPageBreak/>
              <w:t>Romania</w:t>
            </w:r>
          </w:p>
          <w:p w14:paraId="31B44A69"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42E8F611"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4CF6E100" w14:textId="7E34C61C"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30DE9B97" w14:textId="77777777" w:rsidR="00570757" w:rsidRPr="00CF50F2" w:rsidRDefault="00570757" w:rsidP="00570757">
            <w:pPr>
              <w:rPr>
                <w:rFonts w:ascii="Times" w:hAnsi="Times"/>
                <w:b/>
                <w:bCs/>
                <w:sz w:val="22"/>
                <w:lang w:val="en-GB"/>
              </w:rPr>
            </w:pPr>
          </w:p>
          <w:p w14:paraId="3622ADFE" w14:textId="6703AB46" w:rsidR="00570757" w:rsidRDefault="00570757" w:rsidP="00570757">
            <w:pPr>
              <w:rPr>
                <w:rFonts w:ascii="Times" w:hAnsi="Times"/>
                <w:bCs/>
                <w:sz w:val="22"/>
                <w:lang w:val="en-GB"/>
              </w:rPr>
            </w:pPr>
            <w:r w:rsidRPr="0036513A">
              <w:rPr>
                <w:rFonts w:ascii="Times" w:hAnsi="Times"/>
                <w:bCs/>
                <w:sz w:val="22"/>
                <w:lang w:val="en-GB"/>
              </w:rPr>
              <w:t xml:space="preserve">Develop plans for the interdisciplinary study of the Black Sea deep part (shelf break – slope – abyssal part) – integrating microbiology (including molecular biology and genetics – for the definition of specific microbiomes), geochemistry, sedimentology, physical oceanology, tectonics and </w:t>
            </w:r>
            <w:proofErr w:type="spellStart"/>
            <w:r w:rsidRPr="0036513A">
              <w:rPr>
                <w:rFonts w:ascii="Times" w:hAnsi="Times"/>
                <w:bCs/>
                <w:sz w:val="22"/>
                <w:lang w:val="en-GB"/>
              </w:rPr>
              <w:t>neotectonics</w:t>
            </w:r>
            <w:proofErr w:type="spellEnd"/>
          </w:p>
        </w:tc>
        <w:tc>
          <w:tcPr>
            <w:tcW w:w="2239" w:type="dxa"/>
            <w:noWrap/>
          </w:tcPr>
          <w:p w14:paraId="6B79BFD0" w14:textId="77777777" w:rsidR="00570757" w:rsidRDefault="00570757" w:rsidP="00570757">
            <w:pPr>
              <w:spacing w:before="60" w:after="60"/>
              <w:rPr>
                <w:rFonts w:ascii="Times" w:hAnsi="Times"/>
                <w:bCs/>
                <w:sz w:val="22"/>
                <w:szCs w:val="22"/>
                <w:lang w:val="en-GB"/>
              </w:rPr>
            </w:pPr>
          </w:p>
        </w:tc>
        <w:tc>
          <w:tcPr>
            <w:tcW w:w="1671" w:type="dxa"/>
          </w:tcPr>
          <w:p w14:paraId="38C086E6" w14:textId="77777777" w:rsidR="00570757" w:rsidRDefault="00570757" w:rsidP="00570757">
            <w:pPr>
              <w:spacing w:before="60" w:after="60"/>
              <w:rPr>
                <w:rFonts w:ascii="Times" w:hAnsi="Times"/>
                <w:bCs/>
                <w:sz w:val="22"/>
                <w:szCs w:val="22"/>
                <w:lang w:val="en-GB"/>
              </w:rPr>
            </w:pPr>
          </w:p>
        </w:tc>
        <w:tc>
          <w:tcPr>
            <w:tcW w:w="1780" w:type="dxa"/>
          </w:tcPr>
          <w:p w14:paraId="4D03F49B" w14:textId="77777777" w:rsidR="00570757" w:rsidRDefault="00570757" w:rsidP="00570757">
            <w:pPr>
              <w:rPr>
                <w:rFonts w:ascii="Times" w:hAnsi="Times"/>
                <w:bCs/>
                <w:sz w:val="22"/>
                <w:szCs w:val="22"/>
                <w:lang w:val="en-GB"/>
              </w:rPr>
            </w:pPr>
          </w:p>
        </w:tc>
        <w:tc>
          <w:tcPr>
            <w:tcW w:w="1978" w:type="dxa"/>
          </w:tcPr>
          <w:p w14:paraId="2BCBA9FD" w14:textId="77777777" w:rsidR="00570757" w:rsidRDefault="00570757" w:rsidP="00570757">
            <w:pPr>
              <w:rPr>
                <w:rFonts w:ascii="Times" w:hAnsi="Times"/>
                <w:bCs/>
                <w:sz w:val="22"/>
                <w:szCs w:val="22"/>
                <w:lang w:val="en-GB"/>
              </w:rPr>
            </w:pPr>
          </w:p>
        </w:tc>
        <w:tc>
          <w:tcPr>
            <w:tcW w:w="2165" w:type="dxa"/>
          </w:tcPr>
          <w:p w14:paraId="3F4513EB" w14:textId="77777777" w:rsidR="00570757" w:rsidRDefault="00570757" w:rsidP="00570757">
            <w:pPr>
              <w:rPr>
                <w:rFonts w:ascii="Times" w:hAnsi="Times"/>
                <w:bCs/>
                <w:sz w:val="22"/>
                <w:szCs w:val="22"/>
                <w:lang w:val="en-GB"/>
              </w:rPr>
            </w:pPr>
          </w:p>
        </w:tc>
      </w:tr>
      <w:tr w:rsidR="00570757" w:rsidRPr="00CF50F2" w14:paraId="6D2C9C13" w14:textId="77777777" w:rsidTr="00570757">
        <w:trPr>
          <w:trHeight w:val="1413"/>
        </w:trPr>
        <w:tc>
          <w:tcPr>
            <w:tcW w:w="1339" w:type="dxa"/>
          </w:tcPr>
          <w:p w14:paraId="70371A2A"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Romania</w:t>
            </w:r>
          </w:p>
          <w:p w14:paraId="0CF3A4F6"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7A0C33D3"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58F13085" w14:textId="412D2A47"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12CE77D8" w14:textId="77777777" w:rsidR="00570757" w:rsidRPr="008E4F15" w:rsidRDefault="00570757" w:rsidP="00570757">
            <w:pPr>
              <w:rPr>
                <w:rFonts w:ascii="Times" w:hAnsi="Times"/>
                <w:bCs/>
                <w:sz w:val="22"/>
                <w:lang w:val="en-GB"/>
              </w:rPr>
            </w:pPr>
          </w:p>
          <w:p w14:paraId="37DF4592" w14:textId="15D86406" w:rsidR="00570757" w:rsidRDefault="00570757" w:rsidP="00570757">
            <w:pPr>
              <w:rPr>
                <w:rFonts w:ascii="Times" w:hAnsi="Times"/>
                <w:bCs/>
                <w:sz w:val="22"/>
                <w:lang w:val="en-GB"/>
              </w:rPr>
            </w:pPr>
            <w:r w:rsidRPr="008E4F15">
              <w:rPr>
                <w:rFonts w:ascii="Times" w:hAnsi="Times"/>
                <w:bCs/>
                <w:sz w:val="22"/>
                <w:lang w:val="en-GB"/>
              </w:rPr>
              <w:t>Develop research dedicated to the profound understanding of river – sea interactions, fluxes of water and particles from hydrographic basins into the Black Sea, physical and chemical processes in the transition zones (deltas, estuaries, lagoons)</w:t>
            </w:r>
          </w:p>
        </w:tc>
        <w:tc>
          <w:tcPr>
            <w:tcW w:w="2239" w:type="dxa"/>
            <w:noWrap/>
          </w:tcPr>
          <w:p w14:paraId="0B7CC80F" w14:textId="77777777" w:rsidR="00570757" w:rsidRDefault="00570757" w:rsidP="00570757">
            <w:pPr>
              <w:spacing w:before="60" w:after="60"/>
              <w:rPr>
                <w:rFonts w:ascii="Times" w:hAnsi="Times"/>
                <w:bCs/>
                <w:sz w:val="22"/>
                <w:szCs w:val="22"/>
                <w:lang w:val="en-GB"/>
              </w:rPr>
            </w:pPr>
          </w:p>
        </w:tc>
        <w:tc>
          <w:tcPr>
            <w:tcW w:w="1671" w:type="dxa"/>
          </w:tcPr>
          <w:p w14:paraId="4D13AF01" w14:textId="77777777" w:rsidR="00570757" w:rsidRDefault="00570757" w:rsidP="00570757">
            <w:pPr>
              <w:spacing w:before="60" w:after="60"/>
              <w:rPr>
                <w:rFonts w:ascii="Times" w:hAnsi="Times"/>
                <w:bCs/>
                <w:sz w:val="22"/>
                <w:szCs w:val="22"/>
                <w:lang w:val="en-GB"/>
              </w:rPr>
            </w:pPr>
          </w:p>
        </w:tc>
        <w:tc>
          <w:tcPr>
            <w:tcW w:w="1780" w:type="dxa"/>
          </w:tcPr>
          <w:p w14:paraId="072DA51D" w14:textId="298209C1" w:rsidR="00570757" w:rsidRDefault="00570757" w:rsidP="00570757">
            <w:pPr>
              <w:rPr>
                <w:rFonts w:ascii="Times" w:hAnsi="Times"/>
                <w:bCs/>
                <w:sz w:val="22"/>
                <w:szCs w:val="22"/>
                <w:lang w:val="en-GB"/>
              </w:rPr>
            </w:pPr>
            <w:r w:rsidRPr="008E4F15">
              <w:rPr>
                <w:rFonts w:ascii="Times" w:hAnsi="Times"/>
                <w:bCs/>
                <w:sz w:val="22"/>
                <w:lang w:val="en-GB"/>
              </w:rPr>
              <w:t>Existence of DANUBIUS-RI Initiative (the pan-European Research Infrastructure for Advanced Studies on River-Sea Systems, accepted on the ESFRI Roadmap in 2016)</w:t>
            </w:r>
          </w:p>
        </w:tc>
        <w:tc>
          <w:tcPr>
            <w:tcW w:w="1978" w:type="dxa"/>
          </w:tcPr>
          <w:p w14:paraId="7D2404A6" w14:textId="77777777" w:rsidR="00570757" w:rsidRDefault="00570757" w:rsidP="00570757">
            <w:pPr>
              <w:rPr>
                <w:rFonts w:ascii="Times" w:hAnsi="Times"/>
                <w:bCs/>
                <w:sz w:val="22"/>
                <w:szCs w:val="22"/>
                <w:lang w:val="en-GB"/>
              </w:rPr>
            </w:pPr>
          </w:p>
        </w:tc>
        <w:tc>
          <w:tcPr>
            <w:tcW w:w="2165" w:type="dxa"/>
          </w:tcPr>
          <w:p w14:paraId="69D36091" w14:textId="77777777" w:rsidR="00570757" w:rsidRDefault="00570757" w:rsidP="00570757">
            <w:pPr>
              <w:rPr>
                <w:rFonts w:ascii="Times" w:hAnsi="Times"/>
                <w:bCs/>
                <w:sz w:val="22"/>
                <w:szCs w:val="22"/>
                <w:lang w:val="en-GB"/>
              </w:rPr>
            </w:pPr>
          </w:p>
        </w:tc>
      </w:tr>
      <w:tr w:rsidR="00570757" w:rsidRPr="00CF50F2" w14:paraId="279B4C2F" w14:textId="77777777" w:rsidTr="00570757">
        <w:trPr>
          <w:trHeight w:val="1413"/>
        </w:trPr>
        <w:tc>
          <w:tcPr>
            <w:tcW w:w="1339" w:type="dxa"/>
          </w:tcPr>
          <w:p w14:paraId="7CBBACBF"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lastRenderedPageBreak/>
              <w:t>Romania</w:t>
            </w:r>
          </w:p>
          <w:p w14:paraId="46DF1C1D"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784660C5"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231E33C0" w14:textId="3EFB5669"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7CBD0734" w14:textId="77777777" w:rsidR="00570757" w:rsidRPr="00CA4802" w:rsidRDefault="00570757" w:rsidP="00570757">
            <w:pPr>
              <w:rPr>
                <w:rFonts w:ascii="Times" w:hAnsi="Times"/>
                <w:bCs/>
                <w:sz w:val="22"/>
                <w:lang w:val="en-GB"/>
              </w:rPr>
            </w:pPr>
            <w:r w:rsidRPr="00CA4802">
              <w:rPr>
                <w:rFonts w:ascii="Times" w:hAnsi="Times"/>
                <w:bCs/>
                <w:sz w:val="22"/>
                <w:lang w:val="en-GB"/>
              </w:rPr>
              <w:t xml:space="preserve">Develop a strong operational oceanographic network, integrating in situ data providers (marine platforms, such as EMSO and ARGO), coastal stations, Earth Observation data and numerical models.  </w:t>
            </w:r>
          </w:p>
          <w:p w14:paraId="58B40EE9" w14:textId="598AACF0" w:rsidR="00570757" w:rsidRDefault="00570757" w:rsidP="00570757">
            <w:pPr>
              <w:rPr>
                <w:rFonts w:ascii="Times" w:hAnsi="Times"/>
                <w:bCs/>
                <w:sz w:val="22"/>
                <w:lang w:val="en-GB"/>
              </w:rPr>
            </w:pPr>
          </w:p>
        </w:tc>
        <w:tc>
          <w:tcPr>
            <w:tcW w:w="2239" w:type="dxa"/>
            <w:noWrap/>
          </w:tcPr>
          <w:p w14:paraId="0EACE966" w14:textId="381948FB" w:rsidR="00570757" w:rsidRDefault="00570757" w:rsidP="00570757">
            <w:pPr>
              <w:spacing w:before="60" w:after="60"/>
              <w:rPr>
                <w:rFonts w:ascii="Times" w:hAnsi="Times"/>
                <w:bCs/>
                <w:sz w:val="22"/>
                <w:szCs w:val="22"/>
                <w:lang w:val="en-GB"/>
              </w:rPr>
            </w:pPr>
          </w:p>
        </w:tc>
        <w:tc>
          <w:tcPr>
            <w:tcW w:w="1671" w:type="dxa"/>
          </w:tcPr>
          <w:p w14:paraId="1A829EFC" w14:textId="3D119E33" w:rsidR="00570757" w:rsidRDefault="00570757" w:rsidP="00570757">
            <w:pPr>
              <w:spacing w:before="60" w:after="60"/>
              <w:rPr>
                <w:rFonts w:ascii="Times" w:hAnsi="Times"/>
                <w:bCs/>
                <w:sz w:val="22"/>
                <w:szCs w:val="22"/>
                <w:lang w:val="en-GB"/>
              </w:rPr>
            </w:pPr>
          </w:p>
        </w:tc>
        <w:tc>
          <w:tcPr>
            <w:tcW w:w="1780" w:type="dxa"/>
          </w:tcPr>
          <w:p w14:paraId="2019F47A" w14:textId="7ACA4AC7" w:rsidR="00570757" w:rsidRDefault="00570757" w:rsidP="00570757">
            <w:pPr>
              <w:rPr>
                <w:rFonts w:ascii="Times" w:hAnsi="Times"/>
                <w:bCs/>
                <w:sz w:val="22"/>
                <w:szCs w:val="22"/>
                <w:lang w:val="en-GB"/>
              </w:rPr>
            </w:pPr>
            <w:r w:rsidRPr="00CA4802">
              <w:rPr>
                <w:rFonts w:ascii="Times" w:hAnsi="Times"/>
                <w:bCs/>
                <w:sz w:val="22"/>
                <w:lang w:val="en-GB"/>
              </w:rPr>
              <w:t>Existence of several operational oceanographic numerical models, facilities such as EUXINUS (EMSO Romania), ARGO (including EURO – ARGO – Bulgaria), other coastal stations.</w:t>
            </w:r>
          </w:p>
        </w:tc>
        <w:tc>
          <w:tcPr>
            <w:tcW w:w="1978" w:type="dxa"/>
          </w:tcPr>
          <w:p w14:paraId="1EC4B860" w14:textId="0D8070F6" w:rsidR="00570757" w:rsidRDefault="00570757" w:rsidP="00570757">
            <w:pPr>
              <w:rPr>
                <w:rFonts w:ascii="Times" w:hAnsi="Times"/>
                <w:bCs/>
                <w:sz w:val="22"/>
                <w:szCs w:val="22"/>
                <w:lang w:val="en-GB"/>
              </w:rPr>
            </w:pPr>
          </w:p>
        </w:tc>
        <w:tc>
          <w:tcPr>
            <w:tcW w:w="2165" w:type="dxa"/>
          </w:tcPr>
          <w:p w14:paraId="7BE1FC5C" w14:textId="137A40B2" w:rsidR="00570757" w:rsidRDefault="00570757" w:rsidP="00570757">
            <w:pPr>
              <w:rPr>
                <w:rFonts w:ascii="Times" w:hAnsi="Times"/>
                <w:bCs/>
                <w:sz w:val="22"/>
                <w:szCs w:val="22"/>
                <w:lang w:val="en-GB"/>
              </w:rPr>
            </w:pPr>
          </w:p>
        </w:tc>
      </w:tr>
      <w:tr w:rsidR="00570757" w:rsidRPr="00CF50F2" w14:paraId="3AB01BE3" w14:textId="77777777" w:rsidTr="00570757">
        <w:trPr>
          <w:trHeight w:val="1413"/>
        </w:trPr>
        <w:tc>
          <w:tcPr>
            <w:tcW w:w="1339" w:type="dxa"/>
          </w:tcPr>
          <w:p w14:paraId="4B2EC2E6"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Romania</w:t>
            </w:r>
          </w:p>
          <w:p w14:paraId="5BF7D9B4"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4E67BAA9"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22E5BFAA" w14:textId="7C70D14A"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62F6AE34" w14:textId="3DA39BEB" w:rsidR="00570757" w:rsidRPr="00CA4802" w:rsidRDefault="00570757" w:rsidP="00570757">
            <w:pPr>
              <w:rPr>
                <w:rFonts w:ascii="Times" w:hAnsi="Times"/>
                <w:bCs/>
                <w:sz w:val="22"/>
                <w:lang w:val="en-GB"/>
              </w:rPr>
            </w:pPr>
            <w:r>
              <w:rPr>
                <w:rFonts w:ascii="Times" w:hAnsi="Times"/>
                <w:bCs/>
                <w:sz w:val="22"/>
                <w:lang w:val="en-GB"/>
              </w:rPr>
              <w:t xml:space="preserve">Development of coherent basin-scale programmes for the discovery and </w:t>
            </w:r>
            <w:proofErr w:type="spellStart"/>
            <w:r>
              <w:rPr>
                <w:rFonts w:ascii="Times" w:hAnsi="Times"/>
                <w:bCs/>
                <w:sz w:val="22"/>
                <w:lang w:val="en-GB"/>
              </w:rPr>
              <w:t>valorification</w:t>
            </w:r>
            <w:proofErr w:type="spellEnd"/>
            <w:r>
              <w:rPr>
                <w:rFonts w:ascii="Times" w:hAnsi="Times"/>
                <w:bCs/>
                <w:sz w:val="22"/>
                <w:lang w:val="en-GB"/>
              </w:rPr>
              <w:t xml:space="preserve"> of the common cultural heritage and history (coastal ancient to modern archaeological sites, wrecks, </w:t>
            </w:r>
            <w:proofErr w:type="spellStart"/>
            <w:r>
              <w:rPr>
                <w:rFonts w:ascii="Times" w:hAnsi="Times"/>
                <w:bCs/>
                <w:sz w:val="22"/>
                <w:lang w:val="en-GB"/>
              </w:rPr>
              <w:t>etc</w:t>
            </w:r>
            <w:proofErr w:type="spellEnd"/>
            <w:r>
              <w:rPr>
                <w:rFonts w:ascii="Times" w:hAnsi="Times"/>
                <w:bCs/>
                <w:sz w:val="22"/>
                <w:lang w:val="en-GB"/>
              </w:rPr>
              <w:t>).</w:t>
            </w:r>
          </w:p>
        </w:tc>
        <w:tc>
          <w:tcPr>
            <w:tcW w:w="2239" w:type="dxa"/>
            <w:noWrap/>
          </w:tcPr>
          <w:p w14:paraId="2C85EBBD" w14:textId="77777777" w:rsidR="00570757" w:rsidRDefault="00570757" w:rsidP="00570757">
            <w:pPr>
              <w:spacing w:before="60" w:after="60"/>
              <w:rPr>
                <w:rFonts w:ascii="Times" w:hAnsi="Times"/>
                <w:bCs/>
                <w:sz w:val="22"/>
                <w:szCs w:val="22"/>
                <w:lang w:val="en-GB"/>
              </w:rPr>
            </w:pPr>
          </w:p>
        </w:tc>
        <w:tc>
          <w:tcPr>
            <w:tcW w:w="1671" w:type="dxa"/>
          </w:tcPr>
          <w:p w14:paraId="28B18C40" w14:textId="77777777" w:rsidR="00570757" w:rsidRDefault="00570757" w:rsidP="00570757">
            <w:pPr>
              <w:spacing w:before="60" w:after="60"/>
              <w:rPr>
                <w:rFonts w:ascii="Times" w:hAnsi="Times"/>
                <w:bCs/>
                <w:sz w:val="22"/>
                <w:szCs w:val="22"/>
                <w:lang w:val="en-GB"/>
              </w:rPr>
            </w:pPr>
          </w:p>
        </w:tc>
        <w:tc>
          <w:tcPr>
            <w:tcW w:w="1780" w:type="dxa"/>
          </w:tcPr>
          <w:p w14:paraId="3E5E3DE1" w14:textId="77777777" w:rsidR="00570757" w:rsidRPr="00CA4802" w:rsidRDefault="00570757" w:rsidP="00570757">
            <w:pPr>
              <w:rPr>
                <w:rFonts w:ascii="Times" w:hAnsi="Times"/>
                <w:bCs/>
                <w:sz w:val="22"/>
                <w:lang w:val="en-GB"/>
              </w:rPr>
            </w:pPr>
          </w:p>
        </w:tc>
        <w:tc>
          <w:tcPr>
            <w:tcW w:w="1978" w:type="dxa"/>
          </w:tcPr>
          <w:p w14:paraId="4078B748" w14:textId="77777777" w:rsidR="00570757" w:rsidRDefault="00570757" w:rsidP="00570757">
            <w:pPr>
              <w:rPr>
                <w:rFonts w:ascii="Times" w:hAnsi="Times"/>
                <w:bCs/>
                <w:sz w:val="22"/>
                <w:szCs w:val="22"/>
                <w:lang w:val="en-GB"/>
              </w:rPr>
            </w:pPr>
          </w:p>
        </w:tc>
        <w:tc>
          <w:tcPr>
            <w:tcW w:w="2165" w:type="dxa"/>
          </w:tcPr>
          <w:p w14:paraId="721C1720" w14:textId="77777777" w:rsidR="00570757" w:rsidRDefault="00570757" w:rsidP="00570757">
            <w:pPr>
              <w:rPr>
                <w:rFonts w:ascii="Times" w:hAnsi="Times"/>
                <w:bCs/>
                <w:sz w:val="22"/>
                <w:szCs w:val="22"/>
                <w:lang w:val="en-GB"/>
              </w:rPr>
            </w:pPr>
          </w:p>
        </w:tc>
      </w:tr>
      <w:tr w:rsidR="00570757" w:rsidRPr="00CF50F2" w14:paraId="095EAE32" w14:textId="77777777" w:rsidTr="00570757">
        <w:trPr>
          <w:trHeight w:val="1413"/>
        </w:trPr>
        <w:tc>
          <w:tcPr>
            <w:tcW w:w="1339" w:type="dxa"/>
          </w:tcPr>
          <w:p w14:paraId="0F19F34E"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Romania</w:t>
            </w:r>
          </w:p>
          <w:p w14:paraId="7197AEB5"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63163882"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112AB7A6" w14:textId="6682BCA6"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2ED4092A" w14:textId="48A1684D" w:rsidR="00570757" w:rsidRPr="00CA4802" w:rsidRDefault="00570757" w:rsidP="00570757">
            <w:pPr>
              <w:rPr>
                <w:rFonts w:ascii="Times" w:hAnsi="Times"/>
                <w:bCs/>
                <w:sz w:val="22"/>
                <w:lang w:val="en-GB"/>
              </w:rPr>
            </w:pPr>
            <w:r w:rsidRPr="007A518F">
              <w:rPr>
                <w:rFonts w:ascii="Times" w:hAnsi="Times"/>
                <w:bCs/>
                <w:sz w:val="22"/>
                <w:lang w:val="en-GB"/>
              </w:rPr>
              <w:t>Development of a new Black Sea cultural / scientific identity, through dedicated education and work stage programmes in all fields of research and Blue Economy</w:t>
            </w:r>
          </w:p>
        </w:tc>
        <w:tc>
          <w:tcPr>
            <w:tcW w:w="2239" w:type="dxa"/>
            <w:noWrap/>
          </w:tcPr>
          <w:p w14:paraId="17704A08" w14:textId="77777777" w:rsidR="00570757" w:rsidRDefault="00570757" w:rsidP="00570757">
            <w:pPr>
              <w:spacing w:before="60" w:after="60"/>
              <w:rPr>
                <w:rFonts w:ascii="Times" w:hAnsi="Times"/>
                <w:bCs/>
                <w:sz w:val="22"/>
                <w:szCs w:val="22"/>
                <w:lang w:val="en-GB"/>
              </w:rPr>
            </w:pPr>
          </w:p>
        </w:tc>
        <w:tc>
          <w:tcPr>
            <w:tcW w:w="1671" w:type="dxa"/>
          </w:tcPr>
          <w:p w14:paraId="49D4CA1B" w14:textId="77777777" w:rsidR="00570757" w:rsidRDefault="00570757" w:rsidP="00570757">
            <w:pPr>
              <w:spacing w:before="60" w:after="60"/>
              <w:rPr>
                <w:rFonts w:ascii="Times" w:hAnsi="Times"/>
                <w:bCs/>
                <w:sz w:val="22"/>
                <w:szCs w:val="22"/>
                <w:lang w:val="en-GB"/>
              </w:rPr>
            </w:pPr>
          </w:p>
        </w:tc>
        <w:tc>
          <w:tcPr>
            <w:tcW w:w="1780" w:type="dxa"/>
          </w:tcPr>
          <w:p w14:paraId="035A464E" w14:textId="77777777" w:rsidR="00570757" w:rsidRPr="00CA4802" w:rsidRDefault="00570757" w:rsidP="00570757">
            <w:pPr>
              <w:rPr>
                <w:rFonts w:ascii="Times" w:hAnsi="Times"/>
                <w:bCs/>
                <w:sz w:val="22"/>
                <w:lang w:val="en-GB"/>
              </w:rPr>
            </w:pPr>
          </w:p>
        </w:tc>
        <w:tc>
          <w:tcPr>
            <w:tcW w:w="1978" w:type="dxa"/>
          </w:tcPr>
          <w:p w14:paraId="3947BF4E" w14:textId="77777777" w:rsidR="00570757" w:rsidRDefault="00570757" w:rsidP="00570757">
            <w:pPr>
              <w:rPr>
                <w:rFonts w:ascii="Times" w:hAnsi="Times"/>
                <w:bCs/>
                <w:sz w:val="22"/>
                <w:szCs w:val="22"/>
                <w:lang w:val="en-GB"/>
              </w:rPr>
            </w:pPr>
          </w:p>
        </w:tc>
        <w:tc>
          <w:tcPr>
            <w:tcW w:w="2165" w:type="dxa"/>
          </w:tcPr>
          <w:p w14:paraId="1082EA2E" w14:textId="77777777" w:rsidR="00570757" w:rsidRDefault="00570757" w:rsidP="00570757">
            <w:pPr>
              <w:rPr>
                <w:rFonts w:ascii="Times" w:hAnsi="Times"/>
                <w:bCs/>
                <w:sz w:val="22"/>
                <w:szCs w:val="22"/>
                <w:lang w:val="en-GB"/>
              </w:rPr>
            </w:pPr>
          </w:p>
        </w:tc>
      </w:tr>
      <w:tr w:rsidR="00570757" w:rsidRPr="00CF50F2" w14:paraId="7835FFA2" w14:textId="77777777" w:rsidTr="00570757">
        <w:trPr>
          <w:trHeight w:val="1413"/>
        </w:trPr>
        <w:tc>
          <w:tcPr>
            <w:tcW w:w="1339" w:type="dxa"/>
          </w:tcPr>
          <w:p w14:paraId="408C1BF3"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Romania</w:t>
            </w:r>
          </w:p>
          <w:p w14:paraId="5A19057A"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0CF40F1C"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104D7295" w14:textId="09F46D55"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06317D5F" w14:textId="732B3B52" w:rsidR="00570757" w:rsidRPr="00CA4802" w:rsidRDefault="00570757" w:rsidP="00570757">
            <w:pPr>
              <w:rPr>
                <w:rFonts w:ascii="Times" w:hAnsi="Times"/>
                <w:bCs/>
                <w:sz w:val="22"/>
                <w:lang w:val="en-GB"/>
              </w:rPr>
            </w:pPr>
            <w:r w:rsidRPr="007A518F">
              <w:rPr>
                <w:rFonts w:ascii="Times" w:hAnsi="Times"/>
                <w:bCs/>
                <w:sz w:val="22"/>
                <w:lang w:val="en-GB"/>
              </w:rPr>
              <w:t xml:space="preserve">Dedicated basin-scale programmes for the safe and sustainable exploration, prospecting and exploitation of the natural resources, mainly gas-hydrates </w:t>
            </w:r>
          </w:p>
        </w:tc>
        <w:tc>
          <w:tcPr>
            <w:tcW w:w="2239" w:type="dxa"/>
            <w:noWrap/>
          </w:tcPr>
          <w:p w14:paraId="33A364AD" w14:textId="77777777" w:rsidR="00570757" w:rsidRDefault="00570757" w:rsidP="00570757">
            <w:pPr>
              <w:spacing w:before="60" w:after="60"/>
              <w:rPr>
                <w:rFonts w:ascii="Times" w:hAnsi="Times"/>
                <w:bCs/>
                <w:sz w:val="22"/>
                <w:szCs w:val="22"/>
                <w:lang w:val="en-GB"/>
              </w:rPr>
            </w:pPr>
          </w:p>
        </w:tc>
        <w:tc>
          <w:tcPr>
            <w:tcW w:w="1671" w:type="dxa"/>
          </w:tcPr>
          <w:p w14:paraId="1E5A1F69" w14:textId="77777777" w:rsidR="00570757" w:rsidRDefault="00570757" w:rsidP="00570757">
            <w:pPr>
              <w:spacing w:before="60" w:after="60"/>
              <w:rPr>
                <w:rFonts w:ascii="Times" w:hAnsi="Times"/>
                <w:bCs/>
                <w:sz w:val="22"/>
                <w:szCs w:val="22"/>
                <w:lang w:val="en-GB"/>
              </w:rPr>
            </w:pPr>
          </w:p>
        </w:tc>
        <w:tc>
          <w:tcPr>
            <w:tcW w:w="1780" w:type="dxa"/>
          </w:tcPr>
          <w:p w14:paraId="0273BB77" w14:textId="77777777" w:rsidR="00570757" w:rsidRPr="00CA4802" w:rsidRDefault="00570757" w:rsidP="00570757">
            <w:pPr>
              <w:rPr>
                <w:rFonts w:ascii="Times" w:hAnsi="Times"/>
                <w:bCs/>
                <w:sz w:val="22"/>
                <w:lang w:val="en-GB"/>
              </w:rPr>
            </w:pPr>
          </w:p>
        </w:tc>
        <w:tc>
          <w:tcPr>
            <w:tcW w:w="1978" w:type="dxa"/>
          </w:tcPr>
          <w:p w14:paraId="2CEB802D" w14:textId="77777777" w:rsidR="00570757" w:rsidRDefault="00570757" w:rsidP="00570757">
            <w:pPr>
              <w:rPr>
                <w:rFonts w:ascii="Times" w:hAnsi="Times"/>
                <w:bCs/>
                <w:sz w:val="22"/>
                <w:szCs w:val="22"/>
                <w:lang w:val="en-GB"/>
              </w:rPr>
            </w:pPr>
          </w:p>
        </w:tc>
        <w:tc>
          <w:tcPr>
            <w:tcW w:w="2165" w:type="dxa"/>
          </w:tcPr>
          <w:p w14:paraId="61A0FDD0" w14:textId="77777777" w:rsidR="00570757" w:rsidRDefault="00570757" w:rsidP="00570757">
            <w:pPr>
              <w:rPr>
                <w:rFonts w:ascii="Times" w:hAnsi="Times"/>
                <w:bCs/>
                <w:sz w:val="22"/>
                <w:szCs w:val="22"/>
                <w:lang w:val="en-GB"/>
              </w:rPr>
            </w:pPr>
          </w:p>
        </w:tc>
      </w:tr>
      <w:tr w:rsidR="00570757" w:rsidRPr="00CF50F2" w14:paraId="54A69F4F" w14:textId="77777777" w:rsidTr="00570757">
        <w:trPr>
          <w:trHeight w:val="1413"/>
        </w:trPr>
        <w:tc>
          <w:tcPr>
            <w:tcW w:w="1339" w:type="dxa"/>
          </w:tcPr>
          <w:p w14:paraId="01130649"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lastRenderedPageBreak/>
              <w:t>Romania</w:t>
            </w:r>
          </w:p>
          <w:p w14:paraId="51E4DF08"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544D1ECE"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4A9CD958" w14:textId="2DA3B588"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7E4AE998" w14:textId="5C8FA176" w:rsidR="00570757" w:rsidRPr="00CA4802" w:rsidRDefault="00570757" w:rsidP="00570757">
            <w:pPr>
              <w:rPr>
                <w:rFonts w:ascii="Times" w:hAnsi="Times"/>
                <w:bCs/>
                <w:sz w:val="22"/>
                <w:lang w:val="en-GB"/>
              </w:rPr>
            </w:pPr>
            <w:r w:rsidRPr="007A518F">
              <w:rPr>
                <w:rFonts w:ascii="Times" w:hAnsi="Times"/>
                <w:bCs/>
                <w:sz w:val="22"/>
                <w:lang w:val="en-GB"/>
              </w:rPr>
              <w:t>Programme to harness the marine energy (waves, currents), especially in synergy with coastal protection plans</w:t>
            </w:r>
          </w:p>
        </w:tc>
        <w:tc>
          <w:tcPr>
            <w:tcW w:w="2239" w:type="dxa"/>
            <w:noWrap/>
          </w:tcPr>
          <w:p w14:paraId="1AF06A40" w14:textId="77777777" w:rsidR="00570757" w:rsidRDefault="00570757" w:rsidP="00570757">
            <w:pPr>
              <w:spacing w:before="60" w:after="60"/>
              <w:rPr>
                <w:rFonts w:ascii="Times" w:hAnsi="Times"/>
                <w:bCs/>
                <w:sz w:val="22"/>
                <w:szCs w:val="22"/>
                <w:lang w:val="en-GB"/>
              </w:rPr>
            </w:pPr>
          </w:p>
        </w:tc>
        <w:tc>
          <w:tcPr>
            <w:tcW w:w="1671" w:type="dxa"/>
          </w:tcPr>
          <w:p w14:paraId="1428E0CF" w14:textId="77777777" w:rsidR="00570757" w:rsidRDefault="00570757" w:rsidP="00570757">
            <w:pPr>
              <w:spacing w:before="60" w:after="60"/>
              <w:rPr>
                <w:rFonts w:ascii="Times" w:hAnsi="Times"/>
                <w:bCs/>
                <w:sz w:val="22"/>
                <w:szCs w:val="22"/>
                <w:lang w:val="en-GB"/>
              </w:rPr>
            </w:pPr>
          </w:p>
        </w:tc>
        <w:tc>
          <w:tcPr>
            <w:tcW w:w="1780" w:type="dxa"/>
          </w:tcPr>
          <w:p w14:paraId="7F452A94" w14:textId="77777777" w:rsidR="00570757" w:rsidRPr="00CA4802" w:rsidRDefault="00570757" w:rsidP="00570757">
            <w:pPr>
              <w:rPr>
                <w:rFonts w:ascii="Times" w:hAnsi="Times"/>
                <w:bCs/>
                <w:sz w:val="22"/>
                <w:lang w:val="en-GB"/>
              </w:rPr>
            </w:pPr>
          </w:p>
        </w:tc>
        <w:tc>
          <w:tcPr>
            <w:tcW w:w="1978" w:type="dxa"/>
          </w:tcPr>
          <w:p w14:paraId="1B7F779D" w14:textId="77777777" w:rsidR="00570757" w:rsidRDefault="00570757" w:rsidP="00570757">
            <w:pPr>
              <w:rPr>
                <w:rFonts w:ascii="Times" w:hAnsi="Times"/>
                <w:bCs/>
                <w:sz w:val="22"/>
                <w:szCs w:val="22"/>
                <w:lang w:val="en-GB"/>
              </w:rPr>
            </w:pPr>
          </w:p>
        </w:tc>
        <w:tc>
          <w:tcPr>
            <w:tcW w:w="2165" w:type="dxa"/>
          </w:tcPr>
          <w:p w14:paraId="041C81A7" w14:textId="77777777" w:rsidR="00570757" w:rsidRDefault="00570757" w:rsidP="00570757">
            <w:pPr>
              <w:rPr>
                <w:rFonts w:ascii="Times" w:hAnsi="Times"/>
                <w:bCs/>
                <w:sz w:val="22"/>
                <w:szCs w:val="22"/>
                <w:lang w:val="en-GB"/>
              </w:rPr>
            </w:pPr>
          </w:p>
        </w:tc>
      </w:tr>
      <w:tr w:rsidR="00570757" w:rsidRPr="00CF50F2" w14:paraId="20C1E2A9" w14:textId="77777777" w:rsidTr="00570757">
        <w:trPr>
          <w:trHeight w:val="1413"/>
        </w:trPr>
        <w:tc>
          <w:tcPr>
            <w:tcW w:w="1339" w:type="dxa"/>
          </w:tcPr>
          <w:p w14:paraId="7C77DD12"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Romania</w:t>
            </w:r>
          </w:p>
          <w:p w14:paraId="1D69045C"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60D90AF9"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173A8A05" w14:textId="0186CC3A"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3BCDA002" w14:textId="0D3222A2" w:rsidR="00570757" w:rsidRPr="00CA4802" w:rsidRDefault="00570757" w:rsidP="00570757">
            <w:pPr>
              <w:rPr>
                <w:rFonts w:ascii="Times" w:hAnsi="Times"/>
                <w:bCs/>
                <w:sz w:val="22"/>
                <w:lang w:val="en-GB"/>
              </w:rPr>
            </w:pPr>
            <w:r w:rsidRPr="007A518F">
              <w:rPr>
                <w:rFonts w:ascii="Times" w:hAnsi="Times"/>
                <w:bCs/>
                <w:sz w:val="22"/>
                <w:lang w:val="en-GB"/>
              </w:rPr>
              <w:t>Development of second generation of biofuel reactors (using algae as raw material) as plans to control and reduce the effects of algal blooms</w:t>
            </w:r>
          </w:p>
        </w:tc>
        <w:tc>
          <w:tcPr>
            <w:tcW w:w="2239" w:type="dxa"/>
            <w:noWrap/>
          </w:tcPr>
          <w:p w14:paraId="5A803D6C" w14:textId="77777777" w:rsidR="00570757" w:rsidRDefault="00570757" w:rsidP="00570757">
            <w:pPr>
              <w:spacing w:before="60" w:after="60"/>
              <w:rPr>
                <w:rFonts w:ascii="Times" w:hAnsi="Times"/>
                <w:bCs/>
                <w:sz w:val="22"/>
                <w:szCs w:val="22"/>
                <w:lang w:val="en-GB"/>
              </w:rPr>
            </w:pPr>
          </w:p>
        </w:tc>
        <w:tc>
          <w:tcPr>
            <w:tcW w:w="1671" w:type="dxa"/>
          </w:tcPr>
          <w:p w14:paraId="04C14A21" w14:textId="77777777" w:rsidR="00570757" w:rsidRDefault="00570757" w:rsidP="00570757">
            <w:pPr>
              <w:spacing w:before="60" w:after="60"/>
              <w:rPr>
                <w:rFonts w:ascii="Times" w:hAnsi="Times"/>
                <w:bCs/>
                <w:sz w:val="22"/>
                <w:szCs w:val="22"/>
                <w:lang w:val="en-GB"/>
              </w:rPr>
            </w:pPr>
          </w:p>
        </w:tc>
        <w:tc>
          <w:tcPr>
            <w:tcW w:w="1780" w:type="dxa"/>
          </w:tcPr>
          <w:p w14:paraId="06458B10" w14:textId="77777777" w:rsidR="00570757" w:rsidRPr="00CA4802" w:rsidRDefault="00570757" w:rsidP="00570757">
            <w:pPr>
              <w:rPr>
                <w:rFonts w:ascii="Times" w:hAnsi="Times"/>
                <w:bCs/>
                <w:sz w:val="22"/>
                <w:lang w:val="en-GB"/>
              </w:rPr>
            </w:pPr>
          </w:p>
        </w:tc>
        <w:tc>
          <w:tcPr>
            <w:tcW w:w="1978" w:type="dxa"/>
          </w:tcPr>
          <w:p w14:paraId="34F4ABB2" w14:textId="77777777" w:rsidR="00570757" w:rsidRDefault="00570757" w:rsidP="00570757">
            <w:pPr>
              <w:rPr>
                <w:rFonts w:ascii="Times" w:hAnsi="Times"/>
                <w:bCs/>
                <w:sz w:val="22"/>
                <w:szCs w:val="22"/>
                <w:lang w:val="en-GB"/>
              </w:rPr>
            </w:pPr>
          </w:p>
        </w:tc>
        <w:tc>
          <w:tcPr>
            <w:tcW w:w="2165" w:type="dxa"/>
          </w:tcPr>
          <w:p w14:paraId="296B9F10" w14:textId="77777777" w:rsidR="00570757" w:rsidRDefault="00570757" w:rsidP="00570757">
            <w:pPr>
              <w:rPr>
                <w:rFonts w:ascii="Times" w:hAnsi="Times"/>
                <w:bCs/>
                <w:sz w:val="22"/>
                <w:szCs w:val="22"/>
                <w:lang w:val="en-GB"/>
              </w:rPr>
            </w:pPr>
          </w:p>
        </w:tc>
      </w:tr>
      <w:tr w:rsidR="00570757" w:rsidRPr="00CF50F2" w14:paraId="3C670BC8" w14:textId="77777777" w:rsidTr="00570757">
        <w:trPr>
          <w:trHeight w:val="1413"/>
        </w:trPr>
        <w:tc>
          <w:tcPr>
            <w:tcW w:w="1339" w:type="dxa"/>
          </w:tcPr>
          <w:p w14:paraId="2B55716A"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Romania</w:t>
            </w:r>
          </w:p>
          <w:p w14:paraId="07ECA6A9"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1CC25463"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49212990" w14:textId="662C1186"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18444DAF" w14:textId="57675081" w:rsidR="00570757" w:rsidRPr="00CA4802" w:rsidRDefault="00570757" w:rsidP="00570757">
            <w:pPr>
              <w:rPr>
                <w:rFonts w:ascii="Times" w:hAnsi="Times"/>
                <w:bCs/>
                <w:sz w:val="22"/>
                <w:lang w:val="en-GB"/>
              </w:rPr>
            </w:pPr>
            <w:r w:rsidRPr="00CA4802">
              <w:rPr>
                <w:rFonts w:ascii="Times" w:hAnsi="Times"/>
                <w:bCs/>
                <w:sz w:val="22"/>
                <w:lang w:val="en-GB"/>
              </w:rPr>
              <w:t>Development of an integrated coastal zone management plan at the entire Black Sea basin, with specific focus on: protection against extreme events, sea level rise, coastal safety, marine and maritime spatial planning</w:t>
            </w:r>
          </w:p>
        </w:tc>
        <w:tc>
          <w:tcPr>
            <w:tcW w:w="2239" w:type="dxa"/>
            <w:noWrap/>
          </w:tcPr>
          <w:p w14:paraId="0F64FA49" w14:textId="77777777" w:rsidR="00570757" w:rsidRDefault="00570757" w:rsidP="00570757">
            <w:pPr>
              <w:spacing w:before="60" w:after="60"/>
              <w:rPr>
                <w:rFonts w:ascii="Times" w:hAnsi="Times"/>
                <w:bCs/>
                <w:sz w:val="22"/>
                <w:szCs w:val="22"/>
                <w:lang w:val="en-GB"/>
              </w:rPr>
            </w:pPr>
          </w:p>
        </w:tc>
        <w:tc>
          <w:tcPr>
            <w:tcW w:w="1671" w:type="dxa"/>
          </w:tcPr>
          <w:p w14:paraId="2FE26F7A" w14:textId="77777777" w:rsidR="00570757" w:rsidRDefault="00570757" w:rsidP="00570757">
            <w:pPr>
              <w:spacing w:before="60" w:after="60"/>
              <w:rPr>
                <w:rFonts w:ascii="Times" w:hAnsi="Times"/>
                <w:bCs/>
                <w:sz w:val="22"/>
                <w:szCs w:val="22"/>
                <w:lang w:val="en-GB"/>
              </w:rPr>
            </w:pPr>
          </w:p>
        </w:tc>
        <w:tc>
          <w:tcPr>
            <w:tcW w:w="1780" w:type="dxa"/>
          </w:tcPr>
          <w:p w14:paraId="1CDB7490" w14:textId="77777777" w:rsidR="00570757" w:rsidRPr="00CA4802" w:rsidRDefault="00570757" w:rsidP="00570757">
            <w:pPr>
              <w:rPr>
                <w:rFonts w:ascii="Times" w:hAnsi="Times"/>
                <w:bCs/>
                <w:sz w:val="22"/>
                <w:lang w:val="en-GB"/>
              </w:rPr>
            </w:pPr>
          </w:p>
        </w:tc>
        <w:tc>
          <w:tcPr>
            <w:tcW w:w="1978" w:type="dxa"/>
          </w:tcPr>
          <w:p w14:paraId="2A13789A" w14:textId="77777777" w:rsidR="00570757" w:rsidRDefault="00570757" w:rsidP="00570757">
            <w:pPr>
              <w:rPr>
                <w:rFonts w:ascii="Times" w:hAnsi="Times"/>
                <w:bCs/>
                <w:sz w:val="22"/>
                <w:szCs w:val="22"/>
                <w:lang w:val="en-GB"/>
              </w:rPr>
            </w:pPr>
          </w:p>
        </w:tc>
        <w:tc>
          <w:tcPr>
            <w:tcW w:w="2165" w:type="dxa"/>
          </w:tcPr>
          <w:p w14:paraId="48067FF1" w14:textId="77777777" w:rsidR="00570757" w:rsidRDefault="00570757" w:rsidP="00570757">
            <w:pPr>
              <w:rPr>
                <w:rFonts w:ascii="Times" w:hAnsi="Times"/>
                <w:bCs/>
                <w:sz w:val="22"/>
                <w:szCs w:val="22"/>
                <w:lang w:val="en-GB"/>
              </w:rPr>
            </w:pPr>
          </w:p>
        </w:tc>
      </w:tr>
      <w:tr w:rsidR="00570757" w:rsidRPr="00CF50F2" w14:paraId="3F12A849" w14:textId="77777777" w:rsidTr="00570757">
        <w:trPr>
          <w:trHeight w:val="1413"/>
        </w:trPr>
        <w:tc>
          <w:tcPr>
            <w:tcW w:w="1339" w:type="dxa"/>
          </w:tcPr>
          <w:p w14:paraId="43A922AD"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Romania</w:t>
            </w:r>
          </w:p>
          <w:p w14:paraId="4AA412AD"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136D49CC"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2327B2D1" w14:textId="62B4CD81"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4503B6AB" w14:textId="318852C9" w:rsidR="00570757" w:rsidRPr="00CA4802" w:rsidRDefault="00570757" w:rsidP="00570757">
            <w:pPr>
              <w:rPr>
                <w:rFonts w:ascii="Times" w:hAnsi="Times"/>
                <w:bCs/>
                <w:sz w:val="22"/>
                <w:lang w:val="en-GB"/>
              </w:rPr>
            </w:pPr>
            <w:r w:rsidRPr="00CA4802">
              <w:rPr>
                <w:rFonts w:ascii="Times" w:hAnsi="Times"/>
                <w:bCs/>
                <w:sz w:val="22"/>
                <w:lang w:val="en-GB"/>
              </w:rPr>
              <w:t xml:space="preserve">Development of coherent plans for recovery and conservation of specific marine and coastal ecosystems, including plans for rehabilitation and restoration of natural circulation in closed lagoons, </w:t>
            </w:r>
            <w:proofErr w:type="spellStart"/>
            <w:r w:rsidRPr="00CA4802">
              <w:rPr>
                <w:rFonts w:ascii="Times" w:hAnsi="Times"/>
                <w:bCs/>
                <w:sz w:val="22"/>
                <w:lang w:val="en-GB"/>
              </w:rPr>
              <w:t>limans</w:t>
            </w:r>
            <w:proofErr w:type="spellEnd"/>
            <w:r w:rsidRPr="00CA4802">
              <w:rPr>
                <w:rFonts w:ascii="Times" w:hAnsi="Times"/>
                <w:bCs/>
                <w:sz w:val="22"/>
                <w:lang w:val="en-GB"/>
              </w:rPr>
              <w:t xml:space="preserve"> etc.</w:t>
            </w:r>
          </w:p>
        </w:tc>
        <w:tc>
          <w:tcPr>
            <w:tcW w:w="2239" w:type="dxa"/>
            <w:noWrap/>
          </w:tcPr>
          <w:p w14:paraId="3A83A78C" w14:textId="77777777" w:rsidR="00570757" w:rsidRDefault="00570757" w:rsidP="00570757">
            <w:pPr>
              <w:spacing w:before="60" w:after="60"/>
              <w:rPr>
                <w:rFonts w:ascii="Times" w:hAnsi="Times"/>
                <w:bCs/>
                <w:sz w:val="22"/>
                <w:szCs w:val="22"/>
                <w:lang w:val="en-GB"/>
              </w:rPr>
            </w:pPr>
          </w:p>
        </w:tc>
        <w:tc>
          <w:tcPr>
            <w:tcW w:w="1671" w:type="dxa"/>
          </w:tcPr>
          <w:p w14:paraId="67BF6F23" w14:textId="77777777" w:rsidR="00570757" w:rsidRDefault="00570757" w:rsidP="00570757">
            <w:pPr>
              <w:spacing w:before="60" w:after="60"/>
              <w:rPr>
                <w:rFonts w:ascii="Times" w:hAnsi="Times"/>
                <w:bCs/>
                <w:sz w:val="22"/>
                <w:szCs w:val="22"/>
                <w:lang w:val="en-GB"/>
              </w:rPr>
            </w:pPr>
          </w:p>
        </w:tc>
        <w:tc>
          <w:tcPr>
            <w:tcW w:w="1780" w:type="dxa"/>
          </w:tcPr>
          <w:p w14:paraId="36178448" w14:textId="77777777" w:rsidR="00570757" w:rsidRPr="00CA4802" w:rsidRDefault="00570757" w:rsidP="00570757">
            <w:pPr>
              <w:rPr>
                <w:rFonts w:ascii="Times" w:hAnsi="Times"/>
                <w:bCs/>
                <w:sz w:val="22"/>
                <w:lang w:val="en-GB"/>
              </w:rPr>
            </w:pPr>
          </w:p>
        </w:tc>
        <w:tc>
          <w:tcPr>
            <w:tcW w:w="1978" w:type="dxa"/>
          </w:tcPr>
          <w:p w14:paraId="3F3A8D95" w14:textId="77777777" w:rsidR="00570757" w:rsidRDefault="00570757" w:rsidP="00570757">
            <w:pPr>
              <w:rPr>
                <w:rFonts w:ascii="Times" w:hAnsi="Times"/>
                <w:bCs/>
                <w:sz w:val="22"/>
                <w:szCs w:val="22"/>
                <w:lang w:val="en-GB"/>
              </w:rPr>
            </w:pPr>
          </w:p>
        </w:tc>
        <w:tc>
          <w:tcPr>
            <w:tcW w:w="2165" w:type="dxa"/>
          </w:tcPr>
          <w:p w14:paraId="44565549" w14:textId="77777777" w:rsidR="00570757" w:rsidRDefault="00570757" w:rsidP="00570757">
            <w:pPr>
              <w:rPr>
                <w:rFonts w:ascii="Times" w:hAnsi="Times"/>
                <w:bCs/>
                <w:sz w:val="22"/>
                <w:szCs w:val="22"/>
                <w:lang w:val="en-GB"/>
              </w:rPr>
            </w:pPr>
          </w:p>
        </w:tc>
      </w:tr>
      <w:tr w:rsidR="00570757" w:rsidRPr="00CF50F2" w14:paraId="29795B93" w14:textId="77777777" w:rsidTr="00570757">
        <w:trPr>
          <w:trHeight w:val="1413"/>
        </w:trPr>
        <w:tc>
          <w:tcPr>
            <w:tcW w:w="1339" w:type="dxa"/>
          </w:tcPr>
          <w:p w14:paraId="3C2BF6EB"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Romania</w:t>
            </w:r>
          </w:p>
          <w:p w14:paraId="7DAC6DB5"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5AF9BEE0"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49CEDF65" w14:textId="3A1C769C"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205D0E98" w14:textId="55DCAE67" w:rsidR="00570757" w:rsidRPr="00CA4802" w:rsidRDefault="00570757" w:rsidP="00570757">
            <w:pPr>
              <w:rPr>
                <w:rFonts w:ascii="Times" w:hAnsi="Times"/>
                <w:bCs/>
                <w:sz w:val="22"/>
                <w:lang w:val="en-GB"/>
              </w:rPr>
            </w:pPr>
            <w:r w:rsidRPr="00CA4802">
              <w:rPr>
                <w:rFonts w:ascii="Times" w:hAnsi="Times"/>
                <w:bCs/>
                <w:sz w:val="22"/>
                <w:lang w:val="en-GB"/>
              </w:rPr>
              <w:t xml:space="preserve">Implementation of Nature Based Solutions for the protection of Black Sea communities from effects of extreme storms, floods, etc. </w:t>
            </w:r>
          </w:p>
        </w:tc>
        <w:tc>
          <w:tcPr>
            <w:tcW w:w="2239" w:type="dxa"/>
            <w:noWrap/>
          </w:tcPr>
          <w:p w14:paraId="2D059C16" w14:textId="77777777" w:rsidR="00570757" w:rsidRDefault="00570757" w:rsidP="00570757">
            <w:pPr>
              <w:spacing w:before="60" w:after="60"/>
              <w:rPr>
                <w:rFonts w:ascii="Times" w:hAnsi="Times"/>
                <w:bCs/>
                <w:sz w:val="22"/>
                <w:szCs w:val="22"/>
                <w:lang w:val="en-GB"/>
              </w:rPr>
            </w:pPr>
          </w:p>
        </w:tc>
        <w:tc>
          <w:tcPr>
            <w:tcW w:w="1671" w:type="dxa"/>
          </w:tcPr>
          <w:p w14:paraId="4B41BAAE" w14:textId="77777777" w:rsidR="00570757" w:rsidRDefault="00570757" w:rsidP="00570757">
            <w:pPr>
              <w:spacing w:before="60" w:after="60"/>
              <w:rPr>
                <w:rFonts w:ascii="Times" w:hAnsi="Times"/>
                <w:bCs/>
                <w:sz w:val="22"/>
                <w:szCs w:val="22"/>
                <w:lang w:val="en-GB"/>
              </w:rPr>
            </w:pPr>
          </w:p>
        </w:tc>
        <w:tc>
          <w:tcPr>
            <w:tcW w:w="1780" w:type="dxa"/>
          </w:tcPr>
          <w:p w14:paraId="33A37203" w14:textId="77777777" w:rsidR="00570757" w:rsidRPr="00CA4802" w:rsidRDefault="00570757" w:rsidP="00570757">
            <w:pPr>
              <w:rPr>
                <w:rFonts w:ascii="Times" w:hAnsi="Times"/>
                <w:bCs/>
                <w:sz w:val="22"/>
                <w:lang w:val="en-GB"/>
              </w:rPr>
            </w:pPr>
          </w:p>
        </w:tc>
        <w:tc>
          <w:tcPr>
            <w:tcW w:w="1978" w:type="dxa"/>
          </w:tcPr>
          <w:p w14:paraId="2059BDE6" w14:textId="77777777" w:rsidR="00570757" w:rsidRDefault="00570757" w:rsidP="00570757">
            <w:pPr>
              <w:rPr>
                <w:rFonts w:ascii="Times" w:hAnsi="Times"/>
                <w:bCs/>
                <w:sz w:val="22"/>
                <w:szCs w:val="22"/>
                <w:lang w:val="en-GB"/>
              </w:rPr>
            </w:pPr>
          </w:p>
        </w:tc>
        <w:tc>
          <w:tcPr>
            <w:tcW w:w="2165" w:type="dxa"/>
          </w:tcPr>
          <w:p w14:paraId="2DD6EE1B" w14:textId="77777777" w:rsidR="00570757" w:rsidRDefault="00570757" w:rsidP="00570757">
            <w:pPr>
              <w:rPr>
                <w:rFonts w:ascii="Times" w:hAnsi="Times"/>
                <w:bCs/>
                <w:sz w:val="22"/>
                <w:szCs w:val="22"/>
                <w:lang w:val="en-GB"/>
              </w:rPr>
            </w:pPr>
          </w:p>
        </w:tc>
      </w:tr>
      <w:tr w:rsidR="00570757" w:rsidRPr="00CF50F2" w14:paraId="470A9206" w14:textId="77777777" w:rsidTr="00570757">
        <w:trPr>
          <w:trHeight w:val="1413"/>
        </w:trPr>
        <w:tc>
          <w:tcPr>
            <w:tcW w:w="1339" w:type="dxa"/>
          </w:tcPr>
          <w:p w14:paraId="70FF1357"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lastRenderedPageBreak/>
              <w:t>Romania</w:t>
            </w:r>
          </w:p>
          <w:p w14:paraId="0495D430"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02F9F85A"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2FBAE11B" w14:textId="4AB9500A"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2F5AA652" w14:textId="0E1B86E7" w:rsidR="00570757" w:rsidRPr="00CA4802" w:rsidRDefault="00570757" w:rsidP="00570757">
            <w:pPr>
              <w:rPr>
                <w:rFonts w:ascii="Times" w:hAnsi="Times"/>
                <w:bCs/>
                <w:sz w:val="22"/>
                <w:lang w:val="en-GB"/>
              </w:rPr>
            </w:pPr>
            <w:r w:rsidRPr="00CA4802">
              <w:rPr>
                <w:rFonts w:ascii="Times" w:hAnsi="Times"/>
                <w:bCs/>
                <w:sz w:val="22"/>
                <w:lang w:val="en-GB"/>
              </w:rPr>
              <w:t>Development of basin-scale plans for the management of alien species introduction</w:t>
            </w:r>
          </w:p>
        </w:tc>
        <w:tc>
          <w:tcPr>
            <w:tcW w:w="2239" w:type="dxa"/>
            <w:noWrap/>
          </w:tcPr>
          <w:p w14:paraId="43AB65A4" w14:textId="77777777" w:rsidR="00570757" w:rsidRDefault="00570757" w:rsidP="00570757">
            <w:pPr>
              <w:spacing w:before="60" w:after="60"/>
              <w:rPr>
                <w:rFonts w:ascii="Times" w:hAnsi="Times"/>
                <w:bCs/>
                <w:sz w:val="22"/>
                <w:szCs w:val="22"/>
                <w:lang w:val="en-GB"/>
              </w:rPr>
            </w:pPr>
          </w:p>
        </w:tc>
        <w:tc>
          <w:tcPr>
            <w:tcW w:w="1671" w:type="dxa"/>
          </w:tcPr>
          <w:p w14:paraId="216713DB" w14:textId="77777777" w:rsidR="00570757" w:rsidRDefault="00570757" w:rsidP="00570757">
            <w:pPr>
              <w:spacing w:before="60" w:after="60"/>
              <w:rPr>
                <w:rFonts w:ascii="Times" w:hAnsi="Times"/>
                <w:bCs/>
                <w:sz w:val="22"/>
                <w:szCs w:val="22"/>
                <w:lang w:val="en-GB"/>
              </w:rPr>
            </w:pPr>
          </w:p>
        </w:tc>
        <w:tc>
          <w:tcPr>
            <w:tcW w:w="1780" w:type="dxa"/>
          </w:tcPr>
          <w:p w14:paraId="0A7172C8" w14:textId="77777777" w:rsidR="00570757" w:rsidRPr="00CA4802" w:rsidRDefault="00570757" w:rsidP="00570757">
            <w:pPr>
              <w:rPr>
                <w:rFonts w:ascii="Times" w:hAnsi="Times"/>
                <w:bCs/>
                <w:sz w:val="22"/>
                <w:lang w:val="en-GB"/>
              </w:rPr>
            </w:pPr>
          </w:p>
        </w:tc>
        <w:tc>
          <w:tcPr>
            <w:tcW w:w="1978" w:type="dxa"/>
          </w:tcPr>
          <w:p w14:paraId="3D4D1B4D" w14:textId="77777777" w:rsidR="00570757" w:rsidRDefault="00570757" w:rsidP="00570757">
            <w:pPr>
              <w:rPr>
                <w:rFonts w:ascii="Times" w:hAnsi="Times"/>
                <w:bCs/>
                <w:sz w:val="22"/>
                <w:szCs w:val="22"/>
                <w:lang w:val="en-GB"/>
              </w:rPr>
            </w:pPr>
          </w:p>
        </w:tc>
        <w:tc>
          <w:tcPr>
            <w:tcW w:w="2165" w:type="dxa"/>
          </w:tcPr>
          <w:p w14:paraId="521D3F19" w14:textId="77777777" w:rsidR="00570757" w:rsidRDefault="00570757" w:rsidP="00570757">
            <w:pPr>
              <w:rPr>
                <w:rFonts w:ascii="Times" w:hAnsi="Times"/>
                <w:bCs/>
                <w:sz w:val="22"/>
                <w:szCs w:val="22"/>
                <w:lang w:val="en-GB"/>
              </w:rPr>
            </w:pPr>
          </w:p>
        </w:tc>
      </w:tr>
      <w:tr w:rsidR="00570757" w:rsidRPr="00CF50F2" w14:paraId="36EB7993" w14:textId="77777777" w:rsidTr="00570757">
        <w:trPr>
          <w:trHeight w:val="1413"/>
        </w:trPr>
        <w:tc>
          <w:tcPr>
            <w:tcW w:w="1339" w:type="dxa"/>
          </w:tcPr>
          <w:p w14:paraId="42406414"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Romania</w:t>
            </w:r>
          </w:p>
          <w:p w14:paraId="3B4C38F2"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7631620B"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7B90D840" w14:textId="5F8B40CC" w:rsidR="00570757" w:rsidRPr="00BE2888" w:rsidRDefault="00570757" w:rsidP="00570757">
            <w:pPr>
              <w:rPr>
                <w:rFonts w:ascii="Calibri" w:eastAsia="Times New Roman" w:hAnsi="Calibri"/>
                <w:color w:val="000000"/>
                <w:sz w:val="22"/>
                <w:szCs w:val="22"/>
              </w:rPr>
            </w:pPr>
            <w:r>
              <w:rPr>
                <w:rFonts w:ascii="Calibri" w:eastAsia="Times New Roman" w:hAnsi="Calibri"/>
                <w:color w:val="000000"/>
                <w:sz w:val="22"/>
                <w:szCs w:val="22"/>
              </w:rPr>
              <w:t>2018.03.18</w:t>
            </w:r>
          </w:p>
        </w:tc>
        <w:tc>
          <w:tcPr>
            <w:tcW w:w="2759" w:type="dxa"/>
            <w:noWrap/>
          </w:tcPr>
          <w:p w14:paraId="7EC51AEA" w14:textId="51130B75" w:rsidR="00570757" w:rsidRPr="00CA4802" w:rsidRDefault="00570757" w:rsidP="00570757">
            <w:pPr>
              <w:rPr>
                <w:rFonts w:ascii="Times" w:hAnsi="Times"/>
                <w:bCs/>
                <w:sz w:val="22"/>
                <w:lang w:val="en-GB"/>
              </w:rPr>
            </w:pPr>
            <w:r>
              <w:rPr>
                <w:rFonts w:ascii="Times" w:hAnsi="Times"/>
                <w:bCs/>
                <w:sz w:val="22"/>
                <w:lang w:val="en-GB"/>
              </w:rPr>
              <w:t>Development of a revolutionary navigation system, with ships promoting carbon efficiency, and with safety measures well incorporated</w:t>
            </w:r>
          </w:p>
        </w:tc>
        <w:tc>
          <w:tcPr>
            <w:tcW w:w="2239" w:type="dxa"/>
            <w:noWrap/>
          </w:tcPr>
          <w:p w14:paraId="6AA67306" w14:textId="77777777" w:rsidR="00570757" w:rsidRDefault="00570757" w:rsidP="00570757">
            <w:pPr>
              <w:spacing w:before="60" w:after="60"/>
              <w:rPr>
                <w:rFonts w:ascii="Times" w:hAnsi="Times"/>
                <w:bCs/>
                <w:sz w:val="22"/>
                <w:szCs w:val="22"/>
                <w:lang w:val="en-GB"/>
              </w:rPr>
            </w:pPr>
          </w:p>
        </w:tc>
        <w:tc>
          <w:tcPr>
            <w:tcW w:w="1671" w:type="dxa"/>
          </w:tcPr>
          <w:p w14:paraId="0E979C4D" w14:textId="77777777" w:rsidR="00570757" w:rsidRDefault="00570757" w:rsidP="00570757">
            <w:pPr>
              <w:spacing w:before="60" w:after="60"/>
              <w:rPr>
                <w:rFonts w:ascii="Times" w:hAnsi="Times"/>
                <w:bCs/>
                <w:sz w:val="22"/>
                <w:szCs w:val="22"/>
                <w:lang w:val="en-GB"/>
              </w:rPr>
            </w:pPr>
          </w:p>
        </w:tc>
        <w:tc>
          <w:tcPr>
            <w:tcW w:w="1780" w:type="dxa"/>
          </w:tcPr>
          <w:p w14:paraId="6953F7C2" w14:textId="77777777" w:rsidR="00570757" w:rsidRPr="00CA4802" w:rsidRDefault="00570757" w:rsidP="00570757">
            <w:pPr>
              <w:rPr>
                <w:rFonts w:ascii="Times" w:hAnsi="Times"/>
                <w:bCs/>
                <w:sz w:val="22"/>
                <w:lang w:val="en-GB"/>
              </w:rPr>
            </w:pPr>
          </w:p>
        </w:tc>
        <w:tc>
          <w:tcPr>
            <w:tcW w:w="1978" w:type="dxa"/>
          </w:tcPr>
          <w:p w14:paraId="5554B9BF" w14:textId="77777777" w:rsidR="00570757" w:rsidRDefault="00570757" w:rsidP="00570757">
            <w:pPr>
              <w:rPr>
                <w:rFonts w:ascii="Times" w:hAnsi="Times"/>
                <w:bCs/>
                <w:sz w:val="22"/>
                <w:szCs w:val="22"/>
                <w:lang w:val="en-GB"/>
              </w:rPr>
            </w:pPr>
          </w:p>
        </w:tc>
        <w:tc>
          <w:tcPr>
            <w:tcW w:w="2165" w:type="dxa"/>
          </w:tcPr>
          <w:p w14:paraId="2E66C049" w14:textId="77777777" w:rsidR="00570757" w:rsidRDefault="00570757" w:rsidP="00570757">
            <w:pPr>
              <w:rPr>
                <w:rFonts w:ascii="Times" w:hAnsi="Times"/>
                <w:bCs/>
                <w:sz w:val="22"/>
                <w:szCs w:val="22"/>
                <w:lang w:val="en-GB"/>
              </w:rPr>
            </w:pPr>
          </w:p>
        </w:tc>
      </w:tr>
      <w:tr w:rsidR="000F43FE" w:rsidRPr="00CF50F2" w14:paraId="147F9BDB" w14:textId="77777777" w:rsidTr="00570757">
        <w:trPr>
          <w:trHeight w:val="1413"/>
        </w:trPr>
        <w:tc>
          <w:tcPr>
            <w:tcW w:w="1339" w:type="dxa"/>
          </w:tcPr>
          <w:p w14:paraId="3DD11345" w14:textId="77777777" w:rsidR="000F43FE" w:rsidRPr="000F43FE" w:rsidRDefault="000F43FE" w:rsidP="000F43FE">
            <w:pPr>
              <w:rPr>
                <w:rFonts w:ascii="Calibri" w:eastAsia="Times New Roman" w:hAnsi="Calibri"/>
                <w:color w:val="000000"/>
                <w:sz w:val="22"/>
                <w:szCs w:val="22"/>
              </w:rPr>
            </w:pPr>
            <w:bookmarkStart w:id="0" w:name="_GoBack" w:colFirst="0" w:colLast="6"/>
            <w:r w:rsidRPr="000F43FE">
              <w:rPr>
                <w:rFonts w:ascii="Calibri" w:eastAsia="Times New Roman" w:hAnsi="Calibri"/>
                <w:color w:val="000000"/>
                <w:sz w:val="22"/>
                <w:szCs w:val="22"/>
              </w:rPr>
              <w:t>Russia</w:t>
            </w:r>
          </w:p>
          <w:p w14:paraId="18DD039A" w14:textId="77777777" w:rsidR="000F43FE" w:rsidRPr="000F43FE" w:rsidRDefault="000F43FE" w:rsidP="000F43FE">
            <w:pPr>
              <w:rPr>
                <w:rFonts w:ascii="Calibri" w:eastAsia="Times New Roman" w:hAnsi="Calibri"/>
                <w:color w:val="000000"/>
                <w:sz w:val="22"/>
                <w:szCs w:val="22"/>
              </w:rPr>
            </w:pPr>
            <w:r w:rsidRPr="000F43FE">
              <w:rPr>
                <w:rFonts w:ascii="Calibri" w:eastAsia="Times New Roman" w:hAnsi="Calibri"/>
                <w:color w:val="000000"/>
                <w:sz w:val="22"/>
                <w:szCs w:val="22"/>
              </w:rPr>
              <w:t>SIO_RAS</w:t>
            </w:r>
          </w:p>
          <w:p w14:paraId="71DFF3FF" w14:textId="77777777" w:rsidR="000F43FE" w:rsidRPr="000F43FE" w:rsidRDefault="000F43FE" w:rsidP="000F43FE">
            <w:pPr>
              <w:rPr>
                <w:rFonts w:ascii="Calibri" w:eastAsia="Times New Roman" w:hAnsi="Calibri"/>
                <w:color w:val="000000"/>
                <w:sz w:val="22"/>
                <w:szCs w:val="22"/>
              </w:rPr>
            </w:pPr>
            <w:r w:rsidRPr="000F43FE">
              <w:rPr>
                <w:rFonts w:ascii="Calibri" w:eastAsia="Times New Roman" w:hAnsi="Calibri"/>
                <w:color w:val="000000"/>
                <w:sz w:val="22"/>
                <w:szCs w:val="22"/>
              </w:rPr>
              <w:t>(Tamara Shiganova)</w:t>
            </w:r>
          </w:p>
          <w:p w14:paraId="02A3DA11" w14:textId="0E34EDDA" w:rsidR="000F43FE" w:rsidRPr="000F43FE" w:rsidRDefault="000F43FE" w:rsidP="000F43FE">
            <w:pPr>
              <w:rPr>
                <w:rFonts w:ascii="Calibri" w:eastAsia="Times New Roman" w:hAnsi="Calibri"/>
                <w:color w:val="000000"/>
                <w:sz w:val="22"/>
                <w:szCs w:val="22"/>
              </w:rPr>
            </w:pPr>
            <w:r w:rsidRPr="000F43FE">
              <w:rPr>
                <w:rFonts w:ascii="Calibri" w:eastAsia="Times New Roman" w:hAnsi="Calibri"/>
                <w:color w:val="000000"/>
                <w:sz w:val="22"/>
                <w:szCs w:val="22"/>
              </w:rPr>
              <w:t>2018.03.27</w:t>
            </w:r>
          </w:p>
        </w:tc>
        <w:tc>
          <w:tcPr>
            <w:tcW w:w="2759" w:type="dxa"/>
            <w:noWrap/>
          </w:tcPr>
          <w:p w14:paraId="4633EE2A" w14:textId="7AB6D850" w:rsidR="000F43FE" w:rsidRPr="000F43FE" w:rsidRDefault="000F43FE" w:rsidP="000F43FE">
            <w:pPr>
              <w:rPr>
                <w:rFonts w:ascii="Times" w:hAnsi="Times"/>
                <w:bCs/>
                <w:sz w:val="22"/>
                <w:szCs w:val="22"/>
                <w:lang w:val="en-US"/>
              </w:rPr>
            </w:pPr>
            <w:r w:rsidRPr="000F43FE">
              <w:rPr>
                <w:rFonts w:ascii="Times" w:hAnsi="Times"/>
                <w:bCs/>
                <w:sz w:val="22"/>
                <w:szCs w:val="22"/>
                <w:lang w:val="en-US"/>
              </w:rPr>
              <w:t xml:space="preserve">Monitoring of the key parameters of the biological (benthic, pelagic) chemical and hydro-physical parameters  </w:t>
            </w:r>
          </w:p>
          <w:p w14:paraId="51449840" w14:textId="77777777" w:rsidR="000F43FE" w:rsidRPr="000F43FE" w:rsidRDefault="000F43FE" w:rsidP="000F43FE">
            <w:pPr>
              <w:rPr>
                <w:rFonts w:ascii="Times" w:hAnsi="Times"/>
                <w:bCs/>
                <w:sz w:val="22"/>
                <w:szCs w:val="22"/>
                <w:lang w:val="en-GB"/>
              </w:rPr>
            </w:pPr>
          </w:p>
          <w:p w14:paraId="4F91A4AB" w14:textId="77777777" w:rsidR="000F43FE" w:rsidRPr="000F43FE" w:rsidRDefault="000F43FE" w:rsidP="000F43FE">
            <w:pPr>
              <w:rPr>
                <w:rFonts w:ascii="Times" w:hAnsi="Times"/>
                <w:bCs/>
                <w:sz w:val="22"/>
                <w:szCs w:val="22"/>
                <w:lang w:val="en-GB"/>
              </w:rPr>
            </w:pPr>
          </w:p>
          <w:p w14:paraId="62F17399" w14:textId="77777777" w:rsidR="000F43FE" w:rsidRPr="000F43FE" w:rsidRDefault="000F43FE" w:rsidP="000F43FE">
            <w:pPr>
              <w:rPr>
                <w:rFonts w:ascii="Times" w:hAnsi="Times"/>
                <w:bCs/>
                <w:sz w:val="22"/>
                <w:szCs w:val="22"/>
                <w:lang w:val="en-GB"/>
              </w:rPr>
            </w:pPr>
          </w:p>
        </w:tc>
        <w:tc>
          <w:tcPr>
            <w:tcW w:w="2239" w:type="dxa"/>
            <w:noWrap/>
          </w:tcPr>
          <w:p w14:paraId="63ECA1FA" w14:textId="216710A9" w:rsidR="000F43FE" w:rsidRPr="000F43FE" w:rsidRDefault="000F43FE" w:rsidP="000F43FE">
            <w:pPr>
              <w:spacing w:before="60" w:after="60"/>
              <w:rPr>
                <w:rFonts w:ascii="Times" w:hAnsi="Times"/>
                <w:bCs/>
                <w:sz w:val="22"/>
                <w:szCs w:val="22"/>
                <w:lang w:val="en-GB"/>
              </w:rPr>
            </w:pPr>
            <w:r w:rsidRPr="000F43FE">
              <w:rPr>
                <w:rFonts w:ascii="Times" w:hAnsi="Times"/>
                <w:bCs/>
                <w:sz w:val="22"/>
                <w:szCs w:val="22"/>
                <w:lang w:val="en-GB"/>
              </w:rPr>
              <w:t xml:space="preserve">Available partnerships with relevant scientific Institutes  and Moscow state University </w:t>
            </w:r>
          </w:p>
        </w:tc>
        <w:tc>
          <w:tcPr>
            <w:tcW w:w="1671" w:type="dxa"/>
          </w:tcPr>
          <w:p w14:paraId="080EEC29" w14:textId="09F6E363" w:rsidR="000F43FE" w:rsidRPr="000F43FE" w:rsidRDefault="000F43FE" w:rsidP="000F43FE">
            <w:pPr>
              <w:spacing w:before="60" w:after="60"/>
              <w:rPr>
                <w:rFonts w:ascii="Times" w:hAnsi="Times"/>
                <w:bCs/>
                <w:sz w:val="22"/>
                <w:szCs w:val="22"/>
                <w:lang w:val="en-GB"/>
              </w:rPr>
            </w:pPr>
            <w:r w:rsidRPr="000F43FE">
              <w:rPr>
                <w:rFonts w:ascii="Times" w:hAnsi="Times"/>
                <w:bCs/>
                <w:sz w:val="22"/>
                <w:szCs w:val="22"/>
                <w:lang w:val="en-GB"/>
              </w:rPr>
              <w:t xml:space="preserve">Available of national supporting policy from Russian Academy of Sciences, Ministry of Education and Sciences and Federal agency (FASO) </w:t>
            </w:r>
          </w:p>
        </w:tc>
        <w:tc>
          <w:tcPr>
            <w:tcW w:w="1780" w:type="dxa"/>
          </w:tcPr>
          <w:p w14:paraId="3F86896E" w14:textId="5F7E0516" w:rsidR="000F43FE" w:rsidRPr="000F43FE" w:rsidRDefault="000F43FE" w:rsidP="000F43FE">
            <w:pPr>
              <w:rPr>
                <w:rFonts w:ascii="Times" w:hAnsi="Times"/>
                <w:bCs/>
                <w:sz w:val="22"/>
                <w:szCs w:val="22"/>
                <w:lang w:val="en-GB"/>
              </w:rPr>
            </w:pPr>
            <w:r w:rsidRPr="000F43FE">
              <w:rPr>
                <w:rFonts w:ascii="Times" w:hAnsi="Times"/>
                <w:bCs/>
                <w:sz w:val="22"/>
                <w:szCs w:val="22"/>
                <w:lang w:val="en-GB"/>
              </w:rPr>
              <w:t>Available national infrastructure with scientific Institutes  and Moscow state University</w:t>
            </w:r>
          </w:p>
        </w:tc>
        <w:tc>
          <w:tcPr>
            <w:tcW w:w="1978" w:type="dxa"/>
          </w:tcPr>
          <w:p w14:paraId="27532511" w14:textId="0095F8B5" w:rsidR="000F43FE" w:rsidRPr="000F43FE" w:rsidRDefault="000F43FE" w:rsidP="000F43FE">
            <w:pPr>
              <w:rPr>
                <w:rFonts w:ascii="Times" w:hAnsi="Times"/>
                <w:bCs/>
                <w:sz w:val="22"/>
                <w:szCs w:val="22"/>
                <w:lang w:val="en-GB"/>
              </w:rPr>
            </w:pPr>
            <w:r w:rsidRPr="000F43FE">
              <w:rPr>
                <w:rFonts w:ascii="Times" w:hAnsi="Times"/>
                <w:bCs/>
                <w:sz w:val="22"/>
                <w:szCs w:val="22"/>
                <w:lang w:val="en-GB"/>
              </w:rPr>
              <w:t>Available funds from FASO and Presidium of Russian Academy of Sciences</w:t>
            </w:r>
          </w:p>
        </w:tc>
        <w:tc>
          <w:tcPr>
            <w:tcW w:w="2165" w:type="dxa"/>
          </w:tcPr>
          <w:p w14:paraId="3BC1CA6D" w14:textId="1472F7D2" w:rsidR="000F43FE" w:rsidRPr="000F43FE" w:rsidRDefault="000F43FE" w:rsidP="000F43FE">
            <w:pPr>
              <w:rPr>
                <w:rFonts w:ascii="Times" w:hAnsi="Times"/>
                <w:bCs/>
                <w:sz w:val="22"/>
                <w:szCs w:val="22"/>
                <w:lang w:val="en-GB"/>
              </w:rPr>
            </w:pPr>
            <w:r w:rsidRPr="000F43FE">
              <w:rPr>
                <w:rFonts w:ascii="Times" w:eastAsia="Times New Roman" w:hAnsi="Times"/>
                <w:bCs/>
                <w:color w:val="000000"/>
                <w:sz w:val="22"/>
                <w:szCs w:val="22"/>
                <w:lang w:val="en-GB"/>
              </w:rPr>
              <w:t xml:space="preserve">Available  of  analyses of National Materials of </w:t>
            </w:r>
            <w:proofErr w:type="spellStart"/>
            <w:r w:rsidRPr="000F43FE">
              <w:rPr>
                <w:rFonts w:ascii="Times" w:eastAsia="Times New Roman" w:hAnsi="Times"/>
                <w:bCs/>
                <w:color w:val="000000"/>
                <w:sz w:val="22"/>
                <w:szCs w:val="22"/>
                <w:lang w:val="en-GB"/>
              </w:rPr>
              <w:t>Shirshov</w:t>
            </w:r>
            <w:proofErr w:type="spellEnd"/>
            <w:r w:rsidRPr="000F43FE">
              <w:rPr>
                <w:rFonts w:ascii="Times" w:eastAsia="Times New Roman" w:hAnsi="Times"/>
                <w:bCs/>
                <w:color w:val="000000"/>
                <w:sz w:val="22"/>
                <w:szCs w:val="22"/>
                <w:lang w:val="en-GB"/>
              </w:rPr>
              <w:t xml:space="preserve"> Institute of Oceanology RAS</w:t>
            </w:r>
          </w:p>
        </w:tc>
      </w:tr>
      <w:bookmarkEnd w:id="0"/>
      <w:tr w:rsidR="000F43FE" w:rsidRPr="00CF50F2" w14:paraId="4F5C81D6" w14:textId="77777777" w:rsidTr="00570757">
        <w:trPr>
          <w:trHeight w:val="1413"/>
        </w:trPr>
        <w:tc>
          <w:tcPr>
            <w:tcW w:w="1339" w:type="dxa"/>
          </w:tcPr>
          <w:p w14:paraId="7E8AD561" w14:textId="655D94EF" w:rsidR="000F43FE" w:rsidRPr="00BE2888" w:rsidRDefault="000F43FE" w:rsidP="000F43FE">
            <w:pPr>
              <w:rPr>
                <w:rFonts w:ascii="Calibri" w:eastAsia="Times New Roman" w:hAnsi="Calibri"/>
                <w:color w:val="000000"/>
                <w:sz w:val="22"/>
                <w:szCs w:val="22"/>
              </w:rPr>
            </w:pPr>
          </w:p>
        </w:tc>
        <w:tc>
          <w:tcPr>
            <w:tcW w:w="2759" w:type="dxa"/>
            <w:noWrap/>
          </w:tcPr>
          <w:p w14:paraId="2F28EC9D" w14:textId="77777777" w:rsidR="000F43FE" w:rsidRPr="00CA4802" w:rsidRDefault="000F43FE" w:rsidP="000F43FE">
            <w:pPr>
              <w:rPr>
                <w:rFonts w:ascii="Times" w:hAnsi="Times"/>
                <w:bCs/>
                <w:sz w:val="22"/>
                <w:lang w:val="en-GB"/>
              </w:rPr>
            </w:pPr>
          </w:p>
        </w:tc>
        <w:tc>
          <w:tcPr>
            <w:tcW w:w="2239" w:type="dxa"/>
            <w:noWrap/>
          </w:tcPr>
          <w:p w14:paraId="500A1EF9" w14:textId="77777777" w:rsidR="000F43FE" w:rsidRDefault="000F43FE" w:rsidP="000F43FE">
            <w:pPr>
              <w:spacing w:before="60" w:after="60"/>
              <w:rPr>
                <w:rFonts w:ascii="Times" w:hAnsi="Times"/>
                <w:bCs/>
                <w:sz w:val="22"/>
                <w:szCs w:val="22"/>
                <w:lang w:val="en-GB"/>
              </w:rPr>
            </w:pPr>
          </w:p>
        </w:tc>
        <w:tc>
          <w:tcPr>
            <w:tcW w:w="1671" w:type="dxa"/>
          </w:tcPr>
          <w:p w14:paraId="2F530B6D" w14:textId="77777777" w:rsidR="000F43FE" w:rsidRDefault="000F43FE" w:rsidP="000F43FE">
            <w:pPr>
              <w:spacing w:before="60" w:after="60"/>
              <w:rPr>
                <w:rFonts w:ascii="Times" w:hAnsi="Times"/>
                <w:bCs/>
                <w:sz w:val="22"/>
                <w:szCs w:val="22"/>
                <w:lang w:val="en-GB"/>
              </w:rPr>
            </w:pPr>
          </w:p>
        </w:tc>
        <w:tc>
          <w:tcPr>
            <w:tcW w:w="1780" w:type="dxa"/>
          </w:tcPr>
          <w:p w14:paraId="1FEA2DB1" w14:textId="77777777" w:rsidR="000F43FE" w:rsidRPr="00CA4802" w:rsidRDefault="000F43FE" w:rsidP="000F43FE">
            <w:pPr>
              <w:rPr>
                <w:rFonts w:ascii="Times" w:hAnsi="Times"/>
                <w:bCs/>
                <w:sz w:val="22"/>
                <w:lang w:val="en-GB"/>
              </w:rPr>
            </w:pPr>
          </w:p>
        </w:tc>
        <w:tc>
          <w:tcPr>
            <w:tcW w:w="1978" w:type="dxa"/>
          </w:tcPr>
          <w:p w14:paraId="75E791A6" w14:textId="77777777" w:rsidR="000F43FE" w:rsidRDefault="000F43FE" w:rsidP="000F43FE">
            <w:pPr>
              <w:rPr>
                <w:rFonts w:ascii="Times" w:hAnsi="Times"/>
                <w:bCs/>
                <w:sz w:val="22"/>
                <w:szCs w:val="22"/>
                <w:lang w:val="en-GB"/>
              </w:rPr>
            </w:pPr>
          </w:p>
        </w:tc>
        <w:tc>
          <w:tcPr>
            <w:tcW w:w="2165" w:type="dxa"/>
          </w:tcPr>
          <w:p w14:paraId="4FCB8FE7" w14:textId="77777777" w:rsidR="000F43FE" w:rsidRDefault="000F43FE" w:rsidP="000F43FE">
            <w:pPr>
              <w:rPr>
                <w:rFonts w:ascii="Times" w:hAnsi="Times"/>
                <w:bCs/>
                <w:sz w:val="22"/>
                <w:szCs w:val="22"/>
                <w:lang w:val="en-GB"/>
              </w:rPr>
            </w:pPr>
          </w:p>
        </w:tc>
      </w:tr>
    </w:tbl>
    <w:p w14:paraId="1F3EC147" w14:textId="77777777" w:rsidR="0049667C" w:rsidRDefault="0049667C" w:rsidP="0049667C">
      <w:pPr>
        <w:rPr>
          <w:rFonts w:ascii="Times" w:hAnsi="Times"/>
          <w:lang w:val="en-GB"/>
        </w:rPr>
      </w:pPr>
    </w:p>
    <w:tbl>
      <w:tblPr>
        <w:tblStyle w:val="TableGrid"/>
        <w:tblW w:w="0" w:type="auto"/>
        <w:tblLook w:val="04A0" w:firstRow="1" w:lastRow="0" w:firstColumn="1" w:lastColumn="0" w:noHBand="0" w:noVBand="1"/>
      </w:tblPr>
      <w:tblGrid>
        <w:gridCol w:w="1271"/>
        <w:gridCol w:w="12723"/>
      </w:tblGrid>
      <w:tr w:rsidR="00570757" w14:paraId="5B23B453" w14:textId="77777777" w:rsidTr="00570757">
        <w:tc>
          <w:tcPr>
            <w:tcW w:w="1271" w:type="dxa"/>
          </w:tcPr>
          <w:p w14:paraId="3C770265"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Romania</w:t>
            </w:r>
          </w:p>
          <w:p w14:paraId="3CA3B748"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GeoEcoMar</w:t>
            </w:r>
          </w:p>
          <w:p w14:paraId="6FBB0FC8" w14:textId="77777777" w:rsidR="00570757" w:rsidRDefault="00570757" w:rsidP="00570757">
            <w:pPr>
              <w:rPr>
                <w:rFonts w:ascii="Calibri" w:eastAsia="Times New Roman" w:hAnsi="Calibri"/>
                <w:color w:val="000000"/>
                <w:sz w:val="22"/>
                <w:szCs w:val="22"/>
              </w:rPr>
            </w:pPr>
            <w:r>
              <w:rPr>
                <w:rFonts w:ascii="Calibri" w:eastAsia="Times New Roman" w:hAnsi="Calibri"/>
                <w:color w:val="000000"/>
                <w:sz w:val="22"/>
                <w:szCs w:val="22"/>
              </w:rPr>
              <w:t>(Adrian Stanica)</w:t>
            </w:r>
          </w:p>
          <w:p w14:paraId="521F392B" w14:textId="7659688F" w:rsidR="00570757" w:rsidRDefault="00570757" w:rsidP="00570757">
            <w:pPr>
              <w:rPr>
                <w:rFonts w:ascii="Times" w:hAnsi="Times"/>
                <w:lang w:val="en-GB"/>
              </w:rPr>
            </w:pPr>
            <w:r>
              <w:rPr>
                <w:rFonts w:ascii="Calibri" w:eastAsia="Times New Roman" w:hAnsi="Calibri"/>
                <w:color w:val="000000"/>
                <w:sz w:val="22"/>
                <w:szCs w:val="22"/>
              </w:rPr>
              <w:t>2018.03.18</w:t>
            </w:r>
          </w:p>
        </w:tc>
        <w:tc>
          <w:tcPr>
            <w:tcW w:w="12723" w:type="dxa"/>
          </w:tcPr>
          <w:p w14:paraId="32AA30E0" w14:textId="77777777" w:rsidR="00570757" w:rsidRDefault="00570757" w:rsidP="00570757">
            <w:pPr>
              <w:jc w:val="both"/>
              <w:rPr>
                <w:rFonts w:ascii="Times" w:hAnsi="Times"/>
                <w:lang w:val="en-GB"/>
              </w:rPr>
            </w:pPr>
            <w:r>
              <w:rPr>
                <w:rFonts w:ascii="Times" w:hAnsi="Times"/>
                <w:lang w:val="en-GB"/>
              </w:rPr>
              <w:t>On the availability / existence of the resources etc.:</w:t>
            </w:r>
          </w:p>
          <w:p w14:paraId="4621DA17" w14:textId="77777777" w:rsidR="00570757" w:rsidRDefault="00570757" w:rsidP="00570757">
            <w:pPr>
              <w:pStyle w:val="ListParagraph"/>
              <w:numPr>
                <w:ilvl w:val="0"/>
                <w:numId w:val="1"/>
              </w:numPr>
              <w:jc w:val="both"/>
              <w:rPr>
                <w:rFonts w:ascii="Times" w:hAnsi="Times"/>
                <w:lang w:val="en-GB"/>
              </w:rPr>
            </w:pPr>
            <w:r>
              <w:rPr>
                <w:rFonts w:ascii="Times" w:hAnsi="Times"/>
                <w:lang w:val="en-GB"/>
              </w:rPr>
              <w:t xml:space="preserve">All the proposals rely on existing opportunities (e.g. gas-hydrates, wind-dominated sea  -for plans to develop wave energy), and/or respond to specific challenges (river-sea interactions in a sea where hydrographic basins of rivers feeding the sea are much larger than the sea itself, numerous lagoons were closed from communicating with the sea half a century ago, strong historical erosion endanger coastal communities, alien species have already disrupted the integrity of the specific marine habitats, </w:t>
            </w:r>
            <w:proofErr w:type="spellStart"/>
            <w:r>
              <w:rPr>
                <w:rFonts w:ascii="Times" w:hAnsi="Times"/>
                <w:lang w:val="en-GB"/>
              </w:rPr>
              <w:t>etc</w:t>
            </w:r>
            <w:proofErr w:type="spellEnd"/>
            <w:r>
              <w:rPr>
                <w:rFonts w:ascii="Times" w:hAnsi="Times"/>
                <w:lang w:val="en-GB"/>
              </w:rPr>
              <w:t xml:space="preserve">). </w:t>
            </w:r>
          </w:p>
          <w:p w14:paraId="1BB88098" w14:textId="77777777" w:rsidR="00570757" w:rsidRDefault="00570757" w:rsidP="00570757">
            <w:pPr>
              <w:jc w:val="both"/>
              <w:rPr>
                <w:rFonts w:ascii="Times" w:hAnsi="Times"/>
                <w:lang w:val="en-GB"/>
              </w:rPr>
            </w:pPr>
            <w:r>
              <w:rPr>
                <w:rFonts w:ascii="Times" w:hAnsi="Times"/>
                <w:lang w:val="en-GB"/>
              </w:rPr>
              <w:lastRenderedPageBreak/>
              <w:t>On the existence of funding programmes / opportunities:</w:t>
            </w:r>
          </w:p>
          <w:p w14:paraId="102A11B3" w14:textId="77777777" w:rsidR="00570757" w:rsidRDefault="00570757" w:rsidP="00570757">
            <w:pPr>
              <w:pStyle w:val="ListParagraph"/>
              <w:numPr>
                <w:ilvl w:val="0"/>
                <w:numId w:val="1"/>
              </w:numPr>
              <w:jc w:val="both"/>
              <w:rPr>
                <w:rFonts w:ascii="Times" w:hAnsi="Times"/>
                <w:lang w:val="en-GB"/>
              </w:rPr>
            </w:pPr>
            <w:r>
              <w:rPr>
                <w:rFonts w:ascii="Times" w:hAnsi="Times"/>
                <w:lang w:val="en-GB"/>
              </w:rPr>
              <w:t>There is a series of operational programmes to which most (if not all) Black Sea countries have already agreed on, such as the DG Research &amp; Innovation Framework Programmes, Black Sea Joint Operational Programme, etc.</w:t>
            </w:r>
          </w:p>
          <w:p w14:paraId="38F5C8A2" w14:textId="77777777" w:rsidR="00570757" w:rsidRDefault="00570757" w:rsidP="00570757">
            <w:pPr>
              <w:pStyle w:val="ListParagraph"/>
              <w:numPr>
                <w:ilvl w:val="0"/>
                <w:numId w:val="1"/>
              </w:numPr>
              <w:jc w:val="both"/>
              <w:rPr>
                <w:rFonts w:ascii="Times" w:hAnsi="Times"/>
                <w:lang w:val="en-GB"/>
              </w:rPr>
            </w:pPr>
            <w:r>
              <w:rPr>
                <w:rFonts w:ascii="Times" w:hAnsi="Times"/>
                <w:lang w:val="en-GB"/>
              </w:rPr>
              <w:t xml:space="preserve">Major role (past and present) of the United </w:t>
            </w:r>
            <w:proofErr w:type="spellStart"/>
            <w:r>
              <w:rPr>
                <w:rFonts w:ascii="Times" w:hAnsi="Times"/>
                <w:lang w:val="en-GB"/>
              </w:rPr>
              <w:t>Nationas</w:t>
            </w:r>
            <w:proofErr w:type="spellEnd"/>
            <w:r>
              <w:rPr>
                <w:rFonts w:ascii="Times" w:hAnsi="Times"/>
                <w:lang w:val="en-GB"/>
              </w:rPr>
              <w:t xml:space="preserve"> initiatives (the United Nations Environmental </w:t>
            </w:r>
            <w:proofErr w:type="spellStart"/>
            <w:r>
              <w:rPr>
                <w:rFonts w:ascii="Times" w:hAnsi="Times"/>
                <w:lang w:val="en-GB"/>
              </w:rPr>
              <w:t>Programme,etc</w:t>
            </w:r>
            <w:proofErr w:type="spellEnd"/>
            <w:r>
              <w:rPr>
                <w:rFonts w:ascii="Times" w:hAnsi="Times"/>
                <w:lang w:val="en-GB"/>
              </w:rPr>
              <w:t>)</w:t>
            </w:r>
          </w:p>
          <w:p w14:paraId="481EC911" w14:textId="77777777" w:rsidR="00570757" w:rsidRDefault="00570757" w:rsidP="00570757">
            <w:pPr>
              <w:pStyle w:val="ListParagraph"/>
              <w:numPr>
                <w:ilvl w:val="0"/>
                <w:numId w:val="1"/>
              </w:numPr>
              <w:jc w:val="both"/>
              <w:rPr>
                <w:rFonts w:ascii="Times" w:hAnsi="Times"/>
                <w:lang w:val="en-GB"/>
              </w:rPr>
            </w:pPr>
            <w:r>
              <w:rPr>
                <w:rFonts w:ascii="Times" w:hAnsi="Times"/>
                <w:lang w:val="en-GB"/>
              </w:rPr>
              <w:t>There is also a need to make operational and implement the outcomes of the Black Sea Strategic Action Plan (2008)</w:t>
            </w:r>
          </w:p>
          <w:p w14:paraId="60145F53" w14:textId="77777777" w:rsidR="00570757" w:rsidRDefault="00570757" w:rsidP="00570757">
            <w:pPr>
              <w:pStyle w:val="ListParagraph"/>
              <w:numPr>
                <w:ilvl w:val="0"/>
                <w:numId w:val="1"/>
              </w:numPr>
              <w:jc w:val="both"/>
              <w:rPr>
                <w:rFonts w:ascii="Times" w:hAnsi="Times"/>
                <w:lang w:val="en-GB"/>
              </w:rPr>
            </w:pPr>
            <w:r>
              <w:rPr>
                <w:rFonts w:ascii="Times" w:hAnsi="Times"/>
                <w:lang w:val="en-GB"/>
              </w:rPr>
              <w:t>Specific programmes in some countries (Cross Border Cooperation programmes, Partnership for Peace?)</w:t>
            </w:r>
          </w:p>
          <w:p w14:paraId="0899DE4E" w14:textId="77777777" w:rsidR="00570757" w:rsidRDefault="00570757" w:rsidP="00570757">
            <w:pPr>
              <w:pStyle w:val="ListParagraph"/>
              <w:numPr>
                <w:ilvl w:val="0"/>
                <w:numId w:val="1"/>
              </w:numPr>
              <w:jc w:val="both"/>
              <w:rPr>
                <w:rFonts w:ascii="Times" w:hAnsi="Times"/>
                <w:lang w:val="en-GB"/>
              </w:rPr>
            </w:pPr>
            <w:r>
              <w:rPr>
                <w:rFonts w:ascii="Times" w:hAnsi="Times"/>
                <w:lang w:val="en-GB"/>
              </w:rPr>
              <w:t>On national programming of dedicated competitions - need to build on the expertise of the Black Sea Era Net (and not only)</w:t>
            </w:r>
          </w:p>
          <w:p w14:paraId="11F20013" w14:textId="77777777" w:rsidR="00570757" w:rsidRDefault="00570757" w:rsidP="00570757">
            <w:pPr>
              <w:jc w:val="both"/>
              <w:rPr>
                <w:rFonts w:ascii="Times" w:hAnsi="Times"/>
                <w:lang w:val="en-GB"/>
              </w:rPr>
            </w:pPr>
            <w:r>
              <w:rPr>
                <w:rFonts w:ascii="Times" w:hAnsi="Times"/>
                <w:lang w:val="en-GB"/>
              </w:rPr>
              <w:t xml:space="preserve">On the existence of research infrastructures </w:t>
            </w:r>
          </w:p>
          <w:p w14:paraId="0BF9930D" w14:textId="77777777" w:rsidR="00570757" w:rsidRDefault="00570757" w:rsidP="00570757">
            <w:pPr>
              <w:pStyle w:val="ListParagraph"/>
              <w:numPr>
                <w:ilvl w:val="0"/>
                <w:numId w:val="1"/>
              </w:numPr>
              <w:jc w:val="both"/>
              <w:rPr>
                <w:rFonts w:ascii="Times" w:hAnsi="Times"/>
                <w:lang w:val="en-GB"/>
              </w:rPr>
            </w:pPr>
            <w:r>
              <w:rPr>
                <w:rFonts w:ascii="Times" w:hAnsi="Times"/>
                <w:lang w:val="en-GB"/>
              </w:rPr>
              <w:t>Existence of a series of initiatives: from DANUBIUS-RI – dedicated to river-sea systems, to EMSO ERIC (EUXINUS – in Romania), ARGO (as part of EURO ARGO – but also as part of the global ARGO Programme)</w:t>
            </w:r>
          </w:p>
          <w:p w14:paraId="008B0B68" w14:textId="77777777" w:rsidR="00570757" w:rsidRDefault="00570757" w:rsidP="00570757">
            <w:pPr>
              <w:pStyle w:val="ListParagraph"/>
              <w:numPr>
                <w:ilvl w:val="0"/>
                <w:numId w:val="1"/>
              </w:numPr>
              <w:jc w:val="both"/>
              <w:rPr>
                <w:rFonts w:ascii="Times" w:hAnsi="Times"/>
                <w:lang w:val="en-GB"/>
              </w:rPr>
            </w:pPr>
            <w:r>
              <w:rPr>
                <w:rFonts w:ascii="Times" w:hAnsi="Times"/>
                <w:lang w:val="en-GB"/>
              </w:rPr>
              <w:t>Existence of operational oceanographic models in several countries</w:t>
            </w:r>
          </w:p>
          <w:p w14:paraId="7141324D" w14:textId="77777777" w:rsidR="00570757" w:rsidRDefault="00570757" w:rsidP="00570757">
            <w:pPr>
              <w:pStyle w:val="ListParagraph"/>
              <w:numPr>
                <w:ilvl w:val="0"/>
                <w:numId w:val="1"/>
              </w:numPr>
              <w:jc w:val="both"/>
              <w:rPr>
                <w:rFonts w:ascii="Times" w:hAnsi="Times"/>
                <w:lang w:val="en-GB"/>
              </w:rPr>
            </w:pPr>
            <w:r>
              <w:rPr>
                <w:rFonts w:ascii="Times" w:hAnsi="Times"/>
                <w:lang w:val="en-GB"/>
              </w:rPr>
              <w:t>Existence of space programmes dedicated also to the marine environment (such as Copernicus in Europe, but also others)</w:t>
            </w:r>
          </w:p>
          <w:p w14:paraId="6D33A38A" w14:textId="77777777" w:rsidR="00570757" w:rsidRDefault="00570757" w:rsidP="00570757">
            <w:pPr>
              <w:jc w:val="both"/>
              <w:rPr>
                <w:rFonts w:ascii="Times" w:hAnsi="Times"/>
                <w:lang w:val="en-GB"/>
              </w:rPr>
            </w:pPr>
            <w:r>
              <w:rPr>
                <w:rFonts w:ascii="Times" w:hAnsi="Times"/>
                <w:lang w:val="en-GB"/>
              </w:rPr>
              <w:t xml:space="preserve">On the existence of regulatory frameworks / </w:t>
            </w:r>
            <w:proofErr w:type="spellStart"/>
            <w:r>
              <w:rPr>
                <w:rFonts w:ascii="Times" w:hAnsi="Times"/>
                <w:lang w:val="en-GB"/>
              </w:rPr>
              <w:t>etc</w:t>
            </w:r>
            <w:proofErr w:type="spellEnd"/>
          </w:p>
          <w:p w14:paraId="7115DC57" w14:textId="77777777" w:rsidR="00570757" w:rsidRDefault="00570757" w:rsidP="00570757">
            <w:pPr>
              <w:pStyle w:val="ListParagraph"/>
              <w:numPr>
                <w:ilvl w:val="0"/>
                <w:numId w:val="1"/>
              </w:numPr>
              <w:jc w:val="both"/>
              <w:rPr>
                <w:rFonts w:ascii="Times" w:hAnsi="Times"/>
                <w:lang w:val="en-GB"/>
              </w:rPr>
            </w:pPr>
            <w:r>
              <w:rPr>
                <w:rFonts w:ascii="Times" w:hAnsi="Times"/>
                <w:lang w:val="en-GB"/>
              </w:rPr>
              <w:t>All marine international regulations</w:t>
            </w:r>
          </w:p>
          <w:p w14:paraId="6EB2F581" w14:textId="77777777" w:rsidR="00570757" w:rsidRDefault="00570757" w:rsidP="00570757">
            <w:pPr>
              <w:pStyle w:val="ListParagraph"/>
              <w:numPr>
                <w:ilvl w:val="0"/>
                <w:numId w:val="1"/>
              </w:numPr>
              <w:jc w:val="both"/>
              <w:rPr>
                <w:rFonts w:ascii="Times" w:hAnsi="Times"/>
                <w:lang w:val="en-GB"/>
              </w:rPr>
            </w:pPr>
            <w:r>
              <w:rPr>
                <w:rFonts w:ascii="Times" w:hAnsi="Times"/>
                <w:lang w:val="en-GB"/>
              </w:rPr>
              <w:t xml:space="preserve">Black Sea Strategic Action Plan </w:t>
            </w:r>
          </w:p>
          <w:p w14:paraId="62815876" w14:textId="77777777" w:rsidR="00570757" w:rsidRDefault="00570757" w:rsidP="00570757">
            <w:pPr>
              <w:pStyle w:val="ListParagraph"/>
              <w:numPr>
                <w:ilvl w:val="0"/>
                <w:numId w:val="1"/>
              </w:numPr>
              <w:jc w:val="both"/>
              <w:rPr>
                <w:rFonts w:ascii="Times" w:hAnsi="Times"/>
                <w:lang w:val="en-GB"/>
              </w:rPr>
            </w:pPr>
            <w:r>
              <w:rPr>
                <w:rFonts w:ascii="Times" w:hAnsi="Times"/>
                <w:lang w:val="en-GB"/>
              </w:rPr>
              <w:t>European Marine Strategy Framework Directive and Water Framework Directive (for EU countries and associates)</w:t>
            </w:r>
          </w:p>
          <w:p w14:paraId="172B97C9" w14:textId="77777777" w:rsidR="00570757" w:rsidRDefault="00570757" w:rsidP="00570757">
            <w:pPr>
              <w:jc w:val="both"/>
              <w:rPr>
                <w:rFonts w:ascii="Times" w:hAnsi="Times"/>
                <w:lang w:val="en-GB"/>
              </w:rPr>
            </w:pPr>
            <w:r>
              <w:rPr>
                <w:rFonts w:ascii="Times" w:hAnsi="Times"/>
                <w:lang w:val="en-GB"/>
              </w:rPr>
              <w:t>Existence of an increasing interest in re-connecting East and West along the Silk Road</w:t>
            </w:r>
          </w:p>
          <w:p w14:paraId="7E6AC997" w14:textId="77777777" w:rsidR="00570757" w:rsidRDefault="00570757" w:rsidP="00570757">
            <w:pPr>
              <w:jc w:val="both"/>
              <w:rPr>
                <w:rFonts w:ascii="Times" w:hAnsi="Times"/>
                <w:lang w:val="en-GB"/>
              </w:rPr>
            </w:pPr>
          </w:p>
          <w:p w14:paraId="61C4A24F" w14:textId="77777777" w:rsidR="00570757" w:rsidRDefault="00570757" w:rsidP="00570757">
            <w:pPr>
              <w:jc w:val="both"/>
              <w:rPr>
                <w:rFonts w:ascii="Times" w:hAnsi="Times"/>
                <w:lang w:val="en-GB"/>
              </w:rPr>
            </w:pPr>
            <w:r>
              <w:rPr>
                <w:rFonts w:ascii="Times" w:hAnsi="Times"/>
                <w:lang w:val="en-GB"/>
              </w:rPr>
              <w:t xml:space="preserve">NB – the proposals try to cover all aspects of science and innovation, from fundamental (interdisciplinary research), to innovation, development / implementation of new technologies and solutions. </w:t>
            </w:r>
          </w:p>
          <w:p w14:paraId="12E0F500" w14:textId="77777777" w:rsidR="00570757" w:rsidRDefault="00570757" w:rsidP="0049667C">
            <w:pPr>
              <w:rPr>
                <w:rFonts w:ascii="Times" w:hAnsi="Times"/>
                <w:lang w:val="en-GB"/>
              </w:rPr>
            </w:pPr>
          </w:p>
        </w:tc>
      </w:tr>
    </w:tbl>
    <w:p w14:paraId="34D0BB0C" w14:textId="77777777" w:rsidR="00570757" w:rsidRDefault="00570757" w:rsidP="0049667C">
      <w:pPr>
        <w:rPr>
          <w:rFonts w:ascii="Times" w:hAnsi="Times"/>
          <w:lang w:val="en-GB"/>
        </w:rPr>
      </w:pPr>
    </w:p>
    <w:sectPr w:rsidR="00570757" w:rsidSect="00C4557D">
      <w:pgSz w:w="16840" w:h="11900"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33B7B"/>
    <w:multiLevelType w:val="hybridMultilevel"/>
    <w:tmpl w:val="9F588FE0"/>
    <w:lvl w:ilvl="0" w:tplc="50621472">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DF"/>
    <w:rsid w:val="000F43FE"/>
    <w:rsid w:val="00124BE3"/>
    <w:rsid w:val="001D1C42"/>
    <w:rsid w:val="001E01D8"/>
    <w:rsid w:val="00462398"/>
    <w:rsid w:val="0049667C"/>
    <w:rsid w:val="00570757"/>
    <w:rsid w:val="006167E0"/>
    <w:rsid w:val="00775E01"/>
    <w:rsid w:val="007B79F1"/>
    <w:rsid w:val="00816C5C"/>
    <w:rsid w:val="00900AFF"/>
    <w:rsid w:val="009B6364"/>
    <w:rsid w:val="009F7185"/>
    <w:rsid w:val="00A4689A"/>
    <w:rsid w:val="00A556DF"/>
    <w:rsid w:val="00A70285"/>
    <w:rsid w:val="00AE2C68"/>
    <w:rsid w:val="00BB0722"/>
    <w:rsid w:val="00BE2888"/>
    <w:rsid w:val="00C12A72"/>
    <w:rsid w:val="00C4557D"/>
    <w:rsid w:val="00C627F3"/>
    <w:rsid w:val="00C6337C"/>
    <w:rsid w:val="00CF50F2"/>
    <w:rsid w:val="00D1123C"/>
    <w:rsid w:val="00D4590E"/>
    <w:rsid w:val="00EF493A"/>
    <w:rsid w:val="00F8118E"/>
    <w:rsid w:val="00F85048"/>
    <w:rsid w:val="00FF5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BF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1D8"/>
    <w:rPr>
      <w:color w:val="0563C1" w:themeColor="hyperlink"/>
      <w:u w:val="single"/>
    </w:rPr>
  </w:style>
  <w:style w:type="paragraph" w:styleId="ListParagraph">
    <w:name w:val="List Paragraph"/>
    <w:basedOn w:val="Normal"/>
    <w:uiPriority w:val="34"/>
    <w:qFormat/>
    <w:rsid w:val="00570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40924">
      <w:bodyDiv w:val="1"/>
      <w:marLeft w:val="0"/>
      <w:marRight w:val="0"/>
      <w:marTop w:val="0"/>
      <w:marBottom w:val="0"/>
      <w:divBdr>
        <w:top w:val="none" w:sz="0" w:space="0" w:color="auto"/>
        <w:left w:val="none" w:sz="0" w:space="0" w:color="auto"/>
        <w:bottom w:val="none" w:sz="0" w:space="0" w:color="auto"/>
        <w:right w:val="none" w:sz="0" w:space="0" w:color="auto"/>
      </w:divBdr>
    </w:div>
    <w:div w:id="530848670">
      <w:bodyDiv w:val="1"/>
      <w:marLeft w:val="0"/>
      <w:marRight w:val="0"/>
      <w:marTop w:val="0"/>
      <w:marBottom w:val="0"/>
      <w:divBdr>
        <w:top w:val="none" w:sz="0" w:space="0" w:color="auto"/>
        <w:left w:val="none" w:sz="0" w:space="0" w:color="auto"/>
        <w:bottom w:val="none" w:sz="0" w:space="0" w:color="auto"/>
        <w:right w:val="none" w:sz="0" w:space="0" w:color="auto"/>
      </w:divBdr>
    </w:div>
    <w:div w:id="764571254">
      <w:bodyDiv w:val="1"/>
      <w:marLeft w:val="0"/>
      <w:marRight w:val="0"/>
      <w:marTop w:val="0"/>
      <w:marBottom w:val="0"/>
      <w:divBdr>
        <w:top w:val="none" w:sz="0" w:space="0" w:color="auto"/>
        <w:left w:val="none" w:sz="0" w:space="0" w:color="auto"/>
        <w:bottom w:val="none" w:sz="0" w:space="0" w:color="auto"/>
        <w:right w:val="none" w:sz="0" w:space="0" w:color="auto"/>
      </w:divBdr>
    </w:div>
    <w:div w:id="1513834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sea-commission.org/Downloads/Black_Sea_ICZM_Guideline/Black_Sea_ICZM_Guideline.pdf" TargetMode="External"/><Relationship Id="rId13" Type="http://schemas.openxmlformats.org/officeDocument/2006/relationships/hyperlink" Target="http://portal.envirogrids.net/" TargetMode="External"/><Relationship Id="rId3" Type="http://schemas.openxmlformats.org/officeDocument/2006/relationships/settings" Target="settings.xml"/><Relationship Id="rId7" Type="http://schemas.openxmlformats.org/officeDocument/2006/relationships/hyperlink" Target="http://www.blacksea-commission.org/Downloads/Black_Sea_ICZM_Guideline/Black_Sea_ICZM_Guideline.pdf" TargetMode="External"/><Relationship Id="rId12" Type="http://schemas.openxmlformats.org/officeDocument/2006/relationships/hyperlink" Target="http://portal.envirogrid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lacksea-commission.org/Downloads/Black_Sea_ICZM_Guideline/Black_Sea_ICZM_Guideline.pdf" TargetMode="External"/><Relationship Id="rId11" Type="http://schemas.openxmlformats.org/officeDocument/2006/relationships/hyperlink" Target="http://iason-fp7.eu/survey" TargetMode="External"/><Relationship Id="rId5" Type="http://schemas.openxmlformats.org/officeDocument/2006/relationships/hyperlink" Target="http://www.blacksea-commission.org/Downloads/Black_Sea_ICZM_Guideline/Black_Sea_ICZM_Guideline.pdf" TargetMode="External"/><Relationship Id="rId15" Type="http://schemas.openxmlformats.org/officeDocument/2006/relationships/fontTable" Target="fontTable.xml"/><Relationship Id="rId10" Type="http://schemas.openxmlformats.org/officeDocument/2006/relationships/hyperlink" Target="http://iason-fp7.eu/survey" TargetMode="External"/><Relationship Id="rId4" Type="http://schemas.openxmlformats.org/officeDocument/2006/relationships/webSettings" Target="webSettings.xml"/><Relationship Id="rId9" Type="http://schemas.openxmlformats.org/officeDocument/2006/relationships/hyperlink" Target="http://www.blacksea-commission.org/Downloads/Black_Sea_ICZM_Guideline/Black_Sea_ICZM_Guideline.pdf" TargetMode="External"/><Relationship Id="rId14" Type="http://schemas.openxmlformats.org/officeDocument/2006/relationships/hyperlink" Target="http://eo4blacksea.info"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11</Pages>
  <Words>2893</Words>
  <Characters>16491</Characters>
  <Application>Microsoft Office Word</Application>
  <DocSecurity>0</DocSecurity>
  <Lines>137</Lines>
  <Paragraphs>38</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Gazihan</dc:creator>
  <cp:keywords/>
  <dc:description/>
  <cp:lastModifiedBy>Ezgi Sahin</cp:lastModifiedBy>
  <cp:revision>10</cp:revision>
  <dcterms:created xsi:type="dcterms:W3CDTF">2018-01-10T07:51:00Z</dcterms:created>
  <dcterms:modified xsi:type="dcterms:W3CDTF">2018-04-09T20:17:00Z</dcterms:modified>
</cp:coreProperties>
</file>