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10C" w:rsidRDefault="0082410C" w:rsidP="0082410C">
      <w:pPr>
        <w:pStyle w:val="Caption"/>
        <w:keepNext/>
        <w:jc w:val="center"/>
        <w:rPr>
          <w:b/>
          <w:i w:val="0"/>
          <w:color w:val="000000" w:themeColor="text1"/>
          <w:sz w:val="32"/>
          <w:szCs w:val="32"/>
        </w:rPr>
      </w:pPr>
    </w:p>
    <w:p w:rsidR="0082410C" w:rsidRDefault="0082410C" w:rsidP="0082410C">
      <w:pPr>
        <w:pStyle w:val="Caption"/>
        <w:keepNext/>
        <w:jc w:val="center"/>
        <w:rPr>
          <w:b/>
          <w:i w:val="0"/>
          <w:color w:val="000000" w:themeColor="text1"/>
          <w:sz w:val="32"/>
          <w:szCs w:val="32"/>
        </w:rPr>
      </w:pPr>
    </w:p>
    <w:p w:rsidR="0082410C" w:rsidRDefault="0082410C" w:rsidP="0082410C">
      <w:pPr>
        <w:pStyle w:val="Caption"/>
        <w:keepNext/>
        <w:jc w:val="center"/>
        <w:rPr>
          <w:b/>
          <w:i w:val="0"/>
          <w:color w:val="000000" w:themeColor="text1"/>
          <w:sz w:val="32"/>
          <w:szCs w:val="32"/>
        </w:rPr>
      </w:pPr>
    </w:p>
    <w:p w:rsidR="0082410C" w:rsidRDefault="0082410C" w:rsidP="0082410C">
      <w:pPr>
        <w:pStyle w:val="Caption"/>
        <w:keepNext/>
        <w:jc w:val="center"/>
        <w:rPr>
          <w:b/>
          <w:i w:val="0"/>
          <w:color w:val="000000" w:themeColor="text1"/>
          <w:sz w:val="32"/>
          <w:szCs w:val="32"/>
        </w:rPr>
      </w:pPr>
    </w:p>
    <w:p w:rsidR="0082410C" w:rsidRDefault="0082410C" w:rsidP="0082410C"/>
    <w:p w:rsidR="0082410C" w:rsidRPr="0082410C" w:rsidRDefault="0082410C" w:rsidP="0082410C"/>
    <w:p w:rsidR="0082410C" w:rsidRDefault="0082410C">
      <w:pPr>
        <w:rPr>
          <w:i/>
          <w:iCs/>
          <w:color w:val="000000" w:themeColor="text1"/>
        </w:rPr>
      </w:pPr>
      <w:r>
        <w:rPr>
          <w:color w:val="000000" w:themeColor="text1"/>
        </w:rPr>
        <w:br w:type="page"/>
      </w:r>
    </w:p>
    <w:p w:rsidR="00813A3A" w:rsidRPr="00813A3A" w:rsidRDefault="00813A3A" w:rsidP="00813A3A">
      <w:pPr>
        <w:pStyle w:val="Caption"/>
        <w:keepNext/>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sz w:val="22"/>
          <w:szCs w:val="22"/>
        </w:rPr>
      </w:pPr>
      <w:r w:rsidRPr="00813A3A">
        <w:rPr>
          <w:color w:val="000000" w:themeColor="text1"/>
          <w:sz w:val="22"/>
          <w:szCs w:val="22"/>
        </w:rPr>
        <w:lastRenderedPageBreak/>
        <w:t>BONUS, the joint Baltic Sea research and development programme for years 2010-2017, was started by the BONUS member states together with the EU and officially launched in September 2010 by a co-decision of the European Parliament and the European Council as a Treaty on the Functioning of the European Union (TFEU) Article 185 activity.</w:t>
      </w:r>
    </w:p>
    <w:p w:rsidR="00813A3A" w:rsidRPr="0052774B" w:rsidRDefault="00813A3A" w:rsidP="00813A3A">
      <w:pPr>
        <w:pStyle w:val="Caption"/>
        <w:keepNext/>
        <w:jc w:val="both"/>
        <w:rPr>
          <w:b/>
          <w:i w:val="0"/>
          <w:color w:val="000000" w:themeColor="text1"/>
          <w:sz w:val="22"/>
          <w:szCs w:val="22"/>
        </w:rPr>
      </w:pPr>
      <w:r w:rsidRPr="0052774B">
        <w:rPr>
          <w:b/>
          <w:i w:val="0"/>
          <w:color w:val="000000" w:themeColor="text1"/>
          <w:sz w:val="22"/>
          <w:szCs w:val="22"/>
        </w:rPr>
        <w:t xml:space="preserve">Executive summary </w:t>
      </w:r>
    </w:p>
    <w:p w:rsidR="00296A56" w:rsidRDefault="00E93B18" w:rsidP="00D82384">
      <w:pPr>
        <w:pStyle w:val="Caption"/>
        <w:keepNext/>
        <w:jc w:val="both"/>
        <w:rPr>
          <w:i w:val="0"/>
          <w:color w:val="000000" w:themeColor="text1"/>
          <w:sz w:val="22"/>
          <w:szCs w:val="22"/>
        </w:rPr>
      </w:pPr>
      <w:r>
        <w:rPr>
          <w:i w:val="0"/>
          <w:color w:val="000000" w:themeColor="text1"/>
          <w:sz w:val="22"/>
          <w:szCs w:val="22"/>
        </w:rPr>
        <w:t>In</w:t>
      </w:r>
      <w:r w:rsidR="00296A56">
        <w:rPr>
          <w:i w:val="0"/>
          <w:color w:val="000000" w:themeColor="text1"/>
          <w:sz w:val="22"/>
          <w:szCs w:val="22"/>
        </w:rPr>
        <w:t xml:space="preserve"> the Baltic Sea </w:t>
      </w:r>
      <w:r>
        <w:rPr>
          <w:i w:val="0"/>
          <w:color w:val="000000" w:themeColor="text1"/>
          <w:sz w:val="22"/>
          <w:szCs w:val="22"/>
        </w:rPr>
        <w:t>basin and its catchment,</w:t>
      </w:r>
      <w:r w:rsidR="00296A56">
        <w:rPr>
          <w:i w:val="0"/>
          <w:color w:val="000000" w:themeColor="text1"/>
          <w:sz w:val="22"/>
          <w:szCs w:val="22"/>
        </w:rPr>
        <w:t xml:space="preserve"> ecosystems </w:t>
      </w:r>
      <w:r>
        <w:rPr>
          <w:i w:val="0"/>
          <w:color w:val="000000" w:themeColor="text1"/>
          <w:sz w:val="22"/>
          <w:szCs w:val="22"/>
        </w:rPr>
        <w:t>transform</w:t>
      </w:r>
      <w:r w:rsidR="00F44A5F">
        <w:rPr>
          <w:i w:val="0"/>
          <w:color w:val="000000" w:themeColor="text1"/>
          <w:sz w:val="22"/>
          <w:szCs w:val="22"/>
        </w:rPr>
        <w:t xml:space="preserve"> under many inter-connected </w:t>
      </w:r>
      <w:r>
        <w:rPr>
          <w:i w:val="0"/>
          <w:color w:val="000000" w:themeColor="text1"/>
          <w:sz w:val="22"/>
          <w:szCs w:val="22"/>
        </w:rPr>
        <w:t>multiple stressors</w:t>
      </w:r>
      <w:r w:rsidR="00A53AB1">
        <w:rPr>
          <w:i w:val="0"/>
          <w:color w:val="000000" w:themeColor="text1"/>
          <w:sz w:val="22"/>
          <w:szCs w:val="22"/>
        </w:rPr>
        <w:t xml:space="preserve"> deriving from internal (i.e. pollution, land use) and external (i.e. global change) causes. To manage such a complicated basin, </w:t>
      </w:r>
      <w:r w:rsidR="00494847">
        <w:rPr>
          <w:i w:val="0"/>
          <w:color w:val="000000" w:themeColor="text1"/>
          <w:sz w:val="22"/>
          <w:szCs w:val="22"/>
        </w:rPr>
        <w:t>strong cooperation</w:t>
      </w:r>
      <w:r w:rsidR="00100CE5">
        <w:rPr>
          <w:i w:val="0"/>
          <w:color w:val="000000" w:themeColor="text1"/>
          <w:sz w:val="22"/>
          <w:szCs w:val="22"/>
        </w:rPr>
        <w:t xml:space="preserve"> between riparian countries</w:t>
      </w:r>
      <w:r w:rsidR="00A53AB1">
        <w:rPr>
          <w:i w:val="0"/>
          <w:color w:val="000000" w:themeColor="text1"/>
          <w:sz w:val="22"/>
          <w:szCs w:val="22"/>
        </w:rPr>
        <w:t xml:space="preserve"> are needed</w:t>
      </w:r>
      <w:r w:rsidR="00494847">
        <w:rPr>
          <w:i w:val="0"/>
          <w:color w:val="000000" w:themeColor="text1"/>
          <w:sz w:val="22"/>
          <w:szCs w:val="22"/>
        </w:rPr>
        <w:t xml:space="preserve">. </w:t>
      </w:r>
      <w:r w:rsidR="00167391">
        <w:rPr>
          <w:i w:val="0"/>
          <w:color w:val="000000" w:themeColor="text1"/>
          <w:sz w:val="22"/>
          <w:szCs w:val="22"/>
        </w:rPr>
        <w:t xml:space="preserve">Even though </w:t>
      </w:r>
      <w:r w:rsidR="00A53AB1">
        <w:rPr>
          <w:i w:val="0"/>
          <w:color w:val="000000" w:themeColor="text1"/>
          <w:sz w:val="22"/>
          <w:szCs w:val="22"/>
        </w:rPr>
        <w:t xml:space="preserve">the riparian </w:t>
      </w:r>
      <w:r w:rsidR="00167391">
        <w:rPr>
          <w:i w:val="0"/>
          <w:color w:val="000000" w:themeColor="text1"/>
          <w:sz w:val="22"/>
          <w:szCs w:val="22"/>
        </w:rPr>
        <w:t xml:space="preserve">countries surrounding the Baltic Sea </w:t>
      </w:r>
      <w:r w:rsidR="00A53AB1">
        <w:rPr>
          <w:i w:val="0"/>
          <w:color w:val="000000" w:themeColor="text1"/>
          <w:sz w:val="22"/>
          <w:szCs w:val="22"/>
        </w:rPr>
        <w:t xml:space="preserve">have </w:t>
      </w:r>
      <w:r w:rsidR="00167391">
        <w:rPr>
          <w:i w:val="0"/>
          <w:color w:val="000000" w:themeColor="text1"/>
          <w:sz w:val="22"/>
          <w:szCs w:val="22"/>
        </w:rPr>
        <w:t>made a great effort for environmental protection, efficient solution</w:t>
      </w:r>
      <w:r w:rsidR="00A53AB1">
        <w:rPr>
          <w:i w:val="0"/>
          <w:color w:val="000000" w:themeColor="text1"/>
          <w:sz w:val="22"/>
          <w:szCs w:val="22"/>
        </w:rPr>
        <w:t>s</w:t>
      </w:r>
      <w:r w:rsidR="00167391">
        <w:rPr>
          <w:i w:val="0"/>
          <w:color w:val="000000" w:themeColor="text1"/>
          <w:sz w:val="22"/>
          <w:szCs w:val="22"/>
        </w:rPr>
        <w:t xml:space="preserve"> to sustain the health of the Ba</w:t>
      </w:r>
      <w:r w:rsidR="00315D59">
        <w:rPr>
          <w:i w:val="0"/>
          <w:color w:val="000000" w:themeColor="text1"/>
          <w:sz w:val="22"/>
          <w:szCs w:val="22"/>
        </w:rPr>
        <w:t>ltic Sea ecosystem has not been implemented</w:t>
      </w:r>
      <w:r w:rsidR="00A53AB1">
        <w:rPr>
          <w:i w:val="0"/>
          <w:color w:val="000000" w:themeColor="text1"/>
          <w:sz w:val="22"/>
          <w:szCs w:val="22"/>
        </w:rPr>
        <w:t xml:space="preserve"> at a level to support a Blue Economy</w:t>
      </w:r>
      <w:r w:rsidR="00167391">
        <w:rPr>
          <w:i w:val="0"/>
          <w:color w:val="000000" w:themeColor="text1"/>
          <w:sz w:val="22"/>
          <w:szCs w:val="22"/>
        </w:rPr>
        <w:t xml:space="preserve">. Therefore, </w:t>
      </w:r>
      <w:r w:rsidR="00875EDD">
        <w:rPr>
          <w:i w:val="0"/>
          <w:color w:val="000000" w:themeColor="text1"/>
          <w:sz w:val="22"/>
          <w:szCs w:val="22"/>
        </w:rPr>
        <w:t>with a vision of “</w:t>
      </w:r>
      <w:r w:rsidR="00875EDD" w:rsidRPr="00D82384">
        <w:rPr>
          <w:color w:val="000000" w:themeColor="text1"/>
          <w:sz w:val="22"/>
          <w:szCs w:val="22"/>
        </w:rPr>
        <w:t>Economically and ecologically prosperous Baltic Sea region where resources and goods are used sustainably and where the long-term management of the region is based on sound knowledge derived from multidisciplinary research.</w:t>
      </w:r>
      <w:r w:rsidR="007E669E">
        <w:rPr>
          <w:i w:val="0"/>
          <w:color w:val="000000" w:themeColor="text1"/>
          <w:sz w:val="22"/>
          <w:szCs w:val="22"/>
        </w:rPr>
        <w:t>”</w:t>
      </w:r>
      <w:r w:rsidR="00875EDD">
        <w:rPr>
          <w:i w:val="0"/>
          <w:color w:val="000000" w:themeColor="text1"/>
          <w:sz w:val="22"/>
          <w:szCs w:val="22"/>
        </w:rPr>
        <w:t xml:space="preserve"> </w:t>
      </w:r>
      <w:r w:rsidR="00940447">
        <w:rPr>
          <w:i w:val="0"/>
          <w:color w:val="000000" w:themeColor="text1"/>
          <w:sz w:val="22"/>
          <w:szCs w:val="22"/>
        </w:rPr>
        <w:t xml:space="preserve">The </w:t>
      </w:r>
      <w:r w:rsidR="00875EDD">
        <w:rPr>
          <w:i w:val="0"/>
          <w:color w:val="000000" w:themeColor="text1"/>
          <w:sz w:val="22"/>
          <w:szCs w:val="22"/>
        </w:rPr>
        <w:t xml:space="preserve">BONUS programme has </w:t>
      </w:r>
      <w:r>
        <w:rPr>
          <w:i w:val="0"/>
          <w:color w:val="000000" w:themeColor="text1"/>
          <w:sz w:val="22"/>
          <w:szCs w:val="22"/>
        </w:rPr>
        <w:t>emerged</w:t>
      </w:r>
      <w:r w:rsidR="00875EDD">
        <w:rPr>
          <w:i w:val="0"/>
          <w:color w:val="000000" w:themeColor="text1"/>
          <w:sz w:val="22"/>
          <w:szCs w:val="22"/>
        </w:rPr>
        <w:t xml:space="preserve">. </w:t>
      </w:r>
    </w:p>
    <w:p w:rsidR="00875EDD" w:rsidRPr="00AD6704" w:rsidRDefault="00393688" w:rsidP="00845AFA">
      <w:pPr>
        <w:pStyle w:val="Caption"/>
        <w:keepNext/>
        <w:spacing w:after="0"/>
        <w:jc w:val="both"/>
      </w:pPr>
      <w:r w:rsidRPr="003A17F9">
        <w:rPr>
          <w:i w:val="0"/>
          <w:color w:val="000000" w:themeColor="text1"/>
          <w:sz w:val="22"/>
          <w:szCs w:val="22"/>
          <w:u w:val="single"/>
        </w:rPr>
        <w:t>BONUS</w:t>
      </w:r>
      <w:r w:rsidR="00875EDD" w:rsidRPr="003A17F9">
        <w:rPr>
          <w:i w:val="0"/>
          <w:color w:val="000000" w:themeColor="text1"/>
          <w:sz w:val="22"/>
          <w:szCs w:val="22"/>
          <w:u w:val="single"/>
        </w:rPr>
        <w:t xml:space="preserve"> </w:t>
      </w:r>
      <w:r w:rsidRPr="003A17F9">
        <w:rPr>
          <w:i w:val="0"/>
          <w:color w:val="000000" w:themeColor="text1"/>
          <w:sz w:val="22"/>
          <w:szCs w:val="22"/>
          <w:u w:val="single"/>
        </w:rPr>
        <w:t>aims to integrate the Baltic Sea system research into a durable, cooperative, interdisciplinary and focused multinational programme in support of the regions sustainable development.</w:t>
      </w:r>
      <w:r w:rsidR="00A04C4E">
        <w:t xml:space="preserve"> </w:t>
      </w:r>
      <w:r w:rsidR="00992AD0" w:rsidRPr="00845AFA">
        <w:rPr>
          <w:i w:val="0"/>
          <w:color w:val="auto"/>
          <w:sz w:val="22"/>
        </w:rPr>
        <w:t>For this purpose</w:t>
      </w:r>
      <w:r w:rsidR="00FA63B2" w:rsidRPr="00845AFA">
        <w:rPr>
          <w:i w:val="0"/>
          <w:color w:val="auto"/>
          <w:sz w:val="22"/>
        </w:rPr>
        <w:t xml:space="preserve">, within the scope of BONUS, the research communities of Earth system research in marine, maritime, coastal terrestrial, economical and societal fields come together to address the major challenges faced by the Baltic Sea region. </w:t>
      </w:r>
    </w:p>
    <w:p w:rsidR="00D82384" w:rsidRPr="00875EDD" w:rsidRDefault="00D82384" w:rsidP="00D82384">
      <w:pPr>
        <w:spacing w:after="0" w:line="240" w:lineRule="auto"/>
        <w:jc w:val="both"/>
      </w:pPr>
    </w:p>
    <w:p w:rsidR="007A5186" w:rsidRDefault="007A5186" w:rsidP="00A96E3F">
      <w:pPr>
        <w:spacing w:after="0" w:line="240" w:lineRule="auto"/>
        <w:jc w:val="both"/>
        <w:rPr>
          <w:color w:val="000000" w:themeColor="text1"/>
        </w:rPr>
      </w:pPr>
    </w:p>
    <w:p w:rsidR="007A5186" w:rsidRPr="007A5186" w:rsidRDefault="007A5186" w:rsidP="00A96E3F">
      <w:pPr>
        <w:spacing w:after="0" w:line="240" w:lineRule="auto"/>
        <w:jc w:val="both"/>
        <w:rPr>
          <w:b/>
          <w:color w:val="000000" w:themeColor="text1"/>
        </w:rPr>
      </w:pPr>
      <w:r w:rsidRPr="007A5186">
        <w:rPr>
          <w:b/>
          <w:color w:val="000000" w:themeColor="text1"/>
        </w:rPr>
        <w:t>Strategic Objectives</w:t>
      </w:r>
    </w:p>
    <w:p w:rsidR="00A96E3F" w:rsidRDefault="00A96E3F" w:rsidP="00A96E3F">
      <w:pPr>
        <w:spacing w:after="0" w:line="240" w:lineRule="auto"/>
        <w:jc w:val="both"/>
        <w:rPr>
          <w:color w:val="000000" w:themeColor="text1"/>
        </w:rPr>
      </w:pPr>
    </w:p>
    <w:p w:rsidR="00942D7D" w:rsidRDefault="002B6CC6" w:rsidP="00D82384">
      <w:pPr>
        <w:spacing w:after="0" w:line="240" w:lineRule="auto"/>
        <w:jc w:val="both"/>
        <w:rPr>
          <w:color w:val="000000" w:themeColor="text1"/>
        </w:rPr>
      </w:pPr>
      <w:r w:rsidRPr="00D82384">
        <w:rPr>
          <w:color w:val="000000" w:themeColor="text1"/>
        </w:rPr>
        <w:t>The content of this BONUS strategic research agenda is policy-dr</w:t>
      </w:r>
      <w:r>
        <w:rPr>
          <w:color w:val="000000" w:themeColor="text1"/>
        </w:rPr>
        <w:t>iven and solution</w:t>
      </w:r>
      <w:r w:rsidR="00316A34">
        <w:rPr>
          <w:color w:val="000000" w:themeColor="text1"/>
        </w:rPr>
        <w:t>-</w:t>
      </w:r>
      <w:r>
        <w:rPr>
          <w:color w:val="000000" w:themeColor="text1"/>
        </w:rPr>
        <w:t xml:space="preserve">oriented. </w:t>
      </w:r>
      <w:r w:rsidR="00D82384">
        <w:rPr>
          <w:color w:val="000000" w:themeColor="text1"/>
        </w:rPr>
        <w:t xml:space="preserve">The </w:t>
      </w:r>
      <w:r w:rsidR="00D82384" w:rsidRPr="00D82384">
        <w:rPr>
          <w:color w:val="000000" w:themeColor="text1"/>
        </w:rPr>
        <w:t>BONUS strategic research agenda addresses the major challen</w:t>
      </w:r>
      <w:r w:rsidR="00D82384">
        <w:rPr>
          <w:color w:val="000000" w:themeColor="text1"/>
        </w:rPr>
        <w:t>ges of the Baltic Sea region</w:t>
      </w:r>
      <w:r w:rsidR="00942D7D">
        <w:rPr>
          <w:color w:val="000000" w:themeColor="text1"/>
        </w:rPr>
        <w:t xml:space="preserve"> by setting </w:t>
      </w:r>
      <w:r w:rsidR="00942D7D" w:rsidRPr="00D82384">
        <w:rPr>
          <w:color w:val="000000" w:themeColor="text1"/>
        </w:rPr>
        <w:t>strategic objectives which buil</w:t>
      </w:r>
      <w:r>
        <w:rPr>
          <w:color w:val="000000" w:themeColor="text1"/>
        </w:rPr>
        <w:t xml:space="preserve">d </w:t>
      </w:r>
      <w:r w:rsidR="00316A34">
        <w:rPr>
          <w:color w:val="000000" w:themeColor="text1"/>
        </w:rPr>
        <w:t xml:space="preserve">on the </w:t>
      </w:r>
      <w:r>
        <w:rPr>
          <w:color w:val="000000" w:themeColor="text1"/>
        </w:rPr>
        <w:t>programme’s overall framework</w:t>
      </w:r>
      <w:r w:rsidR="00EE19EE">
        <w:rPr>
          <w:color w:val="000000" w:themeColor="text1"/>
        </w:rPr>
        <w:t>.</w:t>
      </w:r>
    </w:p>
    <w:p w:rsidR="00942D7D" w:rsidRDefault="00942D7D" w:rsidP="00D82384">
      <w:pPr>
        <w:spacing w:after="0" w:line="240" w:lineRule="auto"/>
        <w:jc w:val="both"/>
        <w:rPr>
          <w:color w:val="000000" w:themeColor="text1"/>
        </w:rPr>
      </w:pPr>
    </w:p>
    <w:p w:rsidR="00EE19EE" w:rsidRDefault="00942D7D" w:rsidP="00EE19EE">
      <w:pPr>
        <w:spacing w:after="0" w:line="240" w:lineRule="auto"/>
        <w:jc w:val="both"/>
        <w:rPr>
          <w:color w:val="000000" w:themeColor="text1"/>
        </w:rPr>
      </w:pPr>
      <w:r w:rsidRPr="00942D7D">
        <w:rPr>
          <w:color w:val="000000" w:themeColor="text1"/>
        </w:rPr>
        <w:t xml:space="preserve">The overall framework of the BONUS strategic research agenda 2011-2017, including the </w:t>
      </w:r>
      <w:r w:rsidR="00393B18">
        <w:rPr>
          <w:color w:val="000000" w:themeColor="text1"/>
        </w:rPr>
        <w:t>most recent</w:t>
      </w:r>
      <w:r w:rsidRPr="00942D7D">
        <w:rPr>
          <w:color w:val="000000" w:themeColor="text1"/>
        </w:rPr>
        <w:t xml:space="preserve"> update</w:t>
      </w:r>
      <w:r w:rsidR="00393B18">
        <w:rPr>
          <w:color w:val="000000" w:themeColor="text1"/>
        </w:rPr>
        <w:t xml:space="preserve"> that occurred in</w:t>
      </w:r>
      <w:r w:rsidRPr="00942D7D">
        <w:rPr>
          <w:color w:val="000000" w:themeColor="text1"/>
        </w:rPr>
        <w:t xml:space="preserve"> 2014, consists of the five main strategic objectives</w:t>
      </w:r>
      <w:r w:rsidR="00EE19EE">
        <w:rPr>
          <w:color w:val="000000" w:themeColor="text1"/>
        </w:rPr>
        <w:t xml:space="preserve"> (</w:t>
      </w:r>
      <w:r w:rsidR="00EE19EE">
        <w:rPr>
          <w:color w:val="000000" w:themeColor="text1"/>
        </w:rPr>
        <w:fldChar w:fldCharType="begin"/>
      </w:r>
      <w:r w:rsidR="00EE19EE">
        <w:rPr>
          <w:color w:val="000000" w:themeColor="text1"/>
        </w:rPr>
        <w:instrText xml:space="preserve"> REF _Ref493594127 \h </w:instrText>
      </w:r>
      <w:r w:rsidR="00EE19EE">
        <w:rPr>
          <w:color w:val="000000" w:themeColor="text1"/>
        </w:rPr>
      </w:r>
      <w:r w:rsidR="00EE19EE">
        <w:rPr>
          <w:color w:val="000000" w:themeColor="text1"/>
        </w:rPr>
        <w:fldChar w:fldCharType="separate"/>
      </w:r>
      <w:r w:rsidR="00EE19EE" w:rsidRPr="002B6CC6">
        <w:rPr>
          <w:color w:val="000000" w:themeColor="text1"/>
        </w:rPr>
        <w:t xml:space="preserve">Table </w:t>
      </w:r>
      <w:r w:rsidR="00EE19EE" w:rsidRPr="002B6CC6">
        <w:rPr>
          <w:noProof/>
          <w:color w:val="000000" w:themeColor="text1"/>
        </w:rPr>
        <w:t>1</w:t>
      </w:r>
      <w:r w:rsidR="00EE19EE">
        <w:rPr>
          <w:color w:val="000000" w:themeColor="text1"/>
        </w:rPr>
        <w:fldChar w:fldCharType="end"/>
      </w:r>
      <w:r w:rsidR="00EE19EE">
        <w:rPr>
          <w:color w:val="000000" w:themeColor="text1"/>
        </w:rPr>
        <w:t xml:space="preserve">) </w:t>
      </w:r>
      <w:r w:rsidRPr="00942D7D">
        <w:rPr>
          <w:color w:val="000000" w:themeColor="text1"/>
        </w:rPr>
        <w:t>and 19 specifically defined themes</w:t>
      </w:r>
      <w:r w:rsidR="00EE19EE">
        <w:rPr>
          <w:color w:val="000000" w:themeColor="text1"/>
        </w:rPr>
        <w:t xml:space="preserve"> (</w:t>
      </w:r>
      <w:r w:rsidR="00EE19EE">
        <w:rPr>
          <w:color w:val="000000" w:themeColor="text1"/>
        </w:rPr>
        <w:fldChar w:fldCharType="begin"/>
      </w:r>
      <w:r w:rsidR="00EE19EE">
        <w:rPr>
          <w:color w:val="000000" w:themeColor="text1"/>
        </w:rPr>
        <w:instrText xml:space="preserve"> REF _Ref493594179 \h </w:instrText>
      </w:r>
      <w:r w:rsidR="00EE19EE">
        <w:rPr>
          <w:color w:val="000000" w:themeColor="text1"/>
        </w:rPr>
      </w:r>
      <w:r w:rsidR="00EE19EE">
        <w:rPr>
          <w:color w:val="000000" w:themeColor="text1"/>
        </w:rPr>
        <w:fldChar w:fldCharType="separate"/>
      </w:r>
      <w:r w:rsidR="00EE19EE" w:rsidRPr="00CE7C2A">
        <w:rPr>
          <w:color w:val="000000" w:themeColor="text1"/>
        </w:rPr>
        <w:t xml:space="preserve">Table </w:t>
      </w:r>
      <w:r w:rsidR="00EE19EE">
        <w:rPr>
          <w:noProof/>
          <w:color w:val="000000" w:themeColor="text1"/>
        </w:rPr>
        <w:t>2</w:t>
      </w:r>
      <w:r w:rsidR="00EE19EE">
        <w:rPr>
          <w:color w:val="000000" w:themeColor="text1"/>
        </w:rPr>
        <w:fldChar w:fldCharType="end"/>
      </w:r>
      <w:r w:rsidR="00EE19EE">
        <w:rPr>
          <w:color w:val="000000" w:themeColor="text1"/>
        </w:rPr>
        <w:t>)</w:t>
      </w:r>
      <w:r w:rsidRPr="00942D7D">
        <w:rPr>
          <w:color w:val="000000" w:themeColor="text1"/>
        </w:rPr>
        <w:t xml:space="preserve">. </w:t>
      </w:r>
      <w:r w:rsidR="00EE19EE" w:rsidRPr="0084402B">
        <w:rPr>
          <w:color w:val="000000" w:themeColor="text1"/>
        </w:rPr>
        <w:t xml:space="preserve">The themes of the BONUS strategic research agenda arise from </w:t>
      </w:r>
      <w:r w:rsidR="00EE19EE">
        <w:rPr>
          <w:color w:val="000000" w:themeColor="text1"/>
        </w:rPr>
        <w:t xml:space="preserve">these five </w:t>
      </w:r>
      <w:r w:rsidR="00EE19EE" w:rsidRPr="0084402B">
        <w:rPr>
          <w:color w:val="000000" w:themeColor="text1"/>
        </w:rPr>
        <w:t>mutually interlinked strategic objectives</w:t>
      </w:r>
      <w:r w:rsidR="00EE19EE">
        <w:rPr>
          <w:color w:val="000000" w:themeColor="text1"/>
        </w:rPr>
        <w:t>.</w:t>
      </w:r>
    </w:p>
    <w:p w:rsidR="00942D7D" w:rsidRDefault="00942D7D" w:rsidP="00942D7D">
      <w:pPr>
        <w:spacing w:after="0" w:line="240" w:lineRule="auto"/>
        <w:jc w:val="both"/>
        <w:rPr>
          <w:color w:val="000000" w:themeColor="text1"/>
        </w:rPr>
      </w:pPr>
    </w:p>
    <w:p w:rsidR="002B6CC6" w:rsidRPr="002B6CC6" w:rsidRDefault="002B6CC6" w:rsidP="002B6CC6">
      <w:pPr>
        <w:pStyle w:val="Caption"/>
        <w:keepNext/>
        <w:rPr>
          <w:color w:val="000000" w:themeColor="text1"/>
          <w:sz w:val="22"/>
          <w:szCs w:val="22"/>
        </w:rPr>
      </w:pPr>
      <w:bookmarkStart w:id="0" w:name="_Ref493594127"/>
      <w:r w:rsidRPr="002B6CC6">
        <w:rPr>
          <w:color w:val="000000" w:themeColor="text1"/>
          <w:sz w:val="22"/>
          <w:szCs w:val="22"/>
        </w:rPr>
        <w:t xml:space="preserve">Table </w:t>
      </w:r>
      <w:r w:rsidRPr="002B6CC6">
        <w:rPr>
          <w:color w:val="000000" w:themeColor="text1"/>
          <w:sz w:val="22"/>
          <w:szCs w:val="22"/>
        </w:rPr>
        <w:fldChar w:fldCharType="begin"/>
      </w:r>
      <w:r w:rsidRPr="002B6CC6">
        <w:rPr>
          <w:color w:val="000000" w:themeColor="text1"/>
          <w:sz w:val="22"/>
          <w:szCs w:val="22"/>
        </w:rPr>
        <w:instrText xml:space="preserve"> SEQ Table \* ARABIC </w:instrText>
      </w:r>
      <w:r w:rsidRPr="002B6CC6">
        <w:rPr>
          <w:color w:val="000000" w:themeColor="text1"/>
          <w:sz w:val="22"/>
          <w:szCs w:val="22"/>
        </w:rPr>
        <w:fldChar w:fldCharType="separate"/>
      </w:r>
      <w:r w:rsidRPr="002B6CC6">
        <w:rPr>
          <w:noProof/>
          <w:color w:val="000000" w:themeColor="text1"/>
          <w:sz w:val="22"/>
          <w:szCs w:val="22"/>
        </w:rPr>
        <w:t>1</w:t>
      </w:r>
      <w:r w:rsidRPr="002B6CC6">
        <w:rPr>
          <w:color w:val="000000" w:themeColor="text1"/>
          <w:sz w:val="22"/>
          <w:szCs w:val="22"/>
        </w:rPr>
        <w:fldChar w:fldCharType="end"/>
      </w:r>
      <w:bookmarkEnd w:id="0"/>
      <w:r w:rsidRPr="002B6CC6">
        <w:rPr>
          <w:color w:val="000000" w:themeColor="text1"/>
          <w:sz w:val="22"/>
          <w:szCs w:val="22"/>
        </w:rPr>
        <w:t xml:space="preserve"> The BONUS strategic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B6CC6" w:rsidTr="002B6CC6">
        <w:tc>
          <w:tcPr>
            <w:tcW w:w="9350" w:type="dxa"/>
          </w:tcPr>
          <w:p w:rsidR="002B6CC6" w:rsidRPr="00D82384" w:rsidRDefault="002B6CC6" w:rsidP="002B6CC6">
            <w:pPr>
              <w:pStyle w:val="ListParagraph"/>
              <w:numPr>
                <w:ilvl w:val="0"/>
                <w:numId w:val="3"/>
              </w:numPr>
              <w:jc w:val="both"/>
              <w:rPr>
                <w:color w:val="000000" w:themeColor="text1"/>
              </w:rPr>
            </w:pPr>
            <w:r w:rsidRPr="00D82384">
              <w:rPr>
                <w:color w:val="000000" w:themeColor="text1"/>
              </w:rPr>
              <w:t>Understanding the Baltic Sea ecosystem structure and functioning</w:t>
            </w:r>
          </w:p>
          <w:p w:rsidR="002B6CC6" w:rsidRPr="00D82384" w:rsidRDefault="002B6CC6" w:rsidP="002B6CC6">
            <w:pPr>
              <w:pStyle w:val="ListParagraph"/>
              <w:numPr>
                <w:ilvl w:val="0"/>
                <w:numId w:val="3"/>
              </w:numPr>
              <w:jc w:val="both"/>
              <w:rPr>
                <w:color w:val="000000" w:themeColor="text1"/>
              </w:rPr>
            </w:pPr>
            <w:r w:rsidRPr="00D82384">
              <w:rPr>
                <w:color w:val="000000" w:themeColor="text1"/>
              </w:rPr>
              <w:t>Meeting the multifaceted challenges in linking the Baltic Sea with its coast and catchment area</w:t>
            </w:r>
          </w:p>
          <w:p w:rsidR="002B6CC6" w:rsidRPr="00D82384" w:rsidRDefault="002B6CC6" w:rsidP="002B6CC6">
            <w:pPr>
              <w:pStyle w:val="ListParagraph"/>
              <w:numPr>
                <w:ilvl w:val="0"/>
                <w:numId w:val="3"/>
              </w:numPr>
              <w:jc w:val="both"/>
              <w:rPr>
                <w:color w:val="000000" w:themeColor="text1"/>
              </w:rPr>
            </w:pPr>
            <w:r w:rsidRPr="00D82384">
              <w:rPr>
                <w:color w:val="000000" w:themeColor="text1"/>
              </w:rPr>
              <w:t>Enhancing sustainable use of coastal and marine goods and services of the Baltic Sea</w:t>
            </w:r>
          </w:p>
          <w:p w:rsidR="002B6CC6" w:rsidRPr="00D82384" w:rsidRDefault="002B6CC6" w:rsidP="002B6CC6">
            <w:pPr>
              <w:pStyle w:val="ListParagraph"/>
              <w:numPr>
                <w:ilvl w:val="0"/>
                <w:numId w:val="3"/>
              </w:numPr>
              <w:jc w:val="both"/>
              <w:rPr>
                <w:color w:val="000000" w:themeColor="text1"/>
              </w:rPr>
            </w:pPr>
            <w:r w:rsidRPr="00D82384">
              <w:rPr>
                <w:color w:val="000000" w:themeColor="text1"/>
              </w:rPr>
              <w:t>Improving the capabilities of the society to respond to the current and future challenges directed to the Baltic Sea region</w:t>
            </w:r>
          </w:p>
          <w:p w:rsidR="002B6CC6" w:rsidRPr="002B6CC6" w:rsidRDefault="002B6CC6" w:rsidP="00942D7D">
            <w:pPr>
              <w:pStyle w:val="ListParagraph"/>
              <w:numPr>
                <w:ilvl w:val="0"/>
                <w:numId w:val="3"/>
              </w:numPr>
              <w:jc w:val="both"/>
              <w:rPr>
                <w:color w:val="000000" w:themeColor="text1"/>
              </w:rPr>
            </w:pPr>
            <w:r w:rsidRPr="00D82384">
              <w:rPr>
                <w:color w:val="000000" w:themeColor="text1"/>
              </w:rPr>
              <w:t>Developing improved and innovative observation and data management systems, tools and methodologies for marine information needs in the Baltic Sea region</w:t>
            </w:r>
          </w:p>
        </w:tc>
      </w:tr>
    </w:tbl>
    <w:p w:rsidR="002B6CC6" w:rsidRPr="00942D7D" w:rsidRDefault="002B6CC6" w:rsidP="00942D7D">
      <w:pPr>
        <w:spacing w:after="0" w:line="240" w:lineRule="auto"/>
        <w:jc w:val="both"/>
        <w:rPr>
          <w:color w:val="000000" w:themeColor="text1"/>
        </w:rPr>
      </w:pPr>
    </w:p>
    <w:p w:rsidR="00942D7D" w:rsidRDefault="00942D7D" w:rsidP="007E669E">
      <w:pPr>
        <w:spacing w:after="0" w:line="240" w:lineRule="auto"/>
        <w:jc w:val="both"/>
        <w:rPr>
          <w:color w:val="000000" w:themeColor="text1"/>
        </w:rPr>
      </w:pPr>
    </w:p>
    <w:p w:rsidR="00CE7C2A" w:rsidRPr="00CE7C2A" w:rsidRDefault="00CE7C2A" w:rsidP="00CE7C2A">
      <w:pPr>
        <w:pStyle w:val="Caption"/>
        <w:keepNext/>
        <w:rPr>
          <w:color w:val="000000" w:themeColor="text1"/>
          <w:sz w:val="22"/>
          <w:szCs w:val="22"/>
        </w:rPr>
      </w:pPr>
      <w:bookmarkStart w:id="1" w:name="_Ref493594179"/>
      <w:r w:rsidRPr="00CE7C2A">
        <w:rPr>
          <w:color w:val="000000" w:themeColor="text1"/>
          <w:sz w:val="22"/>
          <w:szCs w:val="22"/>
        </w:rPr>
        <w:lastRenderedPageBreak/>
        <w:t xml:space="preserve">Table </w:t>
      </w:r>
      <w:r w:rsidRPr="00CE7C2A">
        <w:rPr>
          <w:color w:val="000000" w:themeColor="text1"/>
          <w:sz w:val="22"/>
          <w:szCs w:val="22"/>
        </w:rPr>
        <w:fldChar w:fldCharType="begin"/>
      </w:r>
      <w:r w:rsidRPr="00CE7C2A">
        <w:rPr>
          <w:color w:val="000000" w:themeColor="text1"/>
          <w:sz w:val="22"/>
          <w:szCs w:val="22"/>
        </w:rPr>
        <w:instrText xml:space="preserve"> SEQ Table \* ARABIC </w:instrText>
      </w:r>
      <w:r w:rsidRPr="00CE7C2A">
        <w:rPr>
          <w:color w:val="000000" w:themeColor="text1"/>
          <w:sz w:val="22"/>
          <w:szCs w:val="22"/>
        </w:rPr>
        <w:fldChar w:fldCharType="separate"/>
      </w:r>
      <w:r w:rsidR="002B6CC6">
        <w:rPr>
          <w:noProof/>
          <w:color w:val="000000" w:themeColor="text1"/>
          <w:sz w:val="22"/>
          <w:szCs w:val="22"/>
        </w:rPr>
        <w:t>2</w:t>
      </w:r>
      <w:r w:rsidRPr="00CE7C2A">
        <w:rPr>
          <w:color w:val="000000" w:themeColor="text1"/>
          <w:sz w:val="22"/>
          <w:szCs w:val="22"/>
        </w:rPr>
        <w:fldChar w:fldCharType="end"/>
      </w:r>
      <w:bookmarkEnd w:id="1"/>
      <w:r w:rsidRPr="00CE7C2A">
        <w:rPr>
          <w:color w:val="000000" w:themeColor="text1"/>
          <w:sz w:val="22"/>
          <w:szCs w:val="22"/>
        </w:rPr>
        <w:t xml:space="preserve"> Research and innovation themes of the BONUS strategic research agenda </w:t>
      </w:r>
    </w:p>
    <w:tbl>
      <w:tblPr>
        <w:tblW w:w="0" w:type="auto"/>
        <w:tblLook w:val="04A0" w:firstRow="1" w:lastRow="0" w:firstColumn="1" w:lastColumn="0" w:noHBand="0" w:noVBand="1"/>
      </w:tblPr>
      <w:tblGrid>
        <w:gridCol w:w="7021"/>
      </w:tblGrid>
      <w:tr w:rsidR="00CE7C2A" w:rsidRPr="00CE7C2A" w:rsidTr="00CE7C2A">
        <w:tc>
          <w:tcPr>
            <w:tcW w:w="0" w:type="auto"/>
            <w:vAlign w:val="center"/>
            <w:hideMark/>
          </w:tcPr>
          <w:p w:rsidR="00CE7C2A" w:rsidRPr="00CE7C2A" w:rsidRDefault="00CE7C2A" w:rsidP="00804384">
            <w:pPr>
              <w:spacing w:after="0" w:line="240" w:lineRule="auto"/>
            </w:pPr>
            <w:r w:rsidRPr="00CE7C2A">
              <w:rPr>
                <w:b/>
                <w:bCs/>
              </w:rPr>
              <w:t xml:space="preserve">Research themes </w:t>
            </w:r>
            <w:r w:rsidRPr="00CE7C2A">
              <w:t xml:space="preserve">(abbreviated titles)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1.1 Dynamics of biogeochemical processes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1.2 Changing biodiversity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1.3 Food web structure and dynamics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1.4 Impacts of hazardous substances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2.1 Changes in catchment land cover patterns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2.2 The role of the coastal systems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2.3 Integrated coastal management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2.4 Eco-technological approaches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3.1 Maritime risk analysis and management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3.2 Effects of air and water pollution by shipping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3.3 Improving stock assessments, spatial heterogeneity of stocks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3.4 Evaluation framework for fisheries management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3.5 Sustainable aquaculture in the Baltic Sea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4.1 Governance structures, performance and policy instruments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4.2 Linking ecosystem goods and services to human lifestyles and well-being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4.3 Maritime spatial planning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5.1 Integrated monitoring programmes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5.2 Innovative measurement techniques </w:t>
            </w:r>
          </w:p>
        </w:tc>
      </w:tr>
      <w:tr w:rsidR="00CE7C2A" w:rsidRPr="00CE7C2A" w:rsidTr="00CE7C2A">
        <w:tc>
          <w:tcPr>
            <w:tcW w:w="0" w:type="auto"/>
            <w:vAlign w:val="center"/>
            <w:hideMark/>
          </w:tcPr>
          <w:p w:rsidR="00CE7C2A" w:rsidRPr="00CE7C2A" w:rsidRDefault="00CE7C2A" w:rsidP="00804384">
            <w:pPr>
              <w:spacing w:after="0" w:line="240" w:lineRule="auto"/>
            </w:pPr>
            <w:r w:rsidRPr="00CE7C2A">
              <w:t xml:space="preserve">5.3 User-driven ICT services </w:t>
            </w:r>
          </w:p>
        </w:tc>
      </w:tr>
    </w:tbl>
    <w:p w:rsidR="00745F45" w:rsidRPr="00745F45" w:rsidRDefault="00745F45" w:rsidP="00745F45">
      <w:pPr>
        <w:spacing w:after="0" w:line="240" w:lineRule="auto"/>
        <w:jc w:val="both"/>
        <w:rPr>
          <w:color w:val="000000" w:themeColor="text1"/>
        </w:rPr>
      </w:pPr>
    </w:p>
    <w:p w:rsidR="00701C59" w:rsidRDefault="00636554" w:rsidP="00701C59">
      <w:pPr>
        <w:spacing w:after="0" w:line="240" w:lineRule="auto"/>
        <w:jc w:val="both"/>
        <w:rPr>
          <w:color w:val="000000" w:themeColor="text1"/>
        </w:rPr>
      </w:pPr>
      <w:r>
        <w:rPr>
          <w:color w:val="000000" w:themeColor="text1"/>
        </w:rPr>
        <w:t xml:space="preserve">The sub-themes of the BONUS SRA is designed to </w:t>
      </w:r>
      <w:r w:rsidR="00421EE9">
        <w:rPr>
          <w:color w:val="000000" w:themeColor="text1"/>
        </w:rPr>
        <w:t>explicitly</w:t>
      </w:r>
      <w:r>
        <w:rPr>
          <w:color w:val="000000" w:themeColor="text1"/>
        </w:rPr>
        <w:t xml:space="preserve"> </w:t>
      </w:r>
      <w:r w:rsidR="003F227D">
        <w:rPr>
          <w:color w:val="000000" w:themeColor="text1"/>
        </w:rPr>
        <w:t>outline</w:t>
      </w:r>
      <w:r w:rsidR="00745F45" w:rsidRPr="00745F45">
        <w:rPr>
          <w:color w:val="000000" w:themeColor="text1"/>
        </w:rPr>
        <w:t xml:space="preserve"> of the kind of research that is needed, and therefore also expected, from the future applicants of competitive project proposals.</w:t>
      </w:r>
      <w:r w:rsidR="00874D44">
        <w:rPr>
          <w:color w:val="000000" w:themeColor="text1"/>
        </w:rPr>
        <w:t xml:space="preserve"> </w:t>
      </w:r>
      <w:r w:rsidR="00744C17">
        <w:rPr>
          <w:color w:val="000000" w:themeColor="text1"/>
        </w:rPr>
        <w:t xml:space="preserve"> </w:t>
      </w:r>
      <w:r w:rsidR="00701C59">
        <w:rPr>
          <w:color w:val="000000" w:themeColor="text1"/>
        </w:rPr>
        <w:t xml:space="preserve">According to the decision </w:t>
      </w:r>
      <w:r w:rsidR="00701C59" w:rsidRPr="00701C59">
        <w:rPr>
          <w:color w:val="000000" w:themeColor="text1"/>
        </w:rPr>
        <w:t>862/2010/EU of the E</w:t>
      </w:r>
      <w:r w:rsidR="00701C59">
        <w:rPr>
          <w:color w:val="000000" w:themeColor="text1"/>
        </w:rPr>
        <w:t xml:space="preserve">uropean Parliament and Council, BONUS programme </w:t>
      </w:r>
      <w:r w:rsidR="000A57E1">
        <w:rPr>
          <w:color w:val="000000" w:themeColor="text1"/>
        </w:rPr>
        <w:t xml:space="preserve">was </w:t>
      </w:r>
      <w:r w:rsidR="00701C59">
        <w:rPr>
          <w:color w:val="000000" w:themeColor="text1"/>
        </w:rPr>
        <w:t xml:space="preserve">divided into two phases, </w:t>
      </w:r>
      <w:r w:rsidR="00701C59" w:rsidRPr="00701C59">
        <w:rPr>
          <w:color w:val="000000" w:themeColor="text1"/>
        </w:rPr>
        <w:t xml:space="preserve">the </w:t>
      </w:r>
      <w:r w:rsidR="00701C59" w:rsidRPr="00845AFA">
        <w:rPr>
          <w:b/>
          <w:color w:val="000000" w:themeColor="text1"/>
        </w:rPr>
        <w:t>strategic phase</w:t>
      </w:r>
      <w:r w:rsidR="00701C59" w:rsidRPr="00701C59">
        <w:rPr>
          <w:color w:val="000000" w:themeColor="text1"/>
        </w:rPr>
        <w:t xml:space="preserve"> </w:t>
      </w:r>
      <w:r w:rsidR="00644366">
        <w:rPr>
          <w:color w:val="000000" w:themeColor="text1"/>
        </w:rPr>
        <w:t>that lasted for</w:t>
      </w:r>
      <w:r w:rsidR="00701C59" w:rsidRPr="00701C59">
        <w:rPr>
          <w:color w:val="000000" w:themeColor="text1"/>
        </w:rPr>
        <w:t xml:space="preserve"> 18 months and</w:t>
      </w:r>
      <w:r w:rsidR="00644366">
        <w:rPr>
          <w:color w:val="000000" w:themeColor="text1"/>
        </w:rPr>
        <w:t xml:space="preserve"> </w:t>
      </w:r>
      <w:r w:rsidR="00644366" w:rsidRPr="00845AFA">
        <w:rPr>
          <w:b/>
          <w:color w:val="000000" w:themeColor="text1"/>
        </w:rPr>
        <w:t>the</w:t>
      </w:r>
      <w:r w:rsidR="00701C59" w:rsidRPr="00845AFA">
        <w:rPr>
          <w:b/>
          <w:color w:val="000000" w:themeColor="text1"/>
        </w:rPr>
        <w:t xml:space="preserve"> implementation phase</w:t>
      </w:r>
      <w:r w:rsidR="00701C59">
        <w:rPr>
          <w:color w:val="000000" w:themeColor="text1"/>
        </w:rPr>
        <w:t xml:space="preserve"> of 5 years </w:t>
      </w:r>
      <w:r w:rsidR="00644366">
        <w:rPr>
          <w:color w:val="000000" w:themeColor="text1"/>
        </w:rPr>
        <w:t>that is still ongoing</w:t>
      </w:r>
      <w:r w:rsidR="00701C59">
        <w:rPr>
          <w:color w:val="000000" w:themeColor="text1"/>
        </w:rPr>
        <w:t xml:space="preserve">. </w:t>
      </w:r>
    </w:p>
    <w:p w:rsidR="00701C59" w:rsidRDefault="00701C59" w:rsidP="00701C59">
      <w:pPr>
        <w:spacing w:after="0" w:line="240" w:lineRule="auto"/>
        <w:jc w:val="both"/>
        <w:rPr>
          <w:color w:val="000000" w:themeColor="text1"/>
        </w:rPr>
      </w:pPr>
    </w:p>
    <w:p w:rsidR="00957341" w:rsidRPr="00845AFA" w:rsidRDefault="00957341" w:rsidP="00701C59">
      <w:pPr>
        <w:spacing w:after="0" w:line="240" w:lineRule="auto"/>
        <w:jc w:val="both"/>
        <w:rPr>
          <w:b/>
          <w:color w:val="000000" w:themeColor="text1"/>
        </w:rPr>
      </w:pPr>
      <w:r w:rsidRPr="00845AFA">
        <w:rPr>
          <w:b/>
          <w:color w:val="000000" w:themeColor="text1"/>
        </w:rPr>
        <w:t>A Brief Comparison of BONUS SRA with SEAS-ERA SRAs and BLUEMED SRA</w:t>
      </w:r>
    </w:p>
    <w:p w:rsidR="00957341" w:rsidRDefault="00957341" w:rsidP="00701C59">
      <w:pPr>
        <w:spacing w:after="0" w:line="240" w:lineRule="auto"/>
        <w:jc w:val="both"/>
        <w:rPr>
          <w:color w:val="000000" w:themeColor="text1"/>
        </w:rPr>
      </w:pPr>
    </w:p>
    <w:p w:rsidR="00957341" w:rsidRDefault="00957341" w:rsidP="00701C59">
      <w:pPr>
        <w:spacing w:after="0" w:line="240" w:lineRule="auto"/>
        <w:jc w:val="both"/>
        <w:rPr>
          <w:color w:val="000000" w:themeColor="text1"/>
        </w:rPr>
      </w:pPr>
      <w:r>
        <w:rPr>
          <w:color w:val="000000" w:themeColor="text1"/>
        </w:rPr>
        <w:t>A more detailed comparison of BONUS with the SEAS-ERA SRAs (Black Sea 2012</w:t>
      </w:r>
      <w:r w:rsidR="001C7759">
        <w:rPr>
          <w:color w:val="000000" w:themeColor="text1"/>
        </w:rPr>
        <w:t xml:space="preserve"> and Atlantic 2013) and the BlueMed</w:t>
      </w:r>
      <w:r w:rsidR="00280808">
        <w:rPr>
          <w:color w:val="000000" w:themeColor="text1"/>
        </w:rPr>
        <w:t xml:space="preserve"> SRA are</w:t>
      </w:r>
      <w:r>
        <w:rPr>
          <w:color w:val="000000" w:themeColor="text1"/>
        </w:rPr>
        <w:t xml:space="preserve"> given in the supplementary documents that include detailed tables that enables comparing research themes. Here, major conclusions are given:</w:t>
      </w:r>
    </w:p>
    <w:p w:rsidR="00957341" w:rsidRDefault="00957341" w:rsidP="00701C59">
      <w:pPr>
        <w:spacing w:after="0" w:line="240" w:lineRule="auto"/>
        <w:jc w:val="both"/>
        <w:rPr>
          <w:color w:val="000000" w:themeColor="text1"/>
        </w:rPr>
      </w:pPr>
    </w:p>
    <w:p w:rsidR="00701C59" w:rsidRPr="00701C59" w:rsidRDefault="00701C59" w:rsidP="00295585">
      <w:pPr>
        <w:spacing w:after="0" w:line="240" w:lineRule="auto"/>
        <w:jc w:val="both"/>
        <w:rPr>
          <w:b/>
          <w:color w:val="000000" w:themeColor="text1"/>
        </w:rPr>
      </w:pPr>
      <w:r w:rsidRPr="00701C59">
        <w:rPr>
          <w:b/>
          <w:color w:val="000000" w:themeColor="text1"/>
        </w:rPr>
        <w:t>The SEAS-ERA project</w:t>
      </w:r>
    </w:p>
    <w:p w:rsidR="00701C59" w:rsidRDefault="00701C59" w:rsidP="00295585">
      <w:pPr>
        <w:spacing w:after="0" w:line="240" w:lineRule="auto"/>
        <w:jc w:val="both"/>
        <w:rPr>
          <w:color w:val="000000" w:themeColor="text1"/>
        </w:rPr>
      </w:pPr>
    </w:p>
    <w:p w:rsidR="00942D7D" w:rsidRDefault="00701C59" w:rsidP="00295585">
      <w:pPr>
        <w:jc w:val="both"/>
      </w:pPr>
      <w:r>
        <w:t>The FP7 SEAS ERA project (2010-2014) is a network of European marine</w:t>
      </w:r>
      <w:r w:rsidR="00295585">
        <w:t xml:space="preserve"> research funding </w:t>
      </w:r>
      <w:r w:rsidR="008E3CBB">
        <w:t>organizations</w:t>
      </w:r>
      <w:r w:rsidR="00295585">
        <w:t xml:space="preserve"> </w:t>
      </w:r>
      <w:r>
        <w:t>(RFOs) located along the European seaboard in the Atlantic, Mediterranean and Black Sea. The SEAS-ERA partnership maintains close contacts with the Baltic Sea RFOs through the EU BONUS project.</w:t>
      </w:r>
    </w:p>
    <w:p w:rsidR="00942D7D" w:rsidRDefault="00701C59" w:rsidP="00295585">
      <w:pPr>
        <w:jc w:val="both"/>
      </w:pPr>
      <w:r>
        <w:t xml:space="preserve">The principle aims of the SEAS-ERA network are to improve co-operation between national competitive marine research funding programmes, </w:t>
      </w:r>
      <w:r w:rsidRPr="003416F2">
        <w:rPr>
          <w:u w:val="single"/>
        </w:rPr>
        <w:t>to facilitate better co-operation in addressing shared opportunities and challenges, to ensure better use of existing resources and capacities, to bridge identified gaps, to avoid duplication, to jointly fund strategic projects of mutual interest</w:t>
      </w:r>
      <w:r>
        <w:t xml:space="preserve"> and in doing so, contribute to the </w:t>
      </w:r>
      <w:r>
        <w:lastRenderedPageBreak/>
        <w:t>sustainable development of the marine resource and progress the establishment of the marine component of the European Research Area (ERA).</w:t>
      </w:r>
    </w:p>
    <w:p w:rsidR="00942D7D" w:rsidRPr="00295585" w:rsidRDefault="00295585" w:rsidP="00295585">
      <w:pPr>
        <w:jc w:val="both"/>
        <w:rPr>
          <w:b/>
        </w:rPr>
      </w:pPr>
      <w:r w:rsidRPr="00295585">
        <w:rPr>
          <w:b/>
        </w:rPr>
        <w:t>BLUEMED</w:t>
      </w:r>
    </w:p>
    <w:p w:rsidR="00295585" w:rsidRDefault="00295585" w:rsidP="00295585">
      <w:pPr>
        <w:jc w:val="both"/>
      </w:pPr>
      <w:r>
        <w:t xml:space="preserve">The BLUEMED initiative oﬀers a shared strategic framework for working towards a healthy, productive and resilient Mediterranean Sea that is better known and valued. It is designed </w:t>
      </w:r>
      <w:r w:rsidRPr="003416F2">
        <w:rPr>
          <w:u w:val="single"/>
        </w:rPr>
        <w:t>to tap the full potential of the marine and maritime sectors, structuring transnational cooperation to create new ‘blue’ jobs and to promote and improve social wellbeing, sustainable prosperity and the environmental status of the region and its surroundings</w:t>
      </w:r>
      <w:r>
        <w:t>.</w:t>
      </w:r>
    </w:p>
    <w:p w:rsidR="00295585" w:rsidRDefault="00295585" w:rsidP="00295585">
      <w:pPr>
        <w:jc w:val="both"/>
      </w:pPr>
      <w:r>
        <w:t>BLUEMED is the result of joint eﬀorts by Cyprus, Croatia, France, Greece, Italy, Malta, Portugal, Slovenia and Spain, with the support of the European Commission.</w:t>
      </w:r>
      <w:r w:rsidR="003C63B5">
        <w:t xml:space="preserve"> It is now planned to expand towards including other Mediterranean countries.</w:t>
      </w:r>
    </w:p>
    <w:p w:rsidR="00482DFD" w:rsidRPr="00482DFD" w:rsidRDefault="00482DFD" w:rsidP="00295585">
      <w:pPr>
        <w:jc w:val="both"/>
        <w:rPr>
          <w:b/>
        </w:rPr>
      </w:pPr>
      <w:r w:rsidRPr="00482DFD">
        <w:rPr>
          <w:b/>
        </w:rPr>
        <w:t>Comparison between SRAs</w:t>
      </w:r>
    </w:p>
    <w:p w:rsidR="00B46A1E" w:rsidRDefault="00482DFD" w:rsidP="00F57F0D">
      <w:pPr>
        <w:spacing w:after="0" w:line="240" w:lineRule="auto"/>
        <w:jc w:val="both"/>
      </w:pPr>
      <w:r>
        <w:t xml:space="preserve">When these </w:t>
      </w:r>
      <w:r w:rsidR="003C0AEF">
        <w:t>four</w:t>
      </w:r>
      <w:r>
        <w:t xml:space="preserve"> Strategic Research Agendas</w:t>
      </w:r>
      <w:r w:rsidR="003C0AEF">
        <w:t xml:space="preserve"> (Atlantic, Black Sea, BlueMed and Baltic Sea BONUS)</w:t>
      </w:r>
      <w:r w:rsidR="000311F8">
        <w:t>, four major observations can be noted:</w:t>
      </w:r>
    </w:p>
    <w:p w:rsidR="00F57F0D" w:rsidRDefault="00F57F0D" w:rsidP="00F57F0D">
      <w:pPr>
        <w:spacing w:after="0" w:line="240" w:lineRule="auto"/>
        <w:jc w:val="both"/>
      </w:pPr>
    </w:p>
    <w:p w:rsidR="00F57F0D" w:rsidRDefault="00F57F0D" w:rsidP="001B3092">
      <w:pPr>
        <w:pStyle w:val="ListParagraph"/>
        <w:numPr>
          <w:ilvl w:val="0"/>
          <w:numId w:val="5"/>
        </w:numPr>
        <w:spacing w:after="0" w:line="240" w:lineRule="auto"/>
        <w:ind w:left="360"/>
        <w:jc w:val="both"/>
      </w:pPr>
      <w:r>
        <w:t xml:space="preserve">While </w:t>
      </w:r>
      <w:r w:rsidR="001B3092">
        <w:t>t</w:t>
      </w:r>
      <w:r w:rsidRPr="00F57F0D">
        <w:t>he SEAS-ERA project</w:t>
      </w:r>
      <w:r w:rsidR="003A6E45">
        <w:t>s</w:t>
      </w:r>
      <w:r w:rsidR="00640DCD">
        <w:t xml:space="preserve"> (applied for Atlantic and Black Sea)</w:t>
      </w:r>
      <w:r>
        <w:t xml:space="preserve"> and BLUEMED have identical</w:t>
      </w:r>
      <w:r w:rsidR="005F6646">
        <w:t xml:space="preserve"> ‘three-pillar’</w:t>
      </w:r>
      <w:r>
        <w:t xml:space="preserve"> </w:t>
      </w:r>
      <w:r w:rsidR="00017173">
        <w:t xml:space="preserve">strategy </w:t>
      </w:r>
      <w:r>
        <w:t>outlines</w:t>
      </w:r>
      <w:r w:rsidR="005F6646">
        <w:t xml:space="preserve"> (i.e. basic science – applied science – infrastructure)</w:t>
      </w:r>
      <w:r w:rsidR="00017173">
        <w:t>, BONUS follows its unique</w:t>
      </w:r>
      <w:r w:rsidRPr="00F57F0D">
        <w:t xml:space="preserve"> five-stage strategy </w:t>
      </w:r>
      <w:r w:rsidR="00640DCD">
        <w:t>outline</w:t>
      </w:r>
      <w:r w:rsidR="000123FD">
        <w:t xml:space="preserve"> tailored towards management challenges.</w:t>
      </w:r>
      <w:r w:rsidR="00640DCD">
        <w:t xml:space="preserve"> </w:t>
      </w:r>
      <w:r w:rsidR="00017173">
        <w:t xml:space="preserve"> </w:t>
      </w:r>
    </w:p>
    <w:p w:rsidR="00971641" w:rsidRDefault="009A2EB3" w:rsidP="00A62963">
      <w:pPr>
        <w:pStyle w:val="ListParagraph"/>
        <w:numPr>
          <w:ilvl w:val="0"/>
          <w:numId w:val="5"/>
        </w:numPr>
        <w:ind w:left="360"/>
        <w:jc w:val="both"/>
      </w:pPr>
      <w:r>
        <w:t>I</w:t>
      </w:r>
      <w:r w:rsidR="001B3092">
        <w:t>n t</w:t>
      </w:r>
      <w:r w:rsidR="001B3092" w:rsidRPr="00F57F0D">
        <w:t>he SEAS-ERA project</w:t>
      </w:r>
      <w:r w:rsidR="00B733D9">
        <w:t xml:space="preserve"> </w:t>
      </w:r>
      <w:r w:rsidR="001B3092">
        <w:t>and BLUEMED</w:t>
      </w:r>
      <w:r>
        <w:t xml:space="preserve"> SRAs</w:t>
      </w:r>
      <w:r w:rsidR="001B3092">
        <w:t xml:space="preserve"> applied research </w:t>
      </w:r>
      <w:r w:rsidR="00A62963">
        <w:t>–</w:t>
      </w:r>
      <w:r w:rsidR="001B3092">
        <w:t xml:space="preserve"> s</w:t>
      </w:r>
      <w:r w:rsidR="001B3092" w:rsidRPr="001B3092">
        <w:t xml:space="preserve">cience </w:t>
      </w:r>
      <w:r w:rsidR="001B3092">
        <w:t>focus</w:t>
      </w:r>
      <w:r>
        <w:t>ing</w:t>
      </w:r>
      <w:r w:rsidR="001B3092">
        <w:t xml:space="preserve"> on </w:t>
      </w:r>
      <w:r w:rsidR="00A62963">
        <w:t xml:space="preserve">both </w:t>
      </w:r>
      <w:r w:rsidR="001B3092">
        <w:t xml:space="preserve">conservation </w:t>
      </w:r>
      <w:r w:rsidR="001B3092" w:rsidRPr="001B3092">
        <w:t>of existin</w:t>
      </w:r>
      <w:r w:rsidR="00A62963">
        <w:t>g resources &amp;</w:t>
      </w:r>
      <w:r w:rsidR="001B3092" w:rsidRPr="001B3092">
        <w:t xml:space="preserve"> capacities</w:t>
      </w:r>
      <w:r w:rsidR="001B3092">
        <w:t xml:space="preserve"> and </w:t>
      </w:r>
      <w:r>
        <w:t xml:space="preserve">but also on </w:t>
      </w:r>
      <w:r w:rsidR="001B3092">
        <w:t xml:space="preserve">sustainable </w:t>
      </w:r>
      <w:r w:rsidR="00A62963">
        <w:t>development</w:t>
      </w:r>
      <w:r>
        <w:t>- is in the forefront.</w:t>
      </w:r>
      <w:r w:rsidR="00E4250F">
        <w:t xml:space="preserve"> Especially the BlueMed SRA seems to give more emphasis on the H2020/Blue Growth vision.</w:t>
      </w:r>
      <w:r>
        <w:t xml:space="preserve"> In</w:t>
      </w:r>
      <w:r w:rsidR="00A62963">
        <w:t xml:space="preserve"> </w:t>
      </w:r>
      <w:r>
        <w:t>the</w:t>
      </w:r>
      <w:r w:rsidR="00A62963">
        <w:t xml:space="preserve"> BONUS</w:t>
      </w:r>
      <w:r>
        <w:t xml:space="preserve"> SRA, however,</w:t>
      </w:r>
      <w:r w:rsidR="00A62963">
        <w:t xml:space="preserve"> </w:t>
      </w:r>
      <w:r w:rsidR="00A62963" w:rsidRPr="00A62963">
        <w:t xml:space="preserve">the protection of existing resources </w:t>
      </w:r>
      <w:r w:rsidR="00A62963">
        <w:t>&amp;</w:t>
      </w:r>
      <w:r w:rsidR="00A62963" w:rsidRPr="001B3092">
        <w:t xml:space="preserve"> capacities</w:t>
      </w:r>
      <w:r w:rsidR="00A62963">
        <w:t xml:space="preserve"> </w:t>
      </w:r>
      <w:r w:rsidR="00295782" w:rsidRPr="00A62963">
        <w:t xml:space="preserve">is </w:t>
      </w:r>
      <w:r w:rsidR="00295782">
        <w:t>emphasized</w:t>
      </w:r>
      <w:r w:rsidR="00A62963">
        <w:t>.</w:t>
      </w:r>
      <w:r w:rsidR="00FE3523">
        <w:t xml:space="preserve"> Still, a Blue Growth vision </w:t>
      </w:r>
      <w:r w:rsidR="00C93AD4">
        <w:t>is set</w:t>
      </w:r>
      <w:r w:rsidR="00C03DDF">
        <w:t xml:space="preserve"> for the Baltic area</w:t>
      </w:r>
      <w:r w:rsidR="00FE3523">
        <w:t xml:space="preserve"> but the management challenges need to be addressed first.</w:t>
      </w:r>
      <w:r w:rsidR="00E4250F">
        <w:t xml:space="preserve"> </w:t>
      </w:r>
    </w:p>
    <w:p w:rsidR="00B733D9" w:rsidRDefault="00C752EB" w:rsidP="00B733D9">
      <w:pPr>
        <w:pStyle w:val="ListParagraph"/>
        <w:numPr>
          <w:ilvl w:val="0"/>
          <w:numId w:val="5"/>
        </w:numPr>
        <w:ind w:left="360"/>
        <w:jc w:val="both"/>
      </w:pPr>
      <w:r>
        <w:t>How the different strategies</w:t>
      </w:r>
      <w:r w:rsidR="00F333C6">
        <w:t xml:space="preserve"> tack</w:t>
      </w:r>
      <w:r w:rsidR="002565E3">
        <w:t>l</w:t>
      </w:r>
      <w:r w:rsidR="00F333C6">
        <w:t>ed with the ‘coastal’</w:t>
      </w:r>
      <w:r w:rsidR="009F7D78">
        <w:t xml:space="preserve"> zone can be</w:t>
      </w:r>
      <w:r w:rsidR="00F333C6">
        <w:t xml:space="preserve"> different</w:t>
      </w:r>
      <w:r w:rsidR="00D04B9F">
        <w:t xml:space="preserve"> among the SRAs</w:t>
      </w:r>
      <w:r w:rsidR="00F333C6">
        <w:t>.</w:t>
      </w:r>
      <w:r w:rsidR="008228E3">
        <w:t xml:space="preserve"> In the Atl</w:t>
      </w:r>
      <w:r w:rsidR="002565E3">
        <w:t xml:space="preserve">antic, Black Sea and </w:t>
      </w:r>
      <w:r w:rsidR="00295782">
        <w:t>BlueMed</w:t>
      </w:r>
      <w:r w:rsidR="007C5824">
        <w:t>;</w:t>
      </w:r>
      <w:bookmarkStart w:id="2" w:name="_GoBack"/>
      <w:bookmarkEnd w:id="2"/>
      <w:r w:rsidR="00295782">
        <w:t xml:space="preserve"> Integrated</w:t>
      </w:r>
      <w:r w:rsidR="002B0A4F" w:rsidRPr="00604D56">
        <w:t xml:space="preserve"> Coastal Zone Management</w:t>
      </w:r>
      <w:r w:rsidR="008228E3">
        <w:t xml:space="preserve"> (ICZM)</w:t>
      </w:r>
      <w:r w:rsidR="002B0A4F">
        <w:t xml:space="preserve">, </w:t>
      </w:r>
      <w:r w:rsidR="002B0A4F" w:rsidRPr="00604D56">
        <w:t>Maritime Spatial Planning</w:t>
      </w:r>
      <w:r w:rsidR="002B0A4F">
        <w:t xml:space="preserve"> </w:t>
      </w:r>
      <w:r w:rsidR="008228E3">
        <w:t xml:space="preserve">(MSP) </w:t>
      </w:r>
      <w:r w:rsidR="002B0A4F">
        <w:t xml:space="preserve">and Marine Protected Areas </w:t>
      </w:r>
      <w:r w:rsidR="008228E3">
        <w:t xml:space="preserve">(MPA) </w:t>
      </w:r>
      <w:r w:rsidR="002B0A4F">
        <w:t xml:space="preserve">are </w:t>
      </w:r>
      <w:r w:rsidR="002565E3">
        <w:t xml:space="preserve">usually </w:t>
      </w:r>
      <w:r w:rsidR="002B0A4F">
        <w:t xml:space="preserve">evaluated under one </w:t>
      </w:r>
      <w:r w:rsidR="002565E3">
        <w:t>‘theme’</w:t>
      </w:r>
      <w:r w:rsidR="002B0A4F">
        <w:t>,</w:t>
      </w:r>
      <w:r w:rsidR="002565E3">
        <w:t xml:space="preserve"> while</w:t>
      </w:r>
      <w:r w:rsidR="002B0A4F">
        <w:t xml:space="preserve"> in BONUS SRA these subjects are </w:t>
      </w:r>
      <w:r w:rsidR="002B0A4F" w:rsidRPr="00AE5A00">
        <w:t>treated as separate</w:t>
      </w:r>
      <w:r w:rsidR="002B0A4F">
        <w:t>d</w:t>
      </w:r>
      <w:r w:rsidR="002B0A4F" w:rsidRPr="00AE5A00">
        <w:t xml:space="preserve"> </w:t>
      </w:r>
      <w:r w:rsidR="002B0A4F">
        <w:t>research themes.</w:t>
      </w:r>
      <w:r w:rsidR="002565E3">
        <w:t xml:space="preserve"> </w:t>
      </w:r>
      <w:r w:rsidR="00346D36">
        <w:t>This clearly means more potential calls for coastal management in the Baltic Sea that lies at the heart of the BONUS approach.</w:t>
      </w:r>
    </w:p>
    <w:p w:rsidR="00B733D9" w:rsidRPr="00B733D9" w:rsidRDefault="008D7F08" w:rsidP="0049483D">
      <w:pPr>
        <w:pStyle w:val="ListParagraph"/>
        <w:numPr>
          <w:ilvl w:val="0"/>
          <w:numId w:val="5"/>
        </w:numPr>
        <w:ind w:left="360"/>
        <w:jc w:val="both"/>
      </w:pPr>
      <w:r>
        <w:t>Blue Growth sectors such as</w:t>
      </w:r>
      <w:r w:rsidR="00B733D9" w:rsidRPr="00B733D9">
        <w:t xml:space="preserve"> harvesting the oceans non-living resources: Sustainable mineral, oil and gas extraction from coastal and offshore areas takes place in both the SEAS-ERA project and BLUEMED, </w:t>
      </w:r>
      <w:r w:rsidR="00957170">
        <w:t xml:space="preserve">however </w:t>
      </w:r>
      <w:r w:rsidR="00B733D9" w:rsidRPr="00B733D9">
        <w:t>BONUS does not focus o</w:t>
      </w:r>
      <w:r w:rsidR="00AA0D79">
        <w:t>n</w:t>
      </w:r>
      <w:r w:rsidR="00B733D9" w:rsidRPr="00B733D9">
        <w:t xml:space="preserve"> </w:t>
      </w:r>
      <w:r w:rsidR="00B733D9" w:rsidRPr="00606A50">
        <w:rPr>
          <w:rFonts w:cstheme="minorHAnsi"/>
        </w:rPr>
        <w:t>m</w:t>
      </w:r>
      <w:r w:rsidR="00B733D9" w:rsidRPr="00845AFA">
        <w:rPr>
          <w:rFonts w:cstheme="minorHAnsi"/>
        </w:rPr>
        <w:t>ulti-purpose offshore platforms and its products.</w:t>
      </w:r>
      <w:r w:rsidR="00F071EE">
        <w:rPr>
          <w:rFonts w:cstheme="minorHAnsi"/>
        </w:rPr>
        <w:t xml:space="preserve"> Therefore, there is less emphasis of ocean energy and mineral resources for the Baltic Sea strategy. </w:t>
      </w:r>
    </w:p>
    <w:p w:rsidR="00A40A04" w:rsidRDefault="00A40A04" w:rsidP="00295585">
      <w:pPr>
        <w:jc w:val="both"/>
      </w:pPr>
    </w:p>
    <w:sectPr w:rsidR="00A40A04" w:rsidSect="0052774B">
      <w:headerReference w:type="default" r:id="rId8"/>
      <w:headerReference w:type="first" r:id="rId9"/>
      <w:pgSz w:w="12240" w:h="15840"/>
      <w:pgMar w:top="213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55" w:rsidRDefault="00FF0255" w:rsidP="00F0139E">
      <w:pPr>
        <w:spacing w:after="0" w:line="240" w:lineRule="auto"/>
      </w:pPr>
      <w:r>
        <w:separator/>
      </w:r>
    </w:p>
  </w:endnote>
  <w:endnote w:type="continuationSeparator" w:id="0">
    <w:p w:rsidR="00FF0255" w:rsidRDefault="00FF0255" w:rsidP="00F0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55" w:rsidRDefault="00FF0255" w:rsidP="00F0139E">
      <w:pPr>
        <w:spacing w:after="0" w:line="240" w:lineRule="auto"/>
      </w:pPr>
      <w:r>
        <w:separator/>
      </w:r>
    </w:p>
  </w:footnote>
  <w:footnote w:type="continuationSeparator" w:id="0">
    <w:p w:rsidR="00FF0255" w:rsidRDefault="00FF0255" w:rsidP="00F0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52774B" w:rsidTr="0052774B">
      <w:trPr>
        <w:trHeight w:val="977"/>
      </w:trPr>
      <w:tc>
        <w:tcPr>
          <w:tcW w:w="1980" w:type="dxa"/>
          <w:vAlign w:val="center"/>
        </w:tcPr>
        <w:p w:rsidR="0052774B" w:rsidRDefault="0052774B">
          <w:pPr>
            <w:pStyle w:val="Header"/>
          </w:pPr>
          <w:r w:rsidRPr="0052774B">
            <w:rPr>
              <w:noProof/>
            </w:rPr>
            <w:drawing>
              <wp:inline distT="0" distB="0" distL="0" distR="0" wp14:anchorId="014D331D" wp14:editId="09AE933D">
                <wp:extent cx="585020" cy="485775"/>
                <wp:effectExtent l="0" t="0" r="571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28529" t="9324" r="29405" b="6846"/>
                        <a:stretch/>
                      </pic:blipFill>
                      <pic:spPr>
                        <a:xfrm>
                          <a:off x="0" y="0"/>
                          <a:ext cx="585020" cy="485775"/>
                        </a:xfrm>
                        <a:prstGeom prst="rect">
                          <a:avLst/>
                        </a:prstGeom>
                      </pic:spPr>
                    </pic:pic>
                  </a:graphicData>
                </a:graphic>
              </wp:inline>
            </w:drawing>
          </w:r>
        </w:p>
      </w:tc>
      <w:tc>
        <w:tcPr>
          <w:tcW w:w="7370" w:type="dxa"/>
          <w:vAlign w:val="center"/>
        </w:tcPr>
        <w:p w:rsidR="0052774B" w:rsidRDefault="0052774B">
          <w:pPr>
            <w:pStyle w:val="Header"/>
          </w:pPr>
          <w:r>
            <w:t>MIDDLE EAST TEACHNICAL UNIVERSITY</w:t>
          </w:r>
        </w:p>
        <w:p w:rsidR="0052774B" w:rsidRDefault="0052774B">
          <w:pPr>
            <w:pStyle w:val="Header"/>
          </w:pPr>
          <w:r>
            <w:t>INSTITUTE OF MARINE SCIENCES</w:t>
          </w:r>
        </w:p>
      </w:tc>
    </w:tr>
  </w:tbl>
  <w:p w:rsidR="0052774B" w:rsidRDefault="00527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9E" w:rsidRDefault="00F0139E" w:rsidP="00F0139E">
    <w:pPr>
      <w:pStyle w:val="Caption"/>
      <w:keepNext/>
      <w:jc w:val="center"/>
      <w:rPr>
        <w:b/>
        <w:i w:val="0"/>
        <w:color w:val="000000" w:themeColor="text1"/>
        <w:sz w:val="32"/>
        <w:szCs w:val="32"/>
      </w:rPr>
    </w:pPr>
  </w:p>
  <w:p w:rsidR="00F0139E" w:rsidRDefault="00F0139E" w:rsidP="00F0139E">
    <w:pPr>
      <w:pStyle w:val="Caption"/>
      <w:keepNext/>
      <w:jc w:val="center"/>
      <w:rPr>
        <w:b/>
        <w:i w:val="0"/>
        <w:color w:val="000000" w:themeColor="text1"/>
        <w:sz w:val="32"/>
        <w:szCs w:val="32"/>
      </w:rPr>
    </w:pPr>
  </w:p>
  <w:p w:rsidR="00F0139E" w:rsidRDefault="00F0139E" w:rsidP="00F0139E">
    <w:pPr>
      <w:pStyle w:val="Caption"/>
      <w:keepNext/>
      <w:jc w:val="center"/>
      <w:rPr>
        <w:b/>
        <w:i w:val="0"/>
        <w:color w:val="000000" w:themeColor="text1"/>
        <w:sz w:val="32"/>
        <w:szCs w:val="32"/>
      </w:rPr>
    </w:pPr>
  </w:p>
  <w:p w:rsidR="00F0139E" w:rsidRDefault="00F0139E" w:rsidP="00F0139E">
    <w:pPr>
      <w:pStyle w:val="Caption"/>
      <w:keepNext/>
      <w:jc w:val="center"/>
      <w:rPr>
        <w:b/>
        <w:i w:val="0"/>
        <w:color w:val="000000" w:themeColor="text1"/>
        <w:sz w:val="32"/>
        <w:szCs w:val="32"/>
      </w:rPr>
    </w:pPr>
  </w:p>
  <w:p w:rsidR="00F0139E" w:rsidRDefault="00F0139E" w:rsidP="00F0139E">
    <w:pPr>
      <w:pStyle w:val="Caption"/>
      <w:keepNext/>
      <w:jc w:val="center"/>
      <w:rPr>
        <w:b/>
        <w:i w:val="0"/>
        <w:color w:val="000000" w:themeColor="text1"/>
        <w:sz w:val="32"/>
        <w:szCs w:val="32"/>
      </w:rPr>
    </w:pPr>
  </w:p>
  <w:p w:rsidR="00F0139E" w:rsidRDefault="00F0139E" w:rsidP="00F0139E">
    <w:pPr>
      <w:pStyle w:val="Caption"/>
      <w:keepNext/>
      <w:jc w:val="center"/>
      <w:rPr>
        <w:b/>
        <w:i w:val="0"/>
        <w:color w:val="000000" w:themeColor="text1"/>
        <w:sz w:val="32"/>
        <w:szCs w:val="32"/>
      </w:rPr>
    </w:pPr>
  </w:p>
  <w:p w:rsidR="00F0139E" w:rsidRPr="00F0139E" w:rsidRDefault="00F0139E" w:rsidP="00F0139E"/>
  <w:p w:rsidR="00F0139E" w:rsidRDefault="00F0139E" w:rsidP="00F0139E">
    <w:pPr>
      <w:pStyle w:val="Caption"/>
      <w:keepNext/>
      <w:jc w:val="center"/>
      <w:rPr>
        <w:b/>
        <w:i w:val="0"/>
        <w:color w:val="000000" w:themeColor="text1"/>
        <w:sz w:val="32"/>
        <w:szCs w:val="32"/>
      </w:rPr>
    </w:pPr>
  </w:p>
  <w:p w:rsidR="00F0139E" w:rsidRDefault="00F0139E" w:rsidP="00F0139E">
    <w:pPr>
      <w:pStyle w:val="Caption"/>
      <w:keepNext/>
      <w:jc w:val="center"/>
      <w:rPr>
        <w:b/>
        <w:i w:val="0"/>
        <w:color w:val="000000" w:themeColor="text1"/>
        <w:sz w:val="32"/>
        <w:szCs w:val="32"/>
      </w:rPr>
    </w:pPr>
  </w:p>
  <w:p w:rsidR="00A258C8" w:rsidRPr="009F3D83" w:rsidRDefault="009F3D83" w:rsidP="00F0139E">
    <w:pPr>
      <w:pStyle w:val="Caption"/>
      <w:keepNext/>
      <w:jc w:val="center"/>
      <w:rPr>
        <w:b/>
        <w:i w:val="0"/>
        <w:color w:val="000000" w:themeColor="text1"/>
        <w:sz w:val="44"/>
        <w:szCs w:val="44"/>
      </w:rPr>
    </w:pPr>
    <w:r w:rsidRPr="009F3D83">
      <w:rPr>
        <w:b/>
        <w:i w:val="0"/>
        <w:color w:val="000000" w:themeColor="text1"/>
        <w:sz w:val="44"/>
        <w:szCs w:val="44"/>
      </w:rPr>
      <w:t xml:space="preserve">Summary Report </w:t>
    </w:r>
  </w:p>
  <w:p w:rsidR="00A258C8" w:rsidRPr="009F3D83" w:rsidRDefault="009F3D83" w:rsidP="00F0139E">
    <w:pPr>
      <w:pStyle w:val="Caption"/>
      <w:keepNext/>
      <w:jc w:val="center"/>
      <w:rPr>
        <w:b/>
        <w:i w:val="0"/>
        <w:color w:val="000000" w:themeColor="text1"/>
        <w:sz w:val="44"/>
        <w:szCs w:val="44"/>
      </w:rPr>
    </w:pPr>
    <w:r w:rsidRPr="009F3D83">
      <w:rPr>
        <w:b/>
        <w:i w:val="0"/>
        <w:color w:val="000000" w:themeColor="text1"/>
        <w:sz w:val="44"/>
        <w:szCs w:val="44"/>
      </w:rPr>
      <w:t>of</w:t>
    </w:r>
    <w:r w:rsidR="00F0139E" w:rsidRPr="009F3D83">
      <w:rPr>
        <w:b/>
        <w:i w:val="0"/>
        <w:color w:val="000000" w:themeColor="text1"/>
        <w:sz w:val="44"/>
        <w:szCs w:val="44"/>
      </w:rPr>
      <w:t xml:space="preserve"> </w:t>
    </w:r>
  </w:p>
  <w:p w:rsidR="00F0139E" w:rsidRPr="009F3D83" w:rsidRDefault="00F0139E" w:rsidP="00F0139E">
    <w:pPr>
      <w:pStyle w:val="Caption"/>
      <w:keepNext/>
      <w:jc w:val="center"/>
      <w:rPr>
        <w:b/>
        <w:i w:val="0"/>
        <w:color w:val="000000" w:themeColor="text1"/>
        <w:sz w:val="44"/>
        <w:szCs w:val="44"/>
      </w:rPr>
    </w:pPr>
    <w:r w:rsidRPr="009F3D83">
      <w:rPr>
        <w:b/>
        <w:i w:val="0"/>
        <w:color w:val="000000" w:themeColor="text1"/>
        <w:sz w:val="44"/>
        <w:szCs w:val="44"/>
      </w:rPr>
      <w:t>B</w:t>
    </w:r>
    <w:r w:rsidR="0052774B" w:rsidRPr="009F3D83">
      <w:rPr>
        <w:b/>
        <w:i w:val="0"/>
        <w:color w:val="000000" w:themeColor="text1"/>
        <w:sz w:val="44"/>
        <w:szCs w:val="44"/>
      </w:rPr>
      <w:t>ONUS</w:t>
    </w:r>
    <w:r w:rsidR="00A258C8" w:rsidRPr="009F3D83">
      <w:rPr>
        <w:b/>
        <w:i w:val="0"/>
        <w:color w:val="000000" w:themeColor="text1"/>
        <w:sz w:val="44"/>
        <w:szCs w:val="44"/>
      </w:rPr>
      <w:t xml:space="preserve"> Strategic Research Agenda</w:t>
    </w:r>
  </w:p>
  <w:p w:rsidR="00942D7D" w:rsidRDefault="00942D7D" w:rsidP="00942D7D"/>
  <w:p w:rsidR="00942D7D" w:rsidRPr="00942D7D" w:rsidRDefault="00942D7D" w:rsidP="00942D7D"/>
  <w:p w:rsidR="00942D7D" w:rsidRDefault="00942D7D" w:rsidP="00F0139E">
    <w:pPr>
      <w:pStyle w:val="Caption"/>
      <w:keepNext/>
      <w:jc w:val="center"/>
      <w:rPr>
        <w:b/>
        <w:i w:val="0"/>
        <w:color w:val="000000" w:themeColor="text1"/>
        <w:sz w:val="32"/>
        <w:szCs w:val="32"/>
      </w:rPr>
    </w:pPr>
    <w:r>
      <w:rPr>
        <w:b/>
        <w:i w:val="0"/>
        <w:color w:val="000000" w:themeColor="text1"/>
        <w:sz w:val="32"/>
        <w:szCs w:val="32"/>
      </w:rPr>
      <w:t xml:space="preserve">BONUS </w:t>
    </w:r>
  </w:p>
  <w:p w:rsidR="00F0139E" w:rsidRDefault="00F0139E" w:rsidP="00F0139E">
    <w:pPr>
      <w:pStyle w:val="Caption"/>
      <w:keepNext/>
      <w:jc w:val="center"/>
      <w:rPr>
        <w:b/>
        <w:i w:val="0"/>
        <w:color w:val="000000" w:themeColor="text1"/>
        <w:sz w:val="32"/>
        <w:szCs w:val="32"/>
      </w:rPr>
    </w:pPr>
    <w:r w:rsidRPr="0082410C">
      <w:rPr>
        <w:b/>
        <w:i w:val="0"/>
        <w:color w:val="000000" w:themeColor="text1"/>
        <w:sz w:val="32"/>
        <w:szCs w:val="32"/>
      </w:rPr>
      <w:t>(The joint Baltic Sea research and development programme)</w:t>
    </w:r>
  </w:p>
  <w:p w:rsidR="00F0139E" w:rsidRDefault="00F01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F4B"/>
    <w:multiLevelType w:val="hybridMultilevel"/>
    <w:tmpl w:val="C5307D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C32C6F"/>
    <w:multiLevelType w:val="hybridMultilevel"/>
    <w:tmpl w:val="CC14B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62378F"/>
    <w:multiLevelType w:val="hybridMultilevel"/>
    <w:tmpl w:val="F4785366"/>
    <w:lvl w:ilvl="0" w:tplc="6E38B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66FC8"/>
    <w:multiLevelType w:val="multilevel"/>
    <w:tmpl w:val="419C839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FF4E3E"/>
    <w:multiLevelType w:val="hybridMultilevel"/>
    <w:tmpl w:val="5792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31C92"/>
    <w:multiLevelType w:val="hybridMultilevel"/>
    <w:tmpl w:val="97DC5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2A"/>
    <w:rsid w:val="000123FD"/>
    <w:rsid w:val="00017173"/>
    <w:rsid w:val="000311F8"/>
    <w:rsid w:val="00033772"/>
    <w:rsid w:val="00036CCB"/>
    <w:rsid w:val="000A5613"/>
    <w:rsid w:val="000A57E1"/>
    <w:rsid w:val="00100CE5"/>
    <w:rsid w:val="00121D76"/>
    <w:rsid w:val="0014625F"/>
    <w:rsid w:val="00151ADC"/>
    <w:rsid w:val="00167391"/>
    <w:rsid w:val="00171881"/>
    <w:rsid w:val="0017249A"/>
    <w:rsid w:val="001B3092"/>
    <w:rsid w:val="001C7759"/>
    <w:rsid w:val="00227E54"/>
    <w:rsid w:val="002565E3"/>
    <w:rsid w:val="00267801"/>
    <w:rsid w:val="00280808"/>
    <w:rsid w:val="00295585"/>
    <w:rsid w:val="00295782"/>
    <w:rsid w:val="00296A56"/>
    <w:rsid w:val="002B0A4F"/>
    <w:rsid w:val="002B6CC6"/>
    <w:rsid w:val="00315D59"/>
    <w:rsid w:val="00316A34"/>
    <w:rsid w:val="003416F2"/>
    <w:rsid w:val="00346D36"/>
    <w:rsid w:val="00393688"/>
    <w:rsid w:val="00393B18"/>
    <w:rsid w:val="003A17F9"/>
    <w:rsid w:val="003A6E45"/>
    <w:rsid w:val="003C0AEF"/>
    <w:rsid w:val="003C63B5"/>
    <w:rsid w:val="003F0BB7"/>
    <w:rsid w:val="003F227D"/>
    <w:rsid w:val="00421EE9"/>
    <w:rsid w:val="00457528"/>
    <w:rsid w:val="00482DFD"/>
    <w:rsid w:val="0049483D"/>
    <w:rsid w:val="00494847"/>
    <w:rsid w:val="004F4663"/>
    <w:rsid w:val="00506C93"/>
    <w:rsid w:val="005114BA"/>
    <w:rsid w:val="00512AF3"/>
    <w:rsid w:val="00515C3B"/>
    <w:rsid w:val="0051754E"/>
    <w:rsid w:val="0052369D"/>
    <w:rsid w:val="0052774B"/>
    <w:rsid w:val="0052778E"/>
    <w:rsid w:val="005C74D2"/>
    <w:rsid w:val="005F6646"/>
    <w:rsid w:val="00604D56"/>
    <w:rsid w:val="00606A50"/>
    <w:rsid w:val="006133BC"/>
    <w:rsid w:val="00636554"/>
    <w:rsid w:val="00640DCD"/>
    <w:rsid w:val="00644366"/>
    <w:rsid w:val="00701C59"/>
    <w:rsid w:val="00744C17"/>
    <w:rsid w:val="00745F45"/>
    <w:rsid w:val="007A5186"/>
    <w:rsid w:val="007C5824"/>
    <w:rsid w:val="007E669E"/>
    <w:rsid w:val="00804384"/>
    <w:rsid w:val="00811AB9"/>
    <w:rsid w:val="00813A3A"/>
    <w:rsid w:val="008228E3"/>
    <w:rsid w:val="0082410C"/>
    <w:rsid w:val="00825A1D"/>
    <w:rsid w:val="0084402B"/>
    <w:rsid w:val="00845AFA"/>
    <w:rsid w:val="00874D44"/>
    <w:rsid w:val="00875EDD"/>
    <w:rsid w:val="008D7F08"/>
    <w:rsid w:val="008E3CBB"/>
    <w:rsid w:val="008F1D82"/>
    <w:rsid w:val="00940447"/>
    <w:rsid w:val="00942D7D"/>
    <w:rsid w:val="00946889"/>
    <w:rsid w:val="00957170"/>
    <w:rsid w:val="00957341"/>
    <w:rsid w:val="00971641"/>
    <w:rsid w:val="00992AD0"/>
    <w:rsid w:val="009A2EB3"/>
    <w:rsid w:val="009F3D83"/>
    <w:rsid w:val="009F7D78"/>
    <w:rsid w:val="00A04C4E"/>
    <w:rsid w:val="00A258C8"/>
    <w:rsid w:val="00A40A04"/>
    <w:rsid w:val="00A53AB1"/>
    <w:rsid w:val="00A62963"/>
    <w:rsid w:val="00A65B0C"/>
    <w:rsid w:val="00A920F4"/>
    <w:rsid w:val="00A96E3F"/>
    <w:rsid w:val="00AA0D79"/>
    <w:rsid w:val="00AA67C6"/>
    <w:rsid w:val="00AB2B56"/>
    <w:rsid w:val="00AD6704"/>
    <w:rsid w:val="00AE5A00"/>
    <w:rsid w:val="00B46A1E"/>
    <w:rsid w:val="00B733D9"/>
    <w:rsid w:val="00BB7948"/>
    <w:rsid w:val="00C03DDF"/>
    <w:rsid w:val="00C63662"/>
    <w:rsid w:val="00C752EB"/>
    <w:rsid w:val="00C93AD4"/>
    <w:rsid w:val="00CD763B"/>
    <w:rsid w:val="00CE5C05"/>
    <w:rsid w:val="00CE7C2A"/>
    <w:rsid w:val="00CF0F24"/>
    <w:rsid w:val="00D0448E"/>
    <w:rsid w:val="00D04B9F"/>
    <w:rsid w:val="00D12B27"/>
    <w:rsid w:val="00D82384"/>
    <w:rsid w:val="00D8316B"/>
    <w:rsid w:val="00E4250F"/>
    <w:rsid w:val="00E83551"/>
    <w:rsid w:val="00E93B18"/>
    <w:rsid w:val="00EE1570"/>
    <w:rsid w:val="00EE19EE"/>
    <w:rsid w:val="00F0139E"/>
    <w:rsid w:val="00F071EE"/>
    <w:rsid w:val="00F333C6"/>
    <w:rsid w:val="00F44A5F"/>
    <w:rsid w:val="00F57F0D"/>
    <w:rsid w:val="00FA63B2"/>
    <w:rsid w:val="00FE3523"/>
    <w:rsid w:val="00FF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3A14"/>
  <w15:chartTrackingRefBased/>
  <w15:docId w15:val="{5C206EC1-87C7-404B-84C5-3EBC11F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15C3B"/>
    <w:pPr>
      <w:keepNext/>
      <w:keepLines/>
      <w:numPr>
        <w:numId w:val="2"/>
      </w:numPr>
      <w:spacing w:before="40" w:after="0" w:line="360" w:lineRule="auto"/>
      <w:ind w:hanging="360"/>
      <w:jc w:val="both"/>
      <w:outlineLvl w:val="2"/>
    </w:pPr>
    <w:rPr>
      <w:rFonts w:ascii="Times New Roman" w:eastAsiaTheme="majorEastAsia" w:hAnsi="Times New Roman" w:cstheme="majorBidi"/>
      <w:b/>
      <w:i/>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5C3B"/>
    <w:rPr>
      <w:rFonts w:ascii="Times New Roman" w:eastAsiaTheme="majorEastAsia" w:hAnsi="Times New Roman" w:cstheme="majorBidi"/>
      <w:b/>
      <w:i/>
      <w:color w:val="000000" w:themeColor="text1"/>
      <w:sz w:val="24"/>
      <w:szCs w:val="24"/>
      <w:lang w:val="en-GB"/>
    </w:rPr>
  </w:style>
  <w:style w:type="paragraph" w:styleId="Caption">
    <w:name w:val="caption"/>
    <w:basedOn w:val="Normal"/>
    <w:next w:val="Normal"/>
    <w:uiPriority w:val="35"/>
    <w:unhideWhenUsed/>
    <w:qFormat/>
    <w:rsid w:val="00CE7C2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0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39E"/>
  </w:style>
  <w:style w:type="paragraph" w:styleId="Footer">
    <w:name w:val="footer"/>
    <w:basedOn w:val="Normal"/>
    <w:link w:val="FooterChar"/>
    <w:uiPriority w:val="99"/>
    <w:unhideWhenUsed/>
    <w:rsid w:val="00F0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9E"/>
  </w:style>
  <w:style w:type="table" w:styleId="TableGrid">
    <w:name w:val="Table Grid"/>
    <w:basedOn w:val="TableNormal"/>
    <w:uiPriority w:val="39"/>
    <w:rsid w:val="0052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384"/>
    <w:pPr>
      <w:ind w:left="720"/>
      <w:contextualSpacing/>
    </w:pPr>
  </w:style>
  <w:style w:type="paragraph" w:styleId="BalloonText">
    <w:name w:val="Balloon Text"/>
    <w:basedOn w:val="Normal"/>
    <w:link w:val="BalloonTextChar"/>
    <w:uiPriority w:val="99"/>
    <w:semiHidden/>
    <w:unhideWhenUsed/>
    <w:rsid w:val="00E9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3006">
      <w:bodyDiv w:val="1"/>
      <w:marLeft w:val="0"/>
      <w:marRight w:val="0"/>
      <w:marTop w:val="0"/>
      <w:marBottom w:val="0"/>
      <w:divBdr>
        <w:top w:val="none" w:sz="0" w:space="0" w:color="auto"/>
        <w:left w:val="none" w:sz="0" w:space="0" w:color="auto"/>
        <w:bottom w:val="none" w:sz="0" w:space="0" w:color="auto"/>
        <w:right w:val="none" w:sz="0" w:space="0" w:color="auto"/>
      </w:divBdr>
    </w:div>
    <w:div w:id="20923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AF7D-0485-4F36-A8A3-50C11BF2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Sahin</dc:creator>
  <cp:keywords/>
  <dc:description/>
  <cp:lastModifiedBy>Mustafa Yucel</cp:lastModifiedBy>
  <cp:revision>6</cp:revision>
  <dcterms:created xsi:type="dcterms:W3CDTF">2017-09-19T18:09:00Z</dcterms:created>
  <dcterms:modified xsi:type="dcterms:W3CDTF">2017-09-19T18:09:00Z</dcterms:modified>
</cp:coreProperties>
</file>