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F457B" w:rsidRPr="00FF63EB" w:rsidRDefault="00BF457B" w:rsidP="00FF63EB">
      <w:pPr>
        <w:jc w:val="center"/>
        <w:rPr>
          <w:b/>
        </w:rPr>
      </w:pPr>
      <w:r w:rsidRPr="00FF63EB">
        <w:rPr>
          <w:b/>
        </w:rPr>
        <w:t>Non-food</w:t>
      </w:r>
      <w:r w:rsidR="000E1D76">
        <w:rPr>
          <w:b/>
        </w:rPr>
        <w:t>/feed-</w:t>
      </w:r>
      <w:r w:rsidRPr="00FF63EB">
        <w:rPr>
          <w:b/>
        </w:rPr>
        <w:t xml:space="preserve">related uses of algae and related applications to contribute to </w:t>
      </w:r>
      <w:r w:rsidR="000E1D76">
        <w:rPr>
          <w:b/>
        </w:rPr>
        <w:t xml:space="preserve">the </w:t>
      </w:r>
      <w:r w:rsidRPr="00FF63EB">
        <w:rPr>
          <w:b/>
        </w:rPr>
        <w:t>EU bioeconomy</w:t>
      </w:r>
    </w:p>
    <w:p w:rsidR="00BF457B" w:rsidRDefault="00BF457B" w:rsidP="00FF63EB">
      <w:r>
        <w:t>Publish a position paper integrating academia and industry, but also regulators and policymakers</w:t>
      </w:r>
    </w:p>
    <w:p w:rsidR="00BF457B" w:rsidRDefault="00BF457B" w:rsidP="00FF63EB">
      <w:bookmarkStart w:id="0" w:name="_heading=h.gjdgxs" w:colFirst="0" w:colLast="0"/>
      <w:bookmarkEnd w:id="0"/>
      <w:r>
        <w:rPr>
          <w:b/>
        </w:rPr>
        <w:t>Keywords</w:t>
      </w:r>
      <w:r>
        <w:t>: algae, bottlenecks, regulatory, innovation, bioeconomy</w:t>
      </w:r>
    </w:p>
    <w:p w:rsidR="00BF457B" w:rsidRDefault="00BF457B" w:rsidP="00FF63EB"/>
    <w:p w:rsidR="00BF457B" w:rsidRDefault="00BF457B" w:rsidP="00FF63EB">
      <w:r>
        <w:t>Correspondence autor: F. Gabriel Acien</w:t>
      </w:r>
    </w:p>
    <w:p w:rsidR="00BF457B" w:rsidRDefault="00BF457B" w:rsidP="00FF63EB">
      <w:r>
        <w:tab/>
      </w:r>
      <w:r>
        <w:tab/>
      </w:r>
      <w:r>
        <w:tab/>
        <w:t>Dpt. Chemical Engineering, University of Almeria, Spain</w:t>
      </w:r>
    </w:p>
    <w:p w:rsidR="00BF457B" w:rsidRDefault="00BF457B" w:rsidP="00FF63EB">
      <w:r>
        <w:tab/>
      </w:r>
      <w:r>
        <w:tab/>
      </w:r>
      <w:r>
        <w:tab/>
        <w:t>facien@ual.es</w:t>
      </w:r>
    </w:p>
    <w:p w:rsidR="00BF457B" w:rsidRDefault="00BF457B" w:rsidP="00FF63EB"/>
    <w:p w:rsidR="00BF457B" w:rsidRDefault="00BF457B" w:rsidP="00FF63EB">
      <w:r>
        <w:br w:type="page"/>
      </w:r>
    </w:p>
    <w:p w:rsidR="00BF457B" w:rsidRDefault="00BF457B" w:rsidP="00FF63EB">
      <w:pPr>
        <w:pStyle w:val="Ttulo1"/>
      </w:pPr>
      <w:r>
        <w:lastRenderedPageBreak/>
        <w:t>Abstract</w:t>
      </w:r>
    </w:p>
    <w:p w:rsidR="00BF457B" w:rsidRDefault="00BF457B" w:rsidP="00FF63EB">
      <w:r>
        <w:t>Algae related industry is a fast-growing sector contributing to food-related applications such as the production of algae biomass with high nutritional value, or their extracts, to be included in foods. This strategy allows the enhancement of properties such as antioxidant, antidiabetic and anti-hypertensive among others, thus producing healthier foods. Analogues, the inclusion of algae biomass or their extracts in feed, especially aquafeed, have been demonstrated to provide benefits for animals being produced, and finally for final consumers. However, algae also have a large range of non-food</w:t>
      </w:r>
      <w:r w:rsidR="00BD469E">
        <w:t>/feed</w:t>
      </w:r>
      <w:r>
        <w:t xml:space="preserve"> applications such as a source of chemicals including bioplastics, biofertilizers including biostimulants or biopesticides for agriculture use, </w:t>
      </w:r>
      <w:r w:rsidR="00BD469E">
        <w:t>wastewater treatment, or CO</w:t>
      </w:r>
      <w:r w:rsidR="00BD469E">
        <w:rPr>
          <w:vertAlign w:val="subscript"/>
        </w:rPr>
        <w:t>2</w:t>
      </w:r>
      <w:r w:rsidR="00BD469E">
        <w:t xml:space="preserve"> capture and </w:t>
      </w:r>
      <w:r>
        <w:t>biofuels</w:t>
      </w:r>
      <w:r w:rsidR="00BD469E">
        <w:t xml:space="preserve"> production among others</w:t>
      </w:r>
      <w:r>
        <w:t>. Although scientific knowledge support</w:t>
      </w:r>
      <w:r w:rsidR="00F5648A">
        <w:t>s</w:t>
      </w:r>
      <w:r>
        <w:t xml:space="preserve"> </w:t>
      </w:r>
      <w:r w:rsidR="00FF63EB">
        <w:t xml:space="preserve">these </w:t>
      </w:r>
      <w:r>
        <w:t>application</w:t>
      </w:r>
      <w:r w:rsidR="00FF63EB">
        <w:t>s</w:t>
      </w:r>
      <w:r>
        <w:t xml:space="preserve">, currently </w:t>
      </w:r>
      <w:r w:rsidR="00FF63EB">
        <w:t xml:space="preserve">scarce </w:t>
      </w:r>
      <w:r>
        <w:t>industrial processes focused on th</w:t>
      </w:r>
      <w:r w:rsidR="00FF63EB">
        <w:t>em</w:t>
      </w:r>
      <w:r>
        <w:t xml:space="preserve"> exist. The reasons for that are diverse including technical, industrial and regulatory issues. Overpassing these barriers will largely increase the contribution of algae to the EU Bioeconomy, thus contributing to both economic and social developments. In this work, a review of the most suitable non-food/feed-related application of algae is provided, analysing the major barriers to the development of industrial processes focused on them. The current markets and potential contribution of algae will be also quantified, in addition to regulatory aspects to be considered when focusing on these applications. This paper provides a realistic vision of the potential of algae to contribute to the EU bioeconomy and the challenges to be faced in the coming times to unlock this potential. </w:t>
      </w:r>
    </w:p>
    <w:p w:rsidR="00BF457B" w:rsidRDefault="00BF457B" w:rsidP="00FF63EB">
      <w:r>
        <w:br w:type="page"/>
      </w:r>
    </w:p>
    <w:p w:rsidR="00BF457B" w:rsidRDefault="00BF457B" w:rsidP="00FF63EB"/>
    <w:p w:rsidR="00BF457B" w:rsidRDefault="00BF457B" w:rsidP="00FF63EB">
      <w:pPr>
        <w:pStyle w:val="Ttulo1"/>
        <w:numPr>
          <w:ilvl w:val="0"/>
          <w:numId w:val="1"/>
        </w:numPr>
      </w:pPr>
      <w:r>
        <w:t>Introduction</w:t>
      </w:r>
    </w:p>
    <w:p w:rsidR="00FF63EB" w:rsidRDefault="00F5648A" w:rsidP="00FF63EB">
      <w:r>
        <w:t xml:space="preserve">Algae are a very diverse group of organisms, found almost everywhere on the planet, including macroscopic multicellular species named seaweed and microscopic and mostly unicellular species named microalgae </w:t>
      </w:r>
      <w:r>
        <w:fldChar w:fldCharType="begin" w:fldLock="1"/>
      </w:r>
      <w:r>
        <w:instrText>ADDIN CSL_CITATION {"citationItems":[{"id":"ITEM-1","itemData":{"abstract":"Algae have become a multi-billion sector in terms of biotechnology development that is expected to grow rapidly, providing valuable goods and services in multiple applications. In spite of centuries of scientific and commercial interests, the term algae has not taxonomic meaning. In the light of rapidly growing business interests associated with the term algae, a clear, simple definition of algae is not only required, but essential for developing the necessary standards, regulatory and legal issues. This paper aims to explain 'what are algae' and how to answer the most relevant questions to different players interested in the field, including: academia, industry, trade organizations, consumers, business investors, local, national authorities, international organizations and any other interested parties or stakeholders. This position paper represents the position of EABA as the Algae Biomass sector Association from a European perspective and summarizes information from science, technology and business dealing with 'algae' biomass, biotechnology and bioproducts.","author":[{"dropping-particle":"","family":"Smith","given":"Alison G.","non-dropping-particle":"","parse-names":false,"suffix":""},{"dropping-particle":"","family":"Tredici","given":"Mario R.","non-dropping-particle":"","parse-names":false,"suffix":""},{"dropping-particle":"","family":"Boussiba","given":"Sammy","non-dropping-particle":"","parse-names":false,"suffix":""},{"dropping-particle":"","family":"Verdelho","given":"Vítor","non-dropping-particle":"","parse-names":false,"suffix":""},{"dropping-particle":"","family":"Cadoret","given":"Jean-Paul","non-dropping-particle":"","parse-names":false,"suffix":""},{"dropping-particle":"","family":"Davey","given":"Matthew P.","non-dropping-particle":"","parse-names":false,"suffix":""},{"dropping-particle":"","family":"Huete-Ortega","given":"Maria","non-dropping-particle":"","parse-names":false,"suffix":""},{"dropping-particle":"","family":"Acien","given":"Francisco Gabriel","non-dropping-particle":"","parse-names":false,"suffix":""},{"dropping-particle":"","family":"Schmid-Staiger","given":"Ulrike","non-dropping-particle":"","parse-names":false,"suffix":""},{"dropping-particle":"","family":"Rodriguez","given":"Herminia","non-dropping-particle":"","parse-names":false,"suffix":""},{"dropping-particle":"","family":"Benemann","given":"John","non-dropping-particle":"","parse-names":false,"suffix":""},{"dropping-particle":"","family":"Leu","given":"Stefan","non-dropping-particle":"","parse-names":false,"suffix":""},{"dropping-particle":"","family":"Rodolfi","given":"Liliana","non-dropping-particle":"","parse-names":false,"suffix":""},{"dropping-particle":"","family":"Biondi","given":"Natascia","non-dropping-particle":"","parse-names":false,"suffix":""},{"dropping-particle":"","family":"Meinerz","given":"Lisandra","non-dropping-particle":"","parse-names":false,"suffix":""}],"id":"ITEM-1","issue":"April","issued":{"date-parts":[["2021"]]},"page":"11","title":"EABA – What are Algae?","type":"article-journal"},"uris":["http://www.mendeley.com/documents/?uuid=cb432eb3-94b8-459a-b7ab-ad24058c508e"]}],"mendeley":{"formattedCitation":"(Smith et al., 2021)","plainTextFormattedCitation":"(Smith et al., 2021)","previouslyFormattedCitation":"(Smith et al., 2021)"},"properties":{"noteIndex":0},"schema":"https://github.com/citation-style-language/schema/raw/master/csl-citation.json"}</w:instrText>
      </w:r>
      <w:r>
        <w:fldChar w:fldCharType="separate"/>
      </w:r>
      <w:r w:rsidRPr="00F5648A">
        <w:rPr>
          <w:noProof/>
        </w:rPr>
        <w:t>(Smith et al., 2021)</w:t>
      </w:r>
      <w:r>
        <w:fldChar w:fldCharType="end"/>
      </w:r>
      <w:r>
        <w:t xml:space="preserve">. Mankind has used algae for centuries as food and feed, </w:t>
      </w:r>
      <w:r w:rsidR="00BD469E">
        <w:t>in addition to</w:t>
      </w:r>
      <w:r>
        <w:t xml:space="preserve"> </w:t>
      </w:r>
      <w:r w:rsidR="00BD469E">
        <w:t xml:space="preserve">soil amendment </w:t>
      </w:r>
      <w:r>
        <w:t xml:space="preserve">to enhance crop production. The demand and number of applications of these organisms have expanded in the last decades then technologies have been developed to accomplish the production capacity to the demand of this type of biomass. The production of seaweed in Europe is much larger than the production of microalgae, most of them corresponding to harvesting from wild stocks (68%) but the production of seaweed in oceans and land increasing continuously. Regarding microalgae, including cyanobacteria, all the systems are operated on land more than 50% of companies produce Spirulina </w:t>
      </w:r>
      <w:r>
        <w:fldChar w:fldCharType="begin" w:fldLock="1"/>
      </w:r>
      <w:r>
        <w:instrText>ADDIN CSL_CITATION {"citationItems":[{"id":"ITEM-1","itemData":{"DOI":"10.3389/fmars.2020.626389","ISSN":"22967745","abstract":"The EU Bioeconomy Strategy aims to support the sustainable growth and development of the EU bio-based sectors while creating jobs, innovation and services. Despite the recognized potential of the algae biomass value chain, significant knowledge gaps still exist regarding the dimension, capability, organization and structure of the algae production in Europe. This study presents and analyses the results of a comprehensive mapping and detailed characterization of the algae production at the European scale, encompassing macroalgae, microalgae, and the cyanobacteria Spirulina. This work mapped 447 algae and Spirulina production units spread between 23 countries, which represents an important addition to the reported number of algae producing countries. More than 50% of these companies produce microalgae and/or Spirulina. Macroalgae production is still depending on harvesting from wild stocks (68% of the macroalgae producing units) but macroalgae aquaculture (land-based and at sea) is developing in several countries in Europe currently representing 32% of the macroalgae production units. France, Ireland, and Spain are the top 3 countries in number of macroalgae production units while Germany, Spain, and Italy stand for the top 3 for microalgae. Spirulina producers are predominantly located in France, Italy, Germany, and Spain. Algae and Spirulina biomass is directed primarily for food and food-related applications including the extraction of high-value products for food supplements and nutraceuticals. Algae production in Europe remains limited by a series of technological, regulatory and market-related barriers. Yet, the results of this study emphasize that the European algae sector has a considerable potential for sustainable development as long as the acknowledged economic, social and environmental challenges are addressed.","author":[{"dropping-particle":"","family":"Araújo","given":"Rita","non-dropping-particle":"","parse-names":false,"suffix":""},{"dropping-particle":"","family":"Vázquez Calderón","given":"Fatima","non-dropping-particle":"","parse-names":false,"suffix":""},{"dropping-particle":"","family":"Sánchez López","given":"Javier","non-dropping-particle":"","parse-names":false,"suffix":""},{"dropping-particle":"","family":"Azevedo","given":"Isabel Costa","non-dropping-particle":"","parse-names":false,"suffix":""},{"dropping-particle":"","family":"Bruhn","given":"Annette","non-dropping-particle":"","parse-names":false,"suffix":""},{"dropping-particle":"","family":"Fluch","given":"Silvia","non-dropping-particle":"","parse-names":false,"suffix":""},{"dropping-particle":"","family":"Garcia Tasende","given":"Manuel","non-dropping-particle":"","parse-names":false,"suffix":""},{"dropping-particle":"","family":"Ghaderiardakani","given":"Fatemeh","non-dropping-particle":"","parse-names":false,"suffix":""},{"dropping-particle":"","family":"Ilmjärv","given":"Tanel","non-dropping-particle":"","parse-names":false,"suffix":""},{"dropping-particle":"","family":"Laurans","given":"Martial","non-dropping-particle":"","parse-names":false,"suffix":""},{"dropping-particle":"","family":"Monagail","given":"Micheal","non-dropping-particle":"Mac","parse-names":false,"suffix":""},{"dropping-particle":"","family":"Mangini","given":"Silvio","non-dropping-particle":"","parse-names":false,"suffix":""},{"dropping-particle":"","family":"Peteiro","given":"César","non-dropping-particle":"","parse-names":false,"suffix":""},{"dropping-particle":"","family":"Rebours","given":"Céline","non-dropping-particle":"","parse-names":false,"suffix":""},{"dropping-particle":"","family":"Stefansson","given":"Tryggvi","non-dropping-particle":"","parse-names":false,"suffix":""},{"dropping-particle":"","family":"Ullmann","given":"Jörg","non-dropping-particle":"","parse-names":false,"suffix":""}],"container-title":"Frontiers in Marine Science","id":"ITEM-1","issued":{"date-parts":[["2021","1","27"]]},"page":"1247","publisher":"Frontiers Media S.A.","title":"Current Status of the Algae Production Industry in Europe: An Emerging Sector of the Blue Bioeconomy","type":"article-journal","volume":"7"},"uris":["http://www.mendeley.com/documents/?uuid=938b02cf-be85-414f-a089-22fa148b3c1e"]}],"mendeley":{"formattedCitation":"(Araújo et al., 2021)","plainTextFormattedCitation":"(Araújo et al., 2021)","previouslyFormattedCitation":"(Araújo et al., 2021)"},"properties":{"noteIndex":0},"schema":"https://github.com/citation-style-language/schema/raw/master/csl-citation.json"}</w:instrText>
      </w:r>
      <w:r>
        <w:fldChar w:fldCharType="separate"/>
      </w:r>
      <w:r w:rsidRPr="00F5648A">
        <w:rPr>
          <w:noProof/>
        </w:rPr>
        <w:t>(Araújo et al., 2021)</w:t>
      </w:r>
      <w:r>
        <w:fldChar w:fldCharType="end"/>
      </w:r>
      <w:r>
        <w:t xml:space="preserve">. </w:t>
      </w:r>
      <w:r w:rsidRPr="00F5648A">
        <w:t>The European algae sector produced a total of 287 390 tonnes in 2019, representing 0.8% of the global production. The vast majority of this production is based on macroalgae with a small fraction of less than 1 % originating from microalgae</w:t>
      </w:r>
      <w:r>
        <w:t xml:space="preserve">. </w:t>
      </w:r>
    </w:p>
    <w:p w:rsidR="00F5648A" w:rsidRDefault="00834739" w:rsidP="00BB64AC">
      <w:r>
        <w:t>The g</w:t>
      </w:r>
      <w:r w:rsidRPr="00834739">
        <w:t>lobal algae market was valued at US$ 4,681.4 Million in 2022 and is expected to reach 7,927.1 Million during the forecast period (2023 to 2030)</w:t>
      </w:r>
      <w:r>
        <w:t>, exhibiting a CAGR of 6.81 %</w:t>
      </w:r>
      <w:r w:rsidR="00BD469E">
        <w:t xml:space="preserve"> (</w:t>
      </w:r>
      <w:hyperlink r:id="rId8" w:history="1">
        <w:r w:rsidR="00BD469E" w:rsidRPr="00376684">
          <w:rPr>
            <w:rStyle w:val="Hipervnculo"/>
          </w:rPr>
          <w:t>https://www.coherentmarketinsights.com/market-insight/algae-market-818</w:t>
        </w:r>
      </w:hyperlink>
      <w:r w:rsidR="00BD469E">
        <w:t>)</w:t>
      </w:r>
      <w:r>
        <w:t xml:space="preserve">. </w:t>
      </w:r>
      <w:r w:rsidR="00F5648A">
        <w:t xml:space="preserve">The major uses of seaweed biomass correspond to the food sector (50%), including direct use of the biomass or their extracts (hydrocolloid), feed applications being also relevant (10%). The other two more relevant uses include cosmetics and well-being (17%) in addition to agriculture-related uses (e.g., fertilizers and biostimulants) (11%), other applications such as biofuels, bioremediation or biomaterials have only a small share at the European scale. In the case of microalgae, the major uses correspond to food supplements and nutraceuticals (24%), cosmetics (24%), and feed (19%), although recently also the production of biostimulants and biopesticides has emerged as an interesting application. From these data, it is concluded that food and feed applications are the dominant areas in which algae are applied. However, many other applications have been described such as the production of chemicals including bioplastics, agriculture-related products such as biofertilizers/biostimulants/biopesticides, </w:t>
      </w:r>
      <w:r w:rsidR="00BD469E">
        <w:t>wastewater treatment, CO</w:t>
      </w:r>
      <w:r w:rsidR="00BD469E" w:rsidRPr="00F5648A">
        <w:rPr>
          <w:vertAlign w:val="subscript"/>
        </w:rPr>
        <w:t>2</w:t>
      </w:r>
      <w:r w:rsidR="00BD469E">
        <w:t xml:space="preserve"> capture, </w:t>
      </w:r>
      <w:r w:rsidR="00F5648A">
        <w:t xml:space="preserve">biofuels (biomethane, bioethanol, biodiesel, etc.), etc… </w:t>
      </w:r>
      <w:r w:rsidR="00F5648A">
        <w:fldChar w:fldCharType="begin" w:fldLock="1"/>
      </w:r>
      <w:r w:rsidR="00597D6B">
        <w:instrText>ADDIN CSL_CITATION {"citationItems":[{"id":"ITEM-1","itemData":{"DOI":"10.1007/978-3-319-12334-9_14","abstract":"Macro‐and microalgae are used in a variety of commercial products with many more in development. This chapter outlines the major products, species used, methods of production, extraction and processing as well as market sizes and trends. Foods, nutraceuticals and feeds are the major commercial products from algae. Well‐known culinary products include Nori, Wakame, Kombu and Dulse, from whole macroalgal biomass. The microalgae Spirulina and Chlorella have been widely marketed as nutritional supplements for both humans and animals. Several microalgae with a high nutritional value and energy content are grown commercially as aquaculture feed. The major processed products from macroalgae are the hydrocolloids, including carrageenan, agars and alginates, used as gelling agents in a variety of foods and health‐care products. Pigments extracted from algae include β‐carotene, astaxanthin and phycobiliproteins. These are generally used as food colourants, as additives in animal feed or as nutraceuticals for their antioxidant properties (Radmer, 1996; Pulz, 2004). Polyunsaturated fatty acids (PUFAs) are another high‐value product derived from microalgae. Other potential products include fertilizers, fuels, cosmetics and chemicals. Algae also have application in bioremediation and CO2 sequestration, as well as producing many interesting bioactive compounds. Algae have great potential to produce a wide range of valuable compounds, beyond their current exploitation. To date, commercialization of new products has been slow (Milledge, 2011; Wijffels, 2007; Radmer, 1996; Pulz, 2004; Spolaore, 2006), however, microalgal biotechnology is a relatively new industry, therefore, it is unsurprising that significant challenges remain to be solved. The advantages associated with algal production are likely to ensure that efforts continue. Introduction","author":[{"dropping-particle":"","family":"Griffiths","given":"Melinda","non-dropping-particle":"","parse-names":false,"suffix":""},{"dropping-particle":"","family":"Harrison","given":"Susan T. L.","non-dropping-particle":"","parse-names":false,"suffix":""},{"dropping-particle":"","family":"Smit","given":"Monique","non-dropping-particle":"","parse-names":false,"suffix":""},{"dropping-particle":"","family":"Maharajh","given":"Dheepak","non-dropping-particle":"","parse-names":false,"suffix":""}],"id":"ITEM-1","issued":{"date-parts":[["2016"]]},"page":"269-300","publisher":"Springer, Cham","title":"Major Commercial Products from Micro- and Macroalgae","type":"chapter"},"uris":["http://www.mendeley.com/documents/?uuid=63c6d85d-46c2-353f-bab1-f9044ae24646"]}],"mendeley":{"formattedCitation":"(Griffiths et al., 2016)","plainTextFormattedCitation":"(Griffiths et al., 2016)","previouslyFormattedCitation":"(Griffiths et al., 2016)"},"properties":{"noteIndex":0},"schema":"https://github.com/citation-style-language/schema/raw/master/csl-citation.json"}</w:instrText>
      </w:r>
      <w:r w:rsidR="00F5648A">
        <w:fldChar w:fldCharType="separate"/>
      </w:r>
      <w:r w:rsidR="00F5648A" w:rsidRPr="00F5648A">
        <w:rPr>
          <w:noProof/>
        </w:rPr>
        <w:t>(Griffiths et al., 2016)</w:t>
      </w:r>
      <w:r w:rsidR="00F5648A">
        <w:fldChar w:fldCharType="end"/>
      </w:r>
      <w:r w:rsidR="00F5648A">
        <w:t xml:space="preserve">. The reasons why </w:t>
      </w:r>
      <w:r w:rsidR="00BD469E">
        <w:t xml:space="preserve">high-value applications such as </w:t>
      </w:r>
      <w:r w:rsidR="00F5648A">
        <w:t>food-feed-related are exploited are mainly related to (i) the scarce production capacity of the sector to provide enough biomass of stable quality to other industrial sectors, and (ii) the high production cost of algae biomass using the actual production schemes</w:t>
      </w:r>
      <w:r w:rsidR="00BD469E">
        <w:t>, although other issues related with regulation and marketability also limit the development of low-</w:t>
      </w:r>
      <w:r w:rsidR="00BD469E">
        <w:lastRenderedPageBreak/>
        <w:t>medium value applications</w:t>
      </w:r>
      <w:r w:rsidR="00F5648A">
        <w:t xml:space="preserve">. To solve these two problems it is necessary to enlarge the current production capacity, developing new production technologies capable of multiplying by </w:t>
      </w:r>
      <w:r w:rsidR="00BD469E">
        <w:t xml:space="preserve">several </w:t>
      </w:r>
      <w:r w:rsidR="00F5648A">
        <w:t xml:space="preserve">orders of magnitude the current production capacity, which in the end also allows </w:t>
      </w:r>
      <w:r w:rsidR="00FF63EB">
        <w:t xml:space="preserve">for </w:t>
      </w:r>
      <w:r w:rsidR="00F5648A">
        <w:t xml:space="preserve">reducing the biomass production cost, thus facilitating the access to this type of biomass of the entire industrial sector. Anyway, in parallel with the increase of production capacity new technologies and developments are required to transform the algae biomass into suitable end products for non-food and feed applications. </w:t>
      </w:r>
    </w:p>
    <w:p w:rsidR="00BD469E" w:rsidRDefault="00BD469E" w:rsidP="00BB64AC">
      <w:r>
        <w:t>To better understand the current and future scenario of algae-related products it is important to analyse the relationship between the market size and the market value of algae biomass for each application, dividing them into high-medium-low value applications (</w:t>
      </w:r>
      <w:r>
        <w:fldChar w:fldCharType="begin"/>
      </w:r>
      <w:r>
        <w:instrText xml:space="preserve"> REF _Ref161641048 \h </w:instrText>
      </w:r>
      <w:r>
        <w:fldChar w:fldCharType="separate"/>
      </w:r>
      <w:r w:rsidRPr="00FF63EB">
        <w:rPr>
          <w:rStyle w:val="nfasissutil"/>
        </w:rPr>
        <w:t>Figure 1</w:t>
      </w:r>
      <w:r>
        <w:fldChar w:fldCharType="end"/>
      </w:r>
      <w:r>
        <w:t>). The market size for high-value human-related applications ranges from 10</w:t>
      </w:r>
      <w:r w:rsidRPr="00BD469E">
        <w:rPr>
          <w:vertAlign w:val="superscript"/>
        </w:rPr>
        <w:t>1</w:t>
      </w:r>
      <w:r>
        <w:t xml:space="preserve"> to 10</w:t>
      </w:r>
      <w:r w:rsidRPr="00BD469E">
        <w:rPr>
          <w:vertAlign w:val="superscript"/>
        </w:rPr>
        <w:t>5</w:t>
      </w:r>
      <w:r>
        <w:t xml:space="preserve"> tonnes/year with a biomass value ranging from 10 to 1.000 €/kg. The current size of production facilities ranges from 1 to 20 ha, which means that the current production capacity of existing facilities is in the range of 40 to 800 tonnes per year, with an estimated production cost ranging from 5 to 100 €/kg depending on the strain and technology </w:t>
      </w:r>
      <w:r>
        <w:fldChar w:fldCharType="begin" w:fldLock="1"/>
      </w:r>
      <w:r>
        <w:instrText>ADDIN CSL_CITATION {"citationItems":[{"id":"ITEM-1","itemData":{"DOI":"10.3389/fmars.2020.626389","ISSN":"22967745","abstract":"The EU Bioeconomy Strategy aims to support the sustainable growth and development of the EU bio-based sectors while creating jobs, innovation and services. Despite the recognized potential of the algae biomass value chain, significant knowledge gaps still exist regarding the dimension, capability, organization and structure of the algae production in Europe. This study presents and analyses the results of a comprehensive mapping and detailed characterization of the algae production at the European scale, encompassing macroalgae, microalgae, and the cyanobacteria Spirulina. This work mapped 447 algae and Spirulina production units spread between 23 countries, which represents an important addition to the reported number of algae producing countries. More than 50% of these companies produce microalgae and/or Spirulina. Macroalgae production is still depending on harvesting from wild stocks (68% of the macroalgae producing units) but macroalgae aquaculture (land-based and at sea) is developing in several countries in Europe currently representing 32% of the macroalgae production units. France, Ireland, and Spain are the top 3 countries in number of macroalgae production units while Germany, Spain, and Italy stand for the top 3 for microalgae. Spirulina producers are predominantly located in France, Italy, Germany, and Spain. Algae and Spirulina biomass is directed primarily for food and food-related applications including the extraction of high-value products for food supplements and nutraceuticals. Algae production in Europe remains limited by a series of technological, regulatory and market-related barriers. Yet, the results of this study emphasize that the European algae sector has a considerable potential for sustainable development as long as the acknowledged economic, social and environmental challenges are addressed.","author":[{"dropping-particle":"","family":"Araújo","given":"Rita","non-dropping-particle":"","parse-names":false,"suffix":""},{"dropping-particle":"","family":"Vázquez Calderón","given":"Fatima","non-dropping-particle":"","parse-names":false,"suffix":""},{"dropping-particle":"","family":"Sánchez López","given":"Javier","non-dropping-particle":"","parse-names":false,"suffix":""},{"dropping-particle":"","family":"Azevedo","given":"Isabel Costa","non-dropping-particle":"","parse-names":false,"suffix":""},{"dropping-particle":"","family":"Bruhn","given":"Annette","non-dropping-particle":"","parse-names":false,"suffix":""},{"dropping-particle":"","family":"Fluch","given":"Silvia","non-dropping-particle":"","parse-names":false,"suffix":""},{"dropping-particle":"","family":"Garcia Tasende","given":"Manuel","non-dropping-particle":"","parse-names":false,"suffix":""},{"dropping-particle":"","family":"Ghaderiardakani","given":"Fatemeh","non-dropping-particle":"","parse-names":false,"suffix":""},{"dropping-particle":"","family":"Ilmjärv","given":"Tanel","non-dropping-particle":"","parse-names":false,"suffix":""},{"dropping-particle":"","family":"Laurans","given":"Martial","non-dropping-particle":"","parse-names":false,"suffix":""},{"dropping-particle":"","family":"Monagail","given":"Micheal","non-dropping-particle":"Mac","parse-names":false,"suffix":""},{"dropping-particle":"","family":"Mangini","given":"Silvio","non-dropping-particle":"","parse-names":false,"suffix":""},{"dropping-particle":"","family":"Peteiro","given":"César","non-dropping-particle":"","parse-names":false,"suffix":""},{"dropping-particle":"","family":"Rebours","given":"Céline","non-dropping-particle":"","parse-names":false,"suffix":""},{"dropping-particle":"","family":"Stefansson","given":"Tryggvi","non-dropping-particle":"","parse-names":false,"suffix":""},{"dropping-particle":"","family":"Ullmann","given":"Jörg","non-dropping-particle":"","parse-names":false,"suffix":""}],"container-title":"Frontiers in Marine Science","id":"ITEM-1","issued":{"date-parts":[["2021","1","27"]]},"page":"1247","publisher":"Frontiers Media S.A.","title":"Current Status of the Algae Production Industry in Europe: An Emerging Sector of the Blue Bioeconomy","type":"article-journal","volume":"7"},"uris":["http://www.mendeley.com/documents/?uuid=938b02cf-be85-414f-a089-22fa148b3c1e"]}],"mendeley":{"formattedCitation":"(Araújo et al., 2021)","plainTextFormattedCitation":"(Araújo et al., 2021)","previouslyFormattedCitation":"(Araújo et al., 2021)"},"properties":{"noteIndex":0},"schema":"https://github.com/citation-style-language/schema/raw/master/csl-citation.json"}</w:instrText>
      </w:r>
      <w:r>
        <w:fldChar w:fldCharType="separate"/>
      </w:r>
      <w:r w:rsidRPr="00BD469E">
        <w:rPr>
          <w:noProof/>
        </w:rPr>
        <w:t>(Araújo et al., 2021)</w:t>
      </w:r>
      <w:r>
        <w:fldChar w:fldCharType="end"/>
      </w:r>
      <w:r>
        <w:t xml:space="preserve">. This production capacity is really low when compared with the production of other food materials such as cereals, vegetables, fruits, meat and fish, whereas the production cost is much higher, which means that algae can be only used in these applications as an additive and not replacing other major constituents. </w:t>
      </w:r>
    </w:p>
    <w:p w:rsidR="00BD469E" w:rsidRDefault="00BD469E" w:rsidP="00BB64AC">
      <w:r>
        <w:t>Otherwise, t</w:t>
      </w:r>
      <w:r w:rsidR="00BB64AC" w:rsidRPr="00BB64AC">
        <w:t xml:space="preserve">he most promising microalgae–related medium-value </w:t>
      </w:r>
      <w:r>
        <w:t xml:space="preserve">applications </w:t>
      </w:r>
      <w:r w:rsidR="00BB64AC" w:rsidRPr="00BB64AC">
        <w:t xml:space="preserve">include feed additives as pre/probiotic in animal feeding (including aquaculture), agriculture-related products (i.e. biostimulants and biopesticides), biomaterials (i.e. bioplastics), commodities as industrial chemicals (i.e. paints, inks) and livestock feed (i.e. replacement of proteins/lipids from less sustainable sources as fish/soya). The market </w:t>
      </w:r>
      <w:r>
        <w:t xml:space="preserve">size </w:t>
      </w:r>
      <w:r w:rsidR="00BB64AC" w:rsidRPr="00BB64AC">
        <w:t>for these applications is huge when compared with high-value related applications</w:t>
      </w:r>
      <w:r>
        <w:t>, up to 10</w:t>
      </w:r>
      <w:r w:rsidRPr="00BD469E">
        <w:rPr>
          <w:vertAlign w:val="superscript"/>
        </w:rPr>
        <w:t>7</w:t>
      </w:r>
      <w:r>
        <w:t xml:space="preserve"> tonnes per year, whereas the biomass value is not so low, ranging from 1 to 100 €/kg. These applications are in the range of feasible both by production capacity and market value thus some examples of industrial processes already existing and demonstrating being profitable, especially those related to higher biomass value such as feed additives, biostimulants and biopesticides. In these applications production capacities in the range of 100 tonnes/year are enough to enter into the market and establish small-medium companies. The production of other commodities, bioplastics and livestock feed is still only marginal because both the required production capacity and biomass production cost of current facilities are not appropriate for them, thus to enter these markets the minimum production capacity must be higher than 10</w:t>
      </w:r>
      <w:r w:rsidRPr="00BD469E">
        <w:rPr>
          <w:vertAlign w:val="superscript"/>
        </w:rPr>
        <w:t>3</w:t>
      </w:r>
      <w:r>
        <w:t xml:space="preserve"> tonnes/year with biomass production costs below 5 €/kg. In this case, the integration of algae biomass production with the recovery of nutrients from wastes or including direct waste </w:t>
      </w:r>
      <w:r>
        <w:lastRenderedPageBreak/>
        <w:t xml:space="preserve">treatment could provide the necessary inputs to reduce the production cost and increase the production capacity that is required to make these applications profitable. </w:t>
      </w:r>
    </w:p>
    <w:p w:rsidR="00BB64AC" w:rsidRDefault="00BD469E" w:rsidP="00BD469E">
      <w:r>
        <w:t>Finally, low-value applications such as the production of biofertilizers and biofuels require much higher production capacities, in the range of 10</w:t>
      </w:r>
      <w:r w:rsidRPr="00BD469E">
        <w:rPr>
          <w:vertAlign w:val="superscript"/>
        </w:rPr>
        <w:t>5</w:t>
      </w:r>
      <w:r>
        <w:t xml:space="preserve"> tonnes/year to enter a global market of 10</w:t>
      </w:r>
      <w:r w:rsidRPr="00BD469E">
        <w:rPr>
          <w:vertAlign w:val="superscript"/>
        </w:rPr>
        <w:t>8</w:t>
      </w:r>
      <w:r>
        <w:t xml:space="preserve"> tonnes/year, whereas the production cost must be much lower, below 0.5 €/kg which is extremely low when comparing with current algae biomass production cost. To make feasible the use of algae in these applications it is mandatory to couple the production of biomass with the treatment of wastes, thus saving costs and increasing the availability of resources, moreover, it is mandatory to develop biorefinery schemes capable of valorizing the whole biomass also avoiding the release of wastes. However, the concept of biorefinery must not be considered a “magic solution” capable of solving all the problems related to the algae sector. Thus, the production of several products requires more complex biomass processing systems that reduce the overall yield of the process, it being necessary for the final products to be similar in market size/value otherwise they will be not compatible at an industrial scale.</w:t>
      </w:r>
    </w:p>
    <w:p w:rsidR="00BB64AC" w:rsidRDefault="00BB64AC" w:rsidP="00BB64AC">
      <w:pPr>
        <w:jc w:val="center"/>
      </w:pPr>
      <w:r w:rsidRPr="00AD520C">
        <w:rPr>
          <w:noProof/>
        </w:rPr>
        <w:drawing>
          <wp:inline distT="0" distB="0" distL="0" distR="0" wp14:anchorId="7F063F18" wp14:editId="2DAF7ECF">
            <wp:extent cx="4532243" cy="4370070"/>
            <wp:effectExtent l="0" t="0" r="190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561929" cy="4398693"/>
                    </a:xfrm>
                    <a:prstGeom prst="rect">
                      <a:avLst/>
                    </a:prstGeom>
                    <a:noFill/>
                    <a:ln>
                      <a:noFill/>
                    </a:ln>
                  </pic:spPr>
                </pic:pic>
              </a:graphicData>
            </a:graphic>
          </wp:inline>
        </w:drawing>
      </w:r>
    </w:p>
    <w:p w:rsidR="00BB64AC" w:rsidRPr="00BB64AC" w:rsidRDefault="00BB64AC" w:rsidP="00BB64AC">
      <w:pPr>
        <w:pStyle w:val="Descripcin"/>
        <w:jc w:val="center"/>
        <w:rPr>
          <w:rStyle w:val="nfasissutil"/>
        </w:rPr>
      </w:pPr>
      <w:bookmarkStart w:id="1" w:name="_Ref161641048"/>
      <w:r w:rsidRPr="00FF63EB">
        <w:rPr>
          <w:rStyle w:val="nfasissutil"/>
        </w:rPr>
        <w:t xml:space="preserve">Figure </w:t>
      </w:r>
      <w:r w:rsidRPr="00FF63EB">
        <w:rPr>
          <w:rStyle w:val="nfasissutil"/>
        </w:rPr>
        <w:fldChar w:fldCharType="begin"/>
      </w:r>
      <w:r w:rsidRPr="00FF63EB">
        <w:rPr>
          <w:rStyle w:val="nfasissutil"/>
        </w:rPr>
        <w:instrText xml:space="preserve"> SEQ Figure \* ARABIC </w:instrText>
      </w:r>
      <w:r w:rsidRPr="00FF63EB">
        <w:rPr>
          <w:rStyle w:val="nfasissutil"/>
        </w:rPr>
        <w:fldChar w:fldCharType="separate"/>
      </w:r>
      <w:r w:rsidRPr="00FF63EB">
        <w:rPr>
          <w:rStyle w:val="nfasissutil"/>
        </w:rPr>
        <w:t>1</w:t>
      </w:r>
      <w:r w:rsidRPr="00FF63EB">
        <w:rPr>
          <w:rStyle w:val="nfasissutil"/>
        </w:rPr>
        <w:fldChar w:fldCharType="end"/>
      </w:r>
      <w:bookmarkEnd w:id="1"/>
      <w:r w:rsidRPr="00FF63EB">
        <w:rPr>
          <w:rStyle w:val="nfasissutil"/>
        </w:rPr>
        <w:t xml:space="preserve">.-  </w:t>
      </w:r>
      <w:r w:rsidRPr="00BB64AC">
        <w:rPr>
          <w:rStyle w:val="nfasissutil"/>
        </w:rPr>
        <w:t>Value of microalgae biomass and biomass demand as a function of application.</w:t>
      </w:r>
    </w:p>
    <w:p w:rsidR="00BD469E" w:rsidRDefault="00BD469E" w:rsidP="00BB64AC">
      <w:r>
        <w:lastRenderedPageBreak/>
        <w:t xml:space="preserve">Despite these difficulties, recent examples of industrial processes related to medium and low-value applications of algae have been developed and demonstrated to be successful in the production of biostimulants and bioplastics, the treatment of wastewater and the production of biofuels (biomethane), thus opening the door for further developments. However, </w:t>
      </w:r>
      <w:r w:rsidR="00F5648A">
        <w:t xml:space="preserve">large advances are </w:t>
      </w:r>
      <w:r>
        <w:t xml:space="preserve">still </w:t>
      </w:r>
      <w:r w:rsidR="00F5648A">
        <w:t>required to expand the use of algae outside of the food</w:t>
      </w:r>
      <w:r>
        <w:t>/feed</w:t>
      </w:r>
      <w:r w:rsidR="00F5648A">
        <w:t xml:space="preserve"> sector. Th</w:t>
      </w:r>
      <w:r>
        <w:t>ese</w:t>
      </w:r>
      <w:r w:rsidR="00F5648A">
        <w:t xml:space="preserve"> flagship example</w:t>
      </w:r>
      <w:r>
        <w:t>s</w:t>
      </w:r>
      <w:r w:rsidR="00F5648A">
        <w:t xml:space="preserve"> deal not only with technical and economic problems but also with regulatory issues that difficult the </w:t>
      </w:r>
      <w:r>
        <w:t>expand</w:t>
      </w:r>
      <w:r w:rsidR="00F5648A">
        <w:t xml:space="preserve"> this type of technolog</w:t>
      </w:r>
      <w:r>
        <w:t>ies</w:t>
      </w:r>
      <w:r w:rsidR="00F5648A">
        <w:t xml:space="preserve">. </w:t>
      </w:r>
      <w:r>
        <w:t xml:space="preserve">This document analyses the potential of these types of applications, their potential relevance and the major bottlenecks that they are facing. </w:t>
      </w:r>
      <w:r w:rsidRPr="00BB64AC">
        <w:t xml:space="preserve">The challenge is to develop and validate robust and scaleable technologies to </w:t>
      </w:r>
      <w:r>
        <w:t>enlarge the contribution of algae to the bioeconomy in Europe.</w:t>
      </w:r>
    </w:p>
    <w:p w:rsidR="00BF457B" w:rsidRDefault="00BF457B" w:rsidP="00FF63EB">
      <w:pPr>
        <w:pStyle w:val="Ttulo1"/>
        <w:numPr>
          <w:ilvl w:val="0"/>
          <w:numId w:val="1"/>
        </w:numPr>
      </w:pPr>
      <w:r>
        <w:t>Scientific knowledge about non</w:t>
      </w:r>
      <w:r w:rsidR="00F5648A">
        <w:t>-</w:t>
      </w:r>
      <w:r>
        <w:t>food/feed</w:t>
      </w:r>
      <w:r w:rsidR="00F5648A">
        <w:t>-</w:t>
      </w:r>
      <w:r>
        <w:t>related applications of algae</w:t>
      </w:r>
    </w:p>
    <w:p w:rsidR="00BF457B" w:rsidRDefault="00BF457B" w:rsidP="00FF63EB">
      <w:pPr>
        <w:pStyle w:val="Ttulo2"/>
        <w:numPr>
          <w:ilvl w:val="1"/>
          <w:numId w:val="1"/>
        </w:numPr>
      </w:pPr>
      <w:r>
        <w:t>Algae as a source of chemicals including bioplastics</w:t>
      </w:r>
    </w:p>
    <w:p w:rsidR="00FF63EB" w:rsidRPr="00FF63EB" w:rsidRDefault="00FF63EB" w:rsidP="00FF63EB">
      <w:pPr>
        <w:rPr>
          <w:b/>
        </w:rPr>
      </w:pPr>
      <w:r w:rsidRPr="00FF63EB">
        <w:rPr>
          <w:b/>
        </w:rPr>
        <w:t>Definitions</w:t>
      </w:r>
    </w:p>
    <w:p w:rsidR="00FF63EB" w:rsidRDefault="00FF63EB" w:rsidP="00FF63EB">
      <w:r>
        <w:t>Plastics are synthetic materials that are characterized by their malleability and ability to be mo</w:t>
      </w:r>
      <w:r w:rsidR="000E1D76">
        <w:t>u</w:t>
      </w:r>
      <w:r>
        <w:t xml:space="preserve">lded into different shapes when hot, and their durability and strength once they cool. They are composed mainly of polymers, which are long chains of organic molecules. Traditional plastics are mainly derived from non-renewable resources, such as oil or natural gas. On the other hand, bioplastics are a category of plastics that are manufactured from renewable resources, such as corn starch, sugar cane, </w:t>
      </w:r>
      <w:r w:rsidR="000E1D76">
        <w:t xml:space="preserve">and </w:t>
      </w:r>
      <w:r>
        <w:t xml:space="preserve">cassava, among others. These bioplastic materials can be completely biodegradable, meaning they can break down into natural components in a relatively short period under the right conditions, making them a more environmentally friendly option compared to conventional plastics. </w:t>
      </w:r>
      <w:r w:rsidRPr="00597D6B">
        <w:t>Bioplastics are not just one single material. They comprise a whole family of materials with different properties and applications. According to European Bioplastics, a plastic material is defined as a bioplastic if it is either biobased, biodegradable, or features both properties.</w:t>
      </w:r>
      <w:r>
        <w:t xml:space="preserve"> </w:t>
      </w:r>
    </w:p>
    <w:p w:rsidR="00FF63EB" w:rsidRPr="00FF63EB" w:rsidRDefault="00FF63EB" w:rsidP="00FF63EB">
      <w:pPr>
        <w:rPr>
          <w:b/>
        </w:rPr>
      </w:pPr>
      <w:r w:rsidRPr="00FF63EB">
        <w:rPr>
          <w:b/>
        </w:rPr>
        <w:t>Market</w:t>
      </w:r>
    </w:p>
    <w:p w:rsidR="00F5648A" w:rsidRDefault="00F5648A" w:rsidP="00FF63EB">
      <w:r w:rsidRPr="00F5648A">
        <w:t xml:space="preserve">Global plastic use </w:t>
      </w:r>
      <w:r>
        <w:t xml:space="preserve">has continuously increased </w:t>
      </w:r>
      <w:r w:rsidRPr="00F5648A">
        <w:t xml:space="preserve">since 1980, reaching </w:t>
      </w:r>
      <w:r>
        <w:t>up to</w:t>
      </w:r>
      <w:r w:rsidRPr="00F5648A">
        <w:t xml:space="preserve"> 460 million metric tons in 2019</w:t>
      </w:r>
      <w:r>
        <w:t>, with an average annual plastic consumption is around 150 kg per person in the EU</w:t>
      </w:r>
      <w:r w:rsidR="00597D6B">
        <w:t xml:space="preserve"> (</w:t>
      </w:r>
      <w:r w:rsidR="00597D6B">
        <w:fldChar w:fldCharType="begin"/>
      </w:r>
      <w:r w:rsidR="00597D6B">
        <w:instrText xml:space="preserve"> REF _Ref161425216 \h </w:instrText>
      </w:r>
      <w:r w:rsidR="00597D6B">
        <w:fldChar w:fldCharType="separate"/>
      </w:r>
      <w:r w:rsidR="00597D6B">
        <w:t xml:space="preserve">Figure </w:t>
      </w:r>
      <w:r w:rsidR="00597D6B">
        <w:rPr>
          <w:noProof/>
        </w:rPr>
        <w:t>1</w:t>
      </w:r>
      <w:r w:rsidR="00597D6B">
        <w:fldChar w:fldCharType="end"/>
      </w:r>
      <w:r w:rsidR="00597D6B">
        <w:t>)</w:t>
      </w:r>
      <w:r w:rsidR="00BD469E">
        <w:t xml:space="preserve"> </w:t>
      </w:r>
      <w:r w:rsidR="00BD469E">
        <w:fldChar w:fldCharType="begin" w:fldLock="1"/>
      </w:r>
      <w:r w:rsidR="00BD469E">
        <w:instrText>ADDIN CSL_CITATION {"citationItems":[{"id":"ITEM-1","itemData":{"DOI":"10.1126/sciadv.1700782","ISSN":"23752548","PMID":"28776036","abstract":"Plastics have outgrown most man-made materials and have long been under environmental scrutiny. However, robust global information, particularly about their end-of-life fate, is lacking. By identifying and synthesizing dispersed data on production, use, and end-of-life management of polymer resins, synthetic fibers, and additives, we present the first global analysis of all mass-produced plastics ever manufactured. We estimate that 8300 million metric tons (Mt) as of virgin plastics have been produced to date. As of 2015, approximately 6300 Mt of plastic waste had been generated, around 9% of which had been recycled, 12% was incinerated, and 79% was accumulated in landfills or the natural environment. If current production and waste management trends continue, roughly 12,000 Mt of plastic waste will be in landfills or in the natural environment by 2050.","author":[{"dropping-particle":"","family":"Geyer","given":"Roland","non-dropping-particle":"","parse-names":false,"suffix":""},{"dropping-particle":"","family":"Jambeck","given":"Jenna R.","non-dropping-particle":"","parse-names":false,"suffix":""},{"dropping-particle":"","family":"Law","given":"Kara Lavender","non-dropping-particle":"","parse-names":false,"suffix":""}],"container-title":"Science Advances","id":"ITEM-1","issue":"7","issued":{"date-parts":[["2017","7","5"]]},"publisher":"American Association for the Advancement of Science","title":"Production, use, and fate of all plastics ever made","type":"article-journal","volume":"3"},"uris":["http://www.mendeley.com/documents/?uuid=9d213cb9-b576-35aa-8670-b2d037ddeaf4"]}],"mendeley":{"formattedCitation":"(Geyer et al., 2017)","plainTextFormattedCitation":"(Geyer et al., 2017)","previouslyFormattedCitation":"(Geyer et al., 2017)"},"properties":{"noteIndex":0},"schema":"https://github.com/citation-style-language/schema/raw/master/csl-citation.json"}</w:instrText>
      </w:r>
      <w:r w:rsidR="00BD469E">
        <w:fldChar w:fldCharType="separate"/>
      </w:r>
      <w:r w:rsidR="00BD469E" w:rsidRPr="00BD469E">
        <w:rPr>
          <w:noProof/>
        </w:rPr>
        <w:t>(Geyer et al., 2017)</w:t>
      </w:r>
      <w:r w:rsidR="00BD469E">
        <w:fldChar w:fldCharType="end"/>
      </w:r>
      <w:r>
        <w:t xml:space="preserve">. Only 9% of the plastics ever produced have been recycled and 12% have been incinerated, the remainder is still in use or has either been disposed of in landfills or released into the environment, including the oceans. </w:t>
      </w:r>
      <w:r w:rsidRPr="00F5648A">
        <w:t xml:space="preserve">Besides polluting the environment, plastic production contributes to climate change: annual emissions related to plastic production in the EU amount to around 13.4 million tonnes </w:t>
      </w:r>
      <w:r w:rsidRPr="00F5648A">
        <w:lastRenderedPageBreak/>
        <w:t>of CO</w:t>
      </w:r>
      <w:r w:rsidRPr="00F5648A">
        <w:rPr>
          <w:vertAlign w:val="subscript"/>
        </w:rPr>
        <w:t>2</w:t>
      </w:r>
      <w:r w:rsidRPr="00F5648A">
        <w:t>, or about 20% of the chemicals industry’s emissions in the European Union.</w:t>
      </w:r>
      <w:r>
        <w:t xml:space="preserve"> Consumers are concerned about </w:t>
      </w:r>
      <w:r w:rsidR="00597D6B">
        <w:t xml:space="preserve">pastic-related impacts thus </w:t>
      </w:r>
      <w:r>
        <w:t>forcing policymakers and companies to find alternative solutions</w:t>
      </w:r>
      <w:r w:rsidR="00597D6B">
        <w:t xml:space="preserve">. In this sense, the </w:t>
      </w:r>
      <w:r w:rsidR="00597D6B" w:rsidRPr="00597D6B">
        <w:t xml:space="preserve">EU’s plastics strategy </w:t>
      </w:r>
      <w:r w:rsidR="00597D6B">
        <w:t xml:space="preserve">adopted in January 2018 </w:t>
      </w:r>
      <w:r w:rsidR="00597D6B" w:rsidRPr="00597D6B">
        <w:t>aims to transform the way plastic products are designed, produced, used and recycled in the EU</w:t>
      </w:r>
      <w:r w:rsidR="00BD469E">
        <w:t xml:space="preserve"> </w:t>
      </w:r>
      <w:r w:rsidR="00BD469E">
        <w:fldChar w:fldCharType="begin" w:fldLock="1"/>
      </w:r>
      <w:r w:rsidR="00BD469E">
        <w:instrText>ADDIN CSL_CITATION {"citationItems":[{"id":"ITEM-1","itemData":{"DOI":"10.4325/seikeikakou.30.577","ISSN":"0915-4027","abstract":"LEAD DG – RESPONSIBLE UNIT DG ENV, B1 (coordinated with units B2, B3, C1 and C2) DG GROW, D2 (coordinated with units C1, D1 and D4) This Roadmap aims to inform stakeholders about the Commission's work in order to allow them to provide feedback and to participate effectively in future consultation activities. Stakeholders are in particular invited to provide views on the Commission's understanding of the problem and possible solutions and to make available any relevant information that they may have. The Roadmap is provided for information purposes only and its content may change. This Roadmap does not prejudge the final decision of the Commission on whether this initiative will be pursued or on its final content. A. Context, Problem definition and Subsidiarity Check Context The transition to a more circular economy, where the value of products, materials and resources is maintained in the economy for as long as possible, and the generation of waste minimised, is an essential contribution to the EU's efforts to develop a sustainable, low carbon, resource efficient and competitive economy. Plastics is one of the five priority areas addressed in the \" EU action plan for the Circular Economy 1","author":[{"dropping-particle":"","family":"Nishimura","given":"Itsuo","non-dropping-particle":"","parse-names":false,"suffix":""}],"container-title":"Seikei-Kakou","id":"ITEM-1","issue":"11","issued":{"date-parts":[["2018"]]},"page":"577-580","title":"Strategy for Plastics in a Circular Economy","type":"article-journal","volume":"30"},"uris":["http://www.mendeley.com/documents/?uuid=d5a9d712-9334-4ffd-bb46-7bdda4a35367"]}],"mendeley":{"formattedCitation":"(Nishimura, 2018)","plainTextFormattedCitation":"(Nishimura, 2018)","previouslyFormattedCitation":"(Nishimura, 2018)"},"properties":{"noteIndex":0},"schema":"https://github.com/citation-style-language/schema/raw/master/csl-citation.json"}</w:instrText>
      </w:r>
      <w:r w:rsidR="00BD469E">
        <w:fldChar w:fldCharType="separate"/>
      </w:r>
      <w:r w:rsidR="00BD469E" w:rsidRPr="00BD469E">
        <w:rPr>
          <w:noProof/>
        </w:rPr>
        <w:t>(Nishimura, 2018)</w:t>
      </w:r>
      <w:r w:rsidR="00BD469E">
        <w:fldChar w:fldCharType="end"/>
      </w:r>
      <w:r w:rsidR="00597D6B" w:rsidRPr="00597D6B">
        <w:t>.</w:t>
      </w:r>
      <w:r w:rsidR="00597D6B">
        <w:t xml:space="preserve"> Among the different measures, one of them is </w:t>
      </w:r>
      <w:r w:rsidR="00597D6B" w:rsidRPr="00597D6B">
        <w:t xml:space="preserve">scaling up support for innovation, </w:t>
      </w:r>
      <w:r w:rsidR="00597D6B">
        <w:t>developing</w:t>
      </w:r>
      <w:r w:rsidR="00597D6B" w:rsidRPr="00597D6B">
        <w:t xml:space="preserve"> smarter and more recyclable plastic materials, mak</w:t>
      </w:r>
      <w:r w:rsidR="00597D6B">
        <w:t>ing</w:t>
      </w:r>
      <w:r w:rsidR="00597D6B" w:rsidRPr="00597D6B">
        <w:t xml:space="preserve"> recycling processes more efficient, and t</w:t>
      </w:r>
      <w:r w:rsidR="00597D6B">
        <w:t>racing</w:t>
      </w:r>
      <w:r w:rsidR="00597D6B" w:rsidRPr="00597D6B">
        <w:t xml:space="preserve"> and remov</w:t>
      </w:r>
      <w:r w:rsidR="00597D6B">
        <w:t>ing</w:t>
      </w:r>
      <w:r w:rsidR="00597D6B" w:rsidRPr="00597D6B">
        <w:t xml:space="preserve"> hazardous substances and contaminants from recycled plastics</w:t>
      </w:r>
      <w:r w:rsidR="00597D6B">
        <w:t>.</w:t>
      </w:r>
    </w:p>
    <w:p w:rsidR="00597D6B" w:rsidRPr="00FF63EB" w:rsidRDefault="00F5648A" w:rsidP="00FF63EB">
      <w:pPr>
        <w:pStyle w:val="Descripcin"/>
        <w:jc w:val="center"/>
        <w:rPr>
          <w:rStyle w:val="nfasissutil"/>
        </w:rPr>
      </w:pPr>
      <w:r w:rsidRPr="00FF63EB">
        <w:rPr>
          <w:rStyle w:val="nfasissutil"/>
          <w:noProof/>
        </w:rPr>
        <w:drawing>
          <wp:inline distT="0" distB="0" distL="0" distR="0">
            <wp:extent cx="3904091" cy="2755937"/>
            <wp:effectExtent l="0" t="0" r="1270" b="6350"/>
            <wp:docPr id="1" name="Imagen 1" descr="D:\Datos\Descargas\global-plastics-produc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atos\Descargas\global-plastics-production.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908515" cy="2759060"/>
                    </a:xfrm>
                    <a:prstGeom prst="rect">
                      <a:avLst/>
                    </a:prstGeom>
                    <a:noFill/>
                    <a:ln>
                      <a:noFill/>
                    </a:ln>
                  </pic:spPr>
                </pic:pic>
              </a:graphicData>
            </a:graphic>
          </wp:inline>
        </w:drawing>
      </w:r>
    </w:p>
    <w:p w:rsidR="00F5648A" w:rsidRPr="00FF63EB" w:rsidRDefault="00597D6B" w:rsidP="00FF63EB">
      <w:pPr>
        <w:pStyle w:val="Descripcin"/>
        <w:jc w:val="center"/>
        <w:rPr>
          <w:rStyle w:val="nfasissutil"/>
        </w:rPr>
      </w:pPr>
      <w:bookmarkStart w:id="2" w:name="_Ref161425216"/>
      <w:r w:rsidRPr="00FF63EB">
        <w:rPr>
          <w:rStyle w:val="nfasissutil"/>
        </w:rPr>
        <w:t xml:space="preserve">Figure </w:t>
      </w:r>
      <w:r w:rsidRPr="00FF63EB">
        <w:rPr>
          <w:rStyle w:val="nfasissutil"/>
        </w:rPr>
        <w:fldChar w:fldCharType="begin"/>
      </w:r>
      <w:r w:rsidRPr="00FF63EB">
        <w:rPr>
          <w:rStyle w:val="nfasissutil"/>
        </w:rPr>
        <w:instrText xml:space="preserve"> SEQ Figure \* ARABIC </w:instrText>
      </w:r>
      <w:r w:rsidRPr="00FF63EB">
        <w:rPr>
          <w:rStyle w:val="nfasissutil"/>
        </w:rPr>
        <w:fldChar w:fldCharType="separate"/>
      </w:r>
      <w:r w:rsidRPr="00FF63EB">
        <w:rPr>
          <w:rStyle w:val="nfasissutil"/>
        </w:rPr>
        <w:t>1</w:t>
      </w:r>
      <w:r w:rsidRPr="00FF63EB">
        <w:rPr>
          <w:rStyle w:val="nfasissutil"/>
        </w:rPr>
        <w:fldChar w:fldCharType="end"/>
      </w:r>
      <w:bookmarkEnd w:id="2"/>
      <w:r w:rsidRPr="00FF63EB">
        <w:rPr>
          <w:rStyle w:val="nfasissutil"/>
        </w:rPr>
        <w:t>.-  Global plastics production into the world (2022)</w:t>
      </w:r>
      <w:r w:rsidR="00BD469E">
        <w:rPr>
          <w:rStyle w:val="nfasissutil"/>
        </w:rPr>
        <w:t xml:space="preserve"> </w:t>
      </w:r>
      <w:r w:rsidR="00BD469E">
        <w:rPr>
          <w:rStyle w:val="nfasissutil"/>
        </w:rPr>
        <w:fldChar w:fldCharType="begin" w:fldLock="1"/>
      </w:r>
      <w:r w:rsidR="00BD469E">
        <w:rPr>
          <w:rStyle w:val="nfasissutil"/>
        </w:rPr>
        <w:instrText>ADDIN CSL_CITATION {"citationItems":[{"id":"ITEM-1","itemData":{"DOI":"10.1126/sciadv.1700782","ISSN":"23752548","PMID":"28776036","abstract":"Plastics have outgrown most man-made materials and have long been under environmental scrutiny. However, robust global information, particularly about their end-of-life fate, is lacking. By identifying and synthesizing dispersed data on production, use, and end-of-life management of polymer resins, synthetic fibers, and additives, we present the first global analysis of all mass-produced plastics ever manufactured. We estimate that 8300 million metric tons (Mt) as of virgin plastics have been produced to date. As of 2015, approximately 6300 Mt of plastic waste had been generated, around 9% of which had been recycled, 12% was incinerated, and 79% was accumulated in landfills or the natural environment. If current production and waste management trends continue, roughly 12,000 Mt of plastic waste will be in landfills or in the natural environment by 2050.","author":[{"dropping-particle":"","family":"Geyer","given":"Roland","non-dropping-particle":"","parse-names":false,"suffix":""},{"dropping-particle":"","family":"Jambeck","given":"Jenna R.","non-dropping-particle":"","parse-names":false,"suffix":""},{"dropping-particle":"","family":"Law","given":"Kara Lavender","non-dropping-particle":"","parse-names":false,"suffix":""}],"container-title":"Science Advances","id":"ITEM-1","issue":"7","issued":{"date-parts":[["2017","7","5"]]},"publisher":"American Association for the Advancement of Science","title":"Production, use, and fate of all plastics ever made","type":"article-journal","volume":"3"},"uris":["http://www.mendeley.com/documents/?uuid=9d213cb9-b576-35aa-8670-b2d037ddeaf4"]}],"mendeley":{"formattedCitation":"(Geyer et al., 2017)","plainTextFormattedCitation":"(Geyer et al., 2017)","previouslyFormattedCitation":"(Geyer et al., 2017)"},"properties":{"noteIndex":0},"schema":"https://github.com/citation-style-language/schema/raw/master/csl-citation.json"}</w:instrText>
      </w:r>
      <w:r w:rsidR="00BD469E">
        <w:rPr>
          <w:rStyle w:val="nfasissutil"/>
        </w:rPr>
        <w:fldChar w:fldCharType="separate"/>
      </w:r>
      <w:r w:rsidR="00BD469E" w:rsidRPr="00BD469E">
        <w:rPr>
          <w:rStyle w:val="nfasissutil"/>
          <w:i w:val="0"/>
          <w:noProof/>
        </w:rPr>
        <w:t>(Geyer et al., 2017)</w:t>
      </w:r>
      <w:r w:rsidR="00BD469E">
        <w:rPr>
          <w:rStyle w:val="nfasissutil"/>
        </w:rPr>
        <w:fldChar w:fldCharType="end"/>
      </w:r>
      <w:r w:rsidRPr="00FF63EB">
        <w:rPr>
          <w:rStyle w:val="nfasissutil"/>
        </w:rPr>
        <w:t>.</w:t>
      </w:r>
    </w:p>
    <w:p w:rsidR="00FF63EB" w:rsidRDefault="00597D6B" w:rsidP="00FF63EB">
      <w:r>
        <w:t>Bioplastics currently represent roughly 0.5 per cent of the total plastic produced annually, thus global bioplastics production capacity is set to increase significantly from around 2.18 million tonnes in 2023 to approximately 7.43 million tonnes in 2028</w:t>
      </w:r>
      <w:r w:rsidR="00BD469E">
        <w:t xml:space="preserve"> </w:t>
      </w:r>
      <w:r w:rsidR="00BD469E">
        <w:fldChar w:fldCharType="begin" w:fldLock="1"/>
      </w:r>
      <w:r w:rsidR="00811F83">
        <w:instrText>ADDIN CSL_CITATION {"citationItems":[{"id":"ITEM-1","itemData":{"URL":"https://www.european-bioplastics.org/bioplastics-market-development-update-2023-2/","accessed":{"date-parts":[["2024","3","18"]]},"author":[{"dropping-particle":"","family":"EuropeanBioplastics","given":"","non-dropping-particle":"","parse-names":false,"suffix":""}],"id":"ITEM-1","issued":{"date-parts":[["2023"]]},"title":"Bioplastics Market Development Update 2023 – European Bioplastics","type":"webpage"},"uris":["http://www.mendeley.com/documents/?uuid=f688fadb-26dd-3897-ac37-f152220e74ac"]}],"mendeley":{"formattedCitation":"(EuropeanBioplastics, 2023)","plainTextFormattedCitation":"(EuropeanBioplastics, 2023)","previouslyFormattedCitation":"(EuropeanBioplastics, 2023)"},"properties":{"noteIndex":0},"schema":"https://github.com/citation-style-language/schema/raw/master/csl-citation.json"}</w:instrText>
      </w:r>
      <w:r w:rsidR="00BD469E">
        <w:fldChar w:fldCharType="separate"/>
      </w:r>
      <w:r w:rsidR="00BD469E" w:rsidRPr="00BD469E">
        <w:rPr>
          <w:noProof/>
        </w:rPr>
        <w:t>(EuropeanBioplastics, 2023)</w:t>
      </w:r>
      <w:r w:rsidR="00BD469E">
        <w:fldChar w:fldCharType="end"/>
      </w:r>
      <w:r>
        <w:t xml:space="preserve">. Packaging is the largest market segment for bioplastics with 43% of the total bioplastics market. </w:t>
      </w:r>
      <w:r w:rsidR="00FF63EB">
        <w:t>The main compounds being produced include polylactic acid (PLA), Polyhydroxyalkanoates (PHA), polyamides (PAs) and polypropylene (PP) (</w:t>
      </w:r>
      <w:r w:rsidR="00FF63EB">
        <w:fldChar w:fldCharType="begin"/>
      </w:r>
      <w:r w:rsidR="00FF63EB">
        <w:instrText xml:space="preserve"> REF _Ref161563013 \h </w:instrText>
      </w:r>
      <w:r w:rsidR="00FF63EB">
        <w:fldChar w:fldCharType="separate"/>
      </w:r>
      <w:r w:rsidR="00FF63EB">
        <w:t xml:space="preserve">Figure </w:t>
      </w:r>
      <w:r w:rsidR="00FF63EB">
        <w:rPr>
          <w:noProof/>
        </w:rPr>
        <w:t>2</w:t>
      </w:r>
      <w:r w:rsidR="00FF63EB">
        <w:fldChar w:fldCharType="end"/>
      </w:r>
      <w:r w:rsidR="00FF63EB">
        <w:t xml:space="preserve">). Among the alternatives for the production of bioplastics, the use of bacteria/yeast and algae is proposed </w:t>
      </w:r>
      <w:r w:rsidR="00FF63EB">
        <w:fldChar w:fldCharType="begin" w:fldLock="1"/>
      </w:r>
      <w:r w:rsidR="00FF63EB">
        <w:instrText>ADDIN CSL_CITATION {"citationItems":[{"id":"ITEM-1","itemData":{"DOI":"10.3389/FMICB.2021.674864/FULL","ISSN":"1664302X","abstract":"Impetuous urbanization and population growth are driving increased demand for plastics to formulate impeccable industrial and biomedical commodities. The everlasting nature and excruciating waste management of petroleum-based plastics have catered to numerous challenges for the environment. However, just implementing various end-of-life management techniques for assimilation and recycling plastics is not a comprehensive remedy; instead, the extensive reliance on finite resources needs to be reduced for sustainable production and plastic product utilization. Microorganisms, such as bacteria and algae, are explored substantially for their bioplastic production repertoire, thus replacing fossil-based plastics sooner or later. Nevertheless, the utilization of pure microbial cultures has led to various operational and economical complications, opening the ventures for the usage of mixed microbial cultures (MMCs) consisting of bacteria and algae for sustainable production of bioplastic. The current review is primarily focuses on elaborating the bioplastic production capabilities of different bacterial and algal strains, followed by discussing the quintessence of MMCs. The present state-of-the-art of bioplastic, different types of bacterial bioplastic, microalgal biocomposites, operational factors influencing the quality and quantity of bioplastic precursors, embracing the potential of bacteria-algae consortia, and the current global status quo of bioplastic production has been summarized extensively.","author":[{"dropping-particle":"","family":"Samadhiya","given":"Kanchan","non-dropping-particle":"","parse-names":false,"suffix":""},{"dropping-particle":"","family":"Sangtani","given":"Rimjhim","non-dropping-particle":"","parse-names":false,"suffix":""},{"dropping-particle":"","family":"Nogueira","given":"Regina","non-dropping-particle":"","parse-names":false,"suffix":""},{"dropping-particle":"","family":"Bala","given":"Kiran","non-dropping-particle":"","parse-names":false,"suffix":""}],"container-title":"Frontiers in Microbiology","id":"ITEM-1","issued":{"date-parts":[["2022","1","4"]]},"publisher":"Frontiers Media S.A.","title":"Insightful Advancement and Opportunities for Microbial Bioplastic Production","type":"article-journal","volume":"12"},"uris":["http://www.mendeley.com/documents/?uuid=17ed7632-70e0-3437-b391-612b2cc6fd5a"]}],"mendeley":{"formattedCitation":"(Samadhiya et al., 2022)","plainTextFormattedCitation":"(Samadhiya et al., 2022)","previouslyFormattedCitation":"(Samadhiya et al., 2022)"},"properties":{"noteIndex":0},"schema":"https://github.com/citation-style-language/schema/raw/master/csl-citation.json"}</w:instrText>
      </w:r>
      <w:r w:rsidR="00FF63EB">
        <w:fldChar w:fldCharType="separate"/>
      </w:r>
      <w:r w:rsidR="00FF63EB" w:rsidRPr="00597D6B">
        <w:rPr>
          <w:noProof/>
        </w:rPr>
        <w:t>(Samadhiya et al., 2022)</w:t>
      </w:r>
      <w:r w:rsidR="00FF63EB">
        <w:fldChar w:fldCharType="end"/>
      </w:r>
      <w:r w:rsidR="00FF63EB">
        <w:t>. The production of bioplastics from bacteria/yeast requires the use of organic carbon sources such as sugars using fermentation technologies, at this time it being the main source of bioplastics. However, algae have been also proposed as a potential source of bioplastics with the advantage of fixing inorganic carbon, such as CO</w:t>
      </w:r>
      <w:r w:rsidR="00FF63EB" w:rsidRPr="00597D6B">
        <w:rPr>
          <w:vertAlign w:val="subscript"/>
        </w:rPr>
        <w:t>2</w:t>
      </w:r>
      <w:r w:rsidR="00FF63EB">
        <w:t xml:space="preserve">, thus contributing to the reduction of global warming </w:t>
      </w:r>
      <w:r w:rsidR="00FF63EB">
        <w:fldChar w:fldCharType="begin" w:fldLock="1"/>
      </w:r>
      <w:r w:rsidR="00FF63EB">
        <w:instrText>ADDIN CSL_CITATION {"citationItems":[{"id":"ITEM-1","itemData":{"DOI":"10.1007/S10311-023-01569-3","ISSN":"16103661","abstract":"Global warming is partly due to excessive carbon dioxide emissions, calling for methods to capture carbon dioxide for conversion into value-added materials and fuels. Here we review the microbial conversion of carbon dioxide into biomethane, bioethanol, polyhydroxybutyrate and succinic acid by bacteria, algae and yeast. We also present genetic engineering and machine learning to improve carbon dioxide capture and conversion. Photoautotrophic biosynthesis, dark fermentation and biodegradation are detailed. We observed that Chlorella vulgaris and Cyanobacteria are able to capture more than 90% of carbon dioxide in their cells and yield about 0.45 g/L.d of biomass in a typical photobioreactor.","author":[{"dropping-particle":"","family":"Akash","given":"Sivakumar","non-dropping-particle":"","parse-names":false,"suffix":""},{"dropping-particle":"","family":"Sivaprakash","given":"Baskaran","non-dropping-particle":"","parse-names":false,"suffix":""},{"dropping-particle":"","family":"Rajamohan","given":"Natarajan","non-dropping-particle":"","parse-names":false,"suffix":""},{"dropping-particle":"","family":"Vo","given":"Dai Viet N.","non-dropping-particle":"","parse-names":false,"suffix":""}],"container-title":"Environmental Chemistry Letters","id":"ITEM-1","issue":"3","issued":{"date-parts":[["2023","6","1"]]},"page":"1477-1497","publisher":"Springer Science and Business Media Deutschland GmbH","title":"Biotechnology to convert carbon dioxide into biogas, bioethanol, bioplastic and succinic acid using algae, bacteria and yeast: a review","type":"article-journal","volume":"21"},"uris":["http://www.mendeley.com/documents/?uuid=6d38a488-745e-32dc-b1bb-d24fd4a30ccf"]}],"mendeley":{"formattedCitation":"(Akash et al., 2023)","plainTextFormattedCitation":"(Akash et al., 2023)","previouslyFormattedCitation":"(Akash et al., 2023)"},"properties":{"noteIndex":0},"schema":"https://github.com/citation-style-language/schema/raw/master/csl-citation.json"}</w:instrText>
      </w:r>
      <w:r w:rsidR="00FF63EB">
        <w:fldChar w:fldCharType="separate"/>
      </w:r>
      <w:r w:rsidR="00FF63EB" w:rsidRPr="00597D6B">
        <w:rPr>
          <w:noProof/>
        </w:rPr>
        <w:t>(Akash et al., 2023)</w:t>
      </w:r>
      <w:r w:rsidR="00FF63EB">
        <w:fldChar w:fldCharType="end"/>
      </w:r>
      <w:r w:rsidR="00FF63EB">
        <w:t>.</w:t>
      </w:r>
    </w:p>
    <w:p w:rsidR="00FF63EB" w:rsidRPr="00FF63EB" w:rsidRDefault="00FF63EB" w:rsidP="00FF63EB">
      <w:pPr>
        <w:pStyle w:val="Descripcin"/>
        <w:jc w:val="center"/>
        <w:rPr>
          <w:rStyle w:val="nfasissutil"/>
        </w:rPr>
      </w:pPr>
      <w:r w:rsidRPr="00FF63EB">
        <w:rPr>
          <w:rStyle w:val="nfasissutil"/>
          <w:noProof/>
        </w:rPr>
        <w:lastRenderedPageBreak/>
        <w:drawing>
          <wp:inline distT="0" distB="0" distL="0" distR="0" wp14:anchorId="19FD30D1" wp14:editId="21466F8F">
            <wp:extent cx="4755357" cy="3365170"/>
            <wp:effectExtent l="0" t="0" r="7620" b="6985"/>
            <wp:docPr id="2" name="Imagen 2" descr="https://www.european-bioplastics.org/wp-content/uploads/2023/03/Bildschirm%C2%ADfoto-2023-03-29-um-10.56.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european-bioplastics.org/wp-content/uploads/2023/03/Bildschirm%C2%ADfoto-2023-03-29-um-10.56.53.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762274" cy="3370065"/>
                    </a:xfrm>
                    <a:prstGeom prst="rect">
                      <a:avLst/>
                    </a:prstGeom>
                    <a:noFill/>
                    <a:ln>
                      <a:noFill/>
                    </a:ln>
                  </pic:spPr>
                </pic:pic>
              </a:graphicData>
            </a:graphic>
          </wp:inline>
        </w:drawing>
      </w:r>
    </w:p>
    <w:p w:rsidR="00FF63EB" w:rsidRPr="00FF63EB" w:rsidRDefault="00FF63EB" w:rsidP="00FF63EB">
      <w:pPr>
        <w:pStyle w:val="Descripcin"/>
        <w:jc w:val="center"/>
        <w:rPr>
          <w:rStyle w:val="nfasissutil"/>
        </w:rPr>
      </w:pPr>
      <w:bookmarkStart w:id="3" w:name="_Ref161563013"/>
      <w:r w:rsidRPr="00FF63EB">
        <w:rPr>
          <w:rStyle w:val="nfasissutil"/>
        </w:rPr>
        <w:t xml:space="preserve">Figure </w:t>
      </w:r>
      <w:r w:rsidRPr="00FF63EB">
        <w:rPr>
          <w:rStyle w:val="nfasissutil"/>
        </w:rPr>
        <w:fldChar w:fldCharType="begin"/>
      </w:r>
      <w:r w:rsidRPr="00FF63EB">
        <w:rPr>
          <w:rStyle w:val="nfasissutil"/>
        </w:rPr>
        <w:instrText xml:space="preserve"> SEQ Figure \* ARABIC </w:instrText>
      </w:r>
      <w:r w:rsidRPr="00FF63EB">
        <w:rPr>
          <w:rStyle w:val="nfasissutil"/>
        </w:rPr>
        <w:fldChar w:fldCharType="separate"/>
      </w:r>
      <w:r w:rsidRPr="00FF63EB">
        <w:rPr>
          <w:rStyle w:val="nfasissutil"/>
        </w:rPr>
        <w:t>2</w:t>
      </w:r>
      <w:r w:rsidRPr="00FF63EB">
        <w:rPr>
          <w:rStyle w:val="nfasissutil"/>
        </w:rPr>
        <w:fldChar w:fldCharType="end"/>
      </w:r>
      <w:bookmarkEnd w:id="3"/>
      <w:r w:rsidRPr="00FF63EB">
        <w:rPr>
          <w:rStyle w:val="nfasissutil"/>
        </w:rPr>
        <w:t>.-  Main compounds and characteristics of plastics and bioplastics materials.</w:t>
      </w:r>
    </w:p>
    <w:p w:rsidR="00FF63EB" w:rsidRPr="00FF63EB" w:rsidRDefault="00FF63EB" w:rsidP="00FF63EB">
      <w:pPr>
        <w:rPr>
          <w:b/>
          <w:shd w:val="clear" w:color="auto" w:fill="FFFFFF"/>
        </w:rPr>
      </w:pPr>
      <w:r w:rsidRPr="00FF63EB">
        <w:rPr>
          <w:b/>
          <w:shd w:val="clear" w:color="auto" w:fill="FFFFFF"/>
        </w:rPr>
        <w:t>Bioplastics from seaweed</w:t>
      </w:r>
    </w:p>
    <w:p w:rsidR="00FF63EB" w:rsidRPr="00FF63EB" w:rsidRDefault="00FF63EB" w:rsidP="00FF63EB">
      <w:r>
        <w:rPr>
          <w:shd w:val="clear" w:color="auto" w:fill="FFFFFF"/>
        </w:rPr>
        <w:t xml:space="preserve">Starch and cellulose are the main polysaccharides of vegetal origin tested for packaging materials </w:t>
      </w:r>
      <w:r w:rsidRPr="00FF63EB">
        <w:fldChar w:fldCharType="begin" w:fldLock="1"/>
      </w:r>
      <w:r>
        <w:instrText>ADDIN CSL_CITATION {"citationItems":[{"id":"ITEM-1","itemData":{"DOI":"10.1016/b978-0-12-811516-9.00009-9","abstract":"There has been an increasing interest in the use of biodegradable polymers in the development of new materials as an alternative solution to the environmental problems caused by the accumulation of nondegradable synthetic containers. As a result, much effort has been made to develop biodegradable or edible films from biopolymers to produce an environmentally friendly packaging alternative to synthetic plastic packaging films. The films are first molded as solid sheets, made of natural polymers, which once formed can be placed on or between food components. The biodegradable films can be prepared using protein, polysaccharide, or lipid materials. Among these innovative strategies is the incorporation of antimicrobial or antioxidants agents in films, which can be used as active packaging. These compounds are incorporated into or coated onto food packaging materials to improve food safety and shelf life.","author":[{"dropping-particle":"","family":"Meritaine da Rocha","given":"","non-dropping-particle":"","parse-names":false,"suffix":""},{"dropping-particle":"","family":"Souza","given":"Michele M.","non-dropping-particle":"de","parse-names":false,"suffix":""},{"dropping-particle":"","family":"Prentice","given":"Carlos","non-dropping-particle":"","parse-names":false,"suffix":""}],"container-title":"Food Packaging and Preservation","id":"ITEM-1","issued":{"date-parts":[["2018","1","1"]]},"page":"307-342","publisher":"Academic Press","title":"Biodegradable Films: An Alternative Food Packaging","type":"chapter"},"uris":["http://www.mendeley.com/documents/?uuid=074df2d9-eddc-35aa-ab82-2509a660ab0c"]}],"mendeley":{"formattedCitation":"(Meritaine da Rocha et al., 2018)","plainTextFormattedCitation":"(Meritaine da Rocha et al., 2018)","previouslyFormattedCitation":"(Meritaine da Rocha et al., 2018)"},"properties":{"noteIndex":0},"schema":"https://github.com/citation-style-language/schema/raw/master/csl-citation.json"}</w:instrText>
      </w:r>
      <w:r w:rsidRPr="00FF63EB">
        <w:fldChar w:fldCharType="separate"/>
      </w:r>
      <w:r w:rsidRPr="00FF63EB">
        <w:rPr>
          <w:noProof/>
        </w:rPr>
        <w:t>(Meritaine da Rocha et al., 2018)</w:t>
      </w:r>
      <w:r w:rsidRPr="00FF63EB">
        <w:fldChar w:fldCharType="end"/>
      </w:r>
      <w:r w:rsidRPr="00FF63EB">
        <w:t xml:space="preserve">. Starch occurs widely in nature as </w:t>
      </w:r>
      <w:r>
        <w:t xml:space="preserve">a </w:t>
      </w:r>
      <w:r w:rsidRPr="00FF63EB">
        <w:t xml:space="preserve">reserve polysaccharide in plants; it has been considered for the development of biodegradable films as starch is easily obtained from natural sources, and is renewable, abundant, low cost, and </w:t>
      </w:r>
      <w:r>
        <w:t>can</w:t>
      </w:r>
      <w:r w:rsidRPr="00FF63EB">
        <w:t xml:space="preserve"> form an odourless, colourless, and transparent biofilm. </w:t>
      </w:r>
      <w:r>
        <w:t xml:space="preserve">However, seaweed </w:t>
      </w:r>
      <w:r w:rsidRPr="00FF63EB">
        <w:t>ha</w:t>
      </w:r>
      <w:r>
        <w:t>s</w:t>
      </w:r>
      <w:r w:rsidRPr="00FF63EB">
        <w:t xml:space="preserve"> more potential as a source of bioplastics due to </w:t>
      </w:r>
      <w:r>
        <w:t>its</w:t>
      </w:r>
      <w:r w:rsidRPr="00FF63EB">
        <w:t xml:space="preserve"> higher biomass, fast reproduction, they are easily maint</w:t>
      </w:r>
      <w:r>
        <w:t>enance</w:t>
      </w:r>
      <w:r w:rsidRPr="00FF63EB">
        <w:t xml:space="preserve"> in all environments, and cost-effective</w:t>
      </w:r>
      <w:r>
        <w:t>ness</w:t>
      </w:r>
      <w:r w:rsidRPr="00FF63EB">
        <w:t xml:space="preserve"> </w:t>
      </w:r>
      <w:r>
        <w:fldChar w:fldCharType="begin" w:fldLock="1"/>
      </w:r>
      <w:r>
        <w:instrText>ADDIN CSL_CITATION {"citationItems":[{"id":"ITEM-1","itemData":{"DOI":"10.1016/J.MATPR.2020.07.176","ISSN":"2214-7853","abstract":"Marine algal seaweeds are the underutilized bioresource i.e. food source, raw materials from industries, therapeutic application also. Seaweeds are the natural polysaccharides used in pharmaceutical preparation as tablets, as stabilizers, cosmetics and bioplastics packing industries. Raw materials such as sago, corn and food crops are used to produce green plastics these have low mechanical properties. Scientists have published alternative plastics by using red algae to produce biofuels. Eucheuma cottonii is the red algal crops use to produce plastics by filtration. Art carpus altilis and Calotropis gigantea are the red algae used to replace glycerol. Plastics are non-biodegradable and are toxin for human, animal and environment on the other hand bioplastics are degradable similar applications with plastics. Seaweeds are more efficient to produce bioplastics rather than plants, animals and other sources due to its high biomass from seaweeds are still on research. It less brittle, durable and is more resistant to microwave.","author":[{"dropping-particle":"","family":"Thiruchelvi","given":"R.","non-dropping-particle":"","parse-names":false,"suffix":""},{"dropping-particle":"","family":"Das","given":"Aryaman","non-dropping-particle":"","parse-names":false,"suffix":""},{"dropping-particle":"","family":"Sikdar","given":"Eesani","non-dropping-particle":"","parse-names":false,"suffix":""}],"container-title":"Materials Today: Proceedings","id":"ITEM-1","issue":"Part 2","issued":{"date-parts":[["2021","1","1"]]},"page":"1634-1639","publisher":"Elsevier","title":"Bioplastics as better alternative to petro plastic","type":"article-journal","volume":"37"},"uris":["http://www.mendeley.com/documents/?uuid=517a3f34-1a0d-377b-b7ca-ff587f7ed517"]}],"mendeley":{"formattedCitation":"(Thiruchelvi et al., 2021)","plainTextFormattedCitation":"(Thiruchelvi et al., 2021)","previouslyFormattedCitation":"(Thiruchelvi et al., 2021)"},"properties":{"noteIndex":0},"schema":"https://github.com/citation-style-language/schema/raw/master/csl-citation.json"}</w:instrText>
      </w:r>
      <w:r>
        <w:fldChar w:fldCharType="separate"/>
      </w:r>
      <w:r w:rsidRPr="00FF63EB">
        <w:rPr>
          <w:noProof/>
        </w:rPr>
        <w:t>(Thiruchelvi et al., 2021)</w:t>
      </w:r>
      <w:r>
        <w:fldChar w:fldCharType="end"/>
      </w:r>
      <w:r w:rsidRPr="00FF63EB">
        <w:t xml:space="preserve">. In addition to their biodegradability property, seaweed-derived biofilms might exhibit antimicrobial activities, as seaweeds produce antimicrobial compounds, identified as phenols, fatty acids, carbohydrates, proteins, and minor compounds </w:t>
      </w:r>
      <w:r>
        <w:fldChar w:fldCharType="begin" w:fldLock="1"/>
      </w:r>
      <w:r>
        <w:instrText>ADDIN CSL_CITATION {"citationItems":[{"id":"ITEM-1","itemData":{"DOI":"10.1016/J.TET.2009.11.042","ISSN":"0040-4020","abstract":"Pharmacologically-motivated marine natural product investigations have yielded a large variety of structurally unique compounds with interesting biomedical properties, but the natural roles of these molecules often remain unknown. While secondary metabolites may function as antimicrobial chemical defenses, few studies have examined this hypothesis. In the present investigation, chromatographic fractions from 69 collections of Fijian red macroalgae representing at least 43 species were evaluated for growth inhibition of three microbial pathogens and saprophytes of marine macrophytes. At least one microbe was suppressed by fraction(s) of all evaluated algae, suggesting that antimicrobial defenses are common among tropical seaweeds. From these leads, peyssonoic acids A-B (1-2), novel sesquiterpene hydroquinones, were isolated from the crustose red alga Peyssonnelia sp. At ecologically realistic concentrations, both compounds inhibited growth of Pseudoalteromonas bacteriolytica, a bacterial pathogen of marine algae, and Lindra thalassiae, a fungal pathogen of marine algae, and exhibited modest antineoplastic activity against ovarian cancer cells. The peyssonoic acids included one novel carbon skeleton and illustrated the utility of ecological studies in natural product discovery. © 2009 Elsevier Ltd. All rights reserved.","author":[{"dropping-particle":"","family":"Lane","given":"Amy L.","non-dropping-particle":"","parse-names":false,"suffix":""},{"dropping-particle":"","family":"Mular","given":"Laurlynn","non-dropping-particle":"","parse-names":false,"suffix":""},{"dropping-particle":"","family":"Drenkard","given":"Elizabeth J.","non-dropping-particle":"","parse-names":false,"suffix":""},{"dropping-particle":"","family":"Shearer","given":"Tonya L.","non-dropping-particle":"","parse-names":false,"suffix":""},{"dropping-particle":"","family":"Engel","given":"Sebastian","non-dropping-particle":"","parse-names":false,"suffix":""},{"dropping-particle":"","family":"Fredericq","given":"Suzanne","non-dropping-particle":"","parse-names":false,"suffix":""},{"dropping-particle":"","family":"Fairchild","given":"Craig R.","non-dropping-particle":"","parse-names":false,"suffix":""},{"dropping-particle":"","family":"Prudhomme","given":"Jacques","non-dropping-particle":"","parse-names":false,"suffix":""},{"dropping-particle":"","family":"Roch","given":"Karine","non-dropping-particle":"Le","parse-names":false,"suffix":""},{"dropping-particle":"","family":"Hay","given":"Mark E.","non-dropping-particle":"","parse-names":false,"suffix":""},{"dropping-particle":"","family":"Aalbersberg","given":"William","non-dropping-particle":"","parse-names":false,"suffix":""},{"dropping-particle":"","family":"Kubanek","given":"Julia","non-dropping-particle":"","parse-names":false,"suffix":""}],"container-title":"Tetrahedron","id":"ITEM-1","issue":"2","issued":{"date-parts":[["2010","1","9"]]},"page":"455-461","publisher":"Pergamon","title":"Ecological leads for natural product discovery: novel sesquiterpene hydroquinones from the red macroalga Peyssonnelia sp.","type":"article-journal","volume":"66"},"uris":["http://www.mendeley.com/documents/?uuid=4ee50fc5-0543-3e28-8227-71b7a0234238"]}],"mendeley":{"formattedCitation":"(Lane et al., 2010)","plainTextFormattedCitation":"(Lane et al., 2010)","previouslyFormattedCitation":"(Lane et al., 2010)"},"properties":{"noteIndex":0},"schema":"https://github.com/citation-style-language/schema/raw/master/csl-citation.json"}</w:instrText>
      </w:r>
      <w:r>
        <w:fldChar w:fldCharType="separate"/>
      </w:r>
      <w:r w:rsidRPr="00FF63EB">
        <w:rPr>
          <w:noProof/>
        </w:rPr>
        <w:t>(Lane et al., 2010)</w:t>
      </w:r>
      <w:r>
        <w:fldChar w:fldCharType="end"/>
      </w:r>
      <w:r w:rsidRPr="00FF63EB">
        <w:t xml:space="preserve">, which take part in mechanisms of antibiotic defence developed to survive the harsh environments seaweeds inhabit. The integration of whole seaweed, or seaweed extracts, with antimicrobial activity in food packaging manufacture might increase the shelf-life of foods and prevent the development of foodborne pathogens. </w:t>
      </w:r>
    </w:p>
    <w:p w:rsidR="00FF63EB" w:rsidRDefault="00FF63EB" w:rsidP="00FF63EB">
      <w:r w:rsidRPr="00FF63EB">
        <w:t xml:space="preserve">Seaweeds belonging to the genera Kappaphycus, Eucheuma, Gracilaria, Porphyra, Gelidium, Pterocladia for red seaweeds, Ulva, Codium, Enteromorpha for green seaweeds, and Macrocystis, Laminaria, Ascophyllum, Lessonia for brown seaweeds, have been investigated for their high polysaccharide content, which might allow the production of plastic biofilms </w:t>
      </w:r>
      <w:r w:rsidRPr="00FF63EB">
        <w:fldChar w:fldCharType="begin" w:fldLock="1"/>
      </w:r>
      <w:r w:rsidRPr="00FF63EB">
        <w:instrText>ADDIN CSL_CITATION {"citationItems":[{"id":"ITEM-1","itemData":{"DOI":"10.1002/9781119441632.ch98","ISBN":"9781119441632","abstract":"Many petrol-based synthetic polymers are widely used in different daily life applications; however, the waste that these generate constitutes a large ecological problem, which has increased environmental and legislative pressure to reduce it. Research on biocomposites is currently focusing on the cost reduction of biodegradable plastics. The blending of low-cost fillers into the biodegradable polymer has become an alternative solution, and over the past two decades, biopolymers from terrestrial plant have been receiving considerable attention. Under the expected high consumption of terrestrial biomass sources, we should look at other sources that could replace or compete with plant fibers. An attractive alternative is the use of biopolymers from the marine environment, such as those extracted from marine plants (or seaweeds). A wide range of naturally occurring polymers derived from seaweeds such as alginates, carrageenan, and agar are proposed to be used in different products, while many others remain underutilized (i.e., fucoidan, ulvan). In this chapter, we compare results from recent studies on the properties of biopolymeric films formulated with polysaccharides extracted from different seaweeds. Physicochemical and structural properties, as well as the interfacial morphology of biodegradable polymer blends and composites from seaweed polysaccharides, will be discussed for several promising applications.","author":[{"dropping-particle":"","family":"Freile-Pelegrín","given":"Yolanda","non-dropping-particle":"","parse-names":false,"suffix":""},{"dropping-particle":"","family":"Madera-Santana","given":"Tomás J.","non-dropping-particle":"","parse-names":false,"suffix":""}],"container-title":"Handbook of Composites from Renewable Materials","id":"ITEM-1","issued":{"date-parts":[["2017","1","1"]]},"page":"419-438","publisher":"John Wiley &amp; Sons, Ltd","title":"Biodegradable polymer blends and composites from seaweeds","type":"chapter","volume":"1-8"},"uris":["http://www.mendeley.com/documents/?uuid=1f7bc12e-0586-381a-ae77-852019d7bc7f"]}],"mendeley":{"formattedCitation":"(Freile-Pelegrín and Madera-Santana, 2017)","plainTextFormattedCitation":"(Freile-Pelegrín and Madera-Santana, 2017)","previouslyFormattedCitation":"(Freile-Pelegrín and Madera-Santana, 2017)"},"properties":{"noteIndex":0},"schema":"https://github.com/citation-style-language/schema/raw/master/csl-citation.json"}</w:instrText>
      </w:r>
      <w:r w:rsidRPr="00FF63EB">
        <w:fldChar w:fldCharType="separate"/>
      </w:r>
      <w:r w:rsidRPr="00FF63EB">
        <w:rPr>
          <w:noProof/>
        </w:rPr>
        <w:t>(Freile-Pelegrín and Madera-Santana, 2017)</w:t>
      </w:r>
      <w:r w:rsidRPr="00FF63EB">
        <w:fldChar w:fldCharType="end"/>
      </w:r>
      <w:r w:rsidRPr="00FF63EB">
        <w:t xml:space="preserve">. </w:t>
      </w:r>
      <w:r>
        <w:t xml:space="preserve">In general, it is estimated that seaweed can produce between 5 and 30 metric tons of biomass per </w:t>
      </w:r>
      <w:r>
        <w:lastRenderedPageBreak/>
        <w:t xml:space="preserve">hectare per year, depending on the species and growing conditions. This biomass can contain between 10% and 30% polysaccharides, which are the main components for the production of bioplastics. As for the specific yield of bioplastics per acre, it can vary considerably depending on the extraction and purification process, as well as the type of bioplastic produced. Some studies have shown that up to 1,500 kilograms of bioplastics can be obtained per hectare of seaweed </w:t>
      </w:r>
      <w:r>
        <w:fldChar w:fldCharType="begin" w:fldLock="1"/>
      </w:r>
      <w:r>
        <w:instrText>ADDIN CSL_CITATION {"citationItems":[{"id":"ITEM-1","itemData":{"DOI":"10.1016/j.algal.2023.103036","ISSN":"22119264","abstract":"The use of seaweed as a bioresource for plastic production is gaining momentum. However, the environmental impacts of the production of this novel bioplastic are still unknown. In this research, we assess the environmental impacts of the production of a bioplastic film at an experimental pilot scale using Life Cycle Assessment (LCA). The system boundaries chosen for this analysis include seaweed cultivation accounting for its carbon uptake, alginate extraction, production of bioplastic film at the pilot scale and different end-of-life pathways. The recirculation of different seaweed co-products from the alginate extraction step into the bioplastic film production is also assessed using scenario modelling and the analysis is completed with a carbon balance and an uncertainty analysis. The results show the main hotspot at the pilot scale is the last step in the production, film fabrication, mainly due to the glycerol in this process. The results also vary significantly depending on the end-of-life of the bioplastic, composting reduces the impacts by 30 % compared to incineration.","author":[{"dropping-particle":"","family":"Ayala","given":"Maddalen","non-dropping-particle":"","parse-names":false,"suffix":""},{"dropping-particle":"","family":"Thomsen","given":"Marianne","non-dropping-particle":"","parse-names":false,"suffix":""},{"dropping-particle":"","family":"Pizzol","given":"Massimo","non-dropping-particle":"","parse-names":false,"suffix":""}],"container-title":"Algal Research","id":"ITEM-1","issued":{"date-parts":[["2023","4","1"]]},"page":"103036","publisher":"Elsevier","title":"Life Cycle Assessment of pilot scale production of seaweed-based bioplastic","type":"article-journal","volume":"71"},"uris":["http://www.mendeley.com/documents/?uuid=10d732b0-14b1-3001-ae6d-751fa529fb65"]}],"mendeley":{"formattedCitation":"(Ayala et al., 2023)","plainTextFormattedCitation":"(Ayala et al., 2023)","previouslyFormattedCitation":"(Ayala et al., 2023)"},"properties":{"noteIndex":0},"schema":"https://github.com/citation-style-language/schema/raw/master/csl-citation.json"}</w:instrText>
      </w:r>
      <w:r>
        <w:fldChar w:fldCharType="separate"/>
      </w:r>
      <w:r w:rsidRPr="00FF63EB">
        <w:rPr>
          <w:noProof/>
        </w:rPr>
        <w:t>(Ayala et al., 2023)</w:t>
      </w:r>
      <w:r>
        <w:fldChar w:fldCharType="end"/>
      </w:r>
      <w:r>
        <w:t>.</w:t>
      </w:r>
    </w:p>
    <w:p w:rsidR="00FF63EB" w:rsidRPr="00FF63EB" w:rsidRDefault="00FF63EB" w:rsidP="00FF63EB">
      <w:r w:rsidRPr="00FF63EB">
        <w:t xml:space="preserve">Alginate, agar, carrageenan, and cellulose from seaweeds have shown excellent film-forming properties, and are very easy to process </w:t>
      </w:r>
      <w:r w:rsidRPr="00FF63EB">
        <w:fldChar w:fldCharType="begin" w:fldLock="1"/>
      </w:r>
      <w:r w:rsidRPr="00FF63EB">
        <w:instrText>ADDIN CSL_CITATION {"citationItems":[{"id":"ITEM-1","itemData":{"DOI":"10.1002/pi.2378","ISSN":"09598103","abstract":"This review concerns the applications of some polysaccharides in the domain of biomaterials and bioactive polymers. Natural polysaccharides from different sources have been studied for a long time, and their main properties are summarized in this paper; some of their derivatives obtained by chemical modification are also described. The main polysaccharides currently used in the biomedical and pharmaceutical domains are chitin and its derivative chitosan, hyaluronan and alginates. Alginates are well known for their property of forming a physical gel in the presence of divalent counterions (Ca, Ba, Sr) whereas carrageenans form a thermoreversible gel; these seaweed polysaccharides are mainly used to encapsulate different materials (cells, bacteria, fungi). Other promising systems are the electrostatic complexes formed when an anionic polysaccharide is mixed with a cationic polysaccharide (e.g. alginate/chitosan or hyaluronan/chitosan). An important development of the applications of polysaccharides can be predicted for the next few years in relation to their intrinsic properties such as biocompatibility and biodegradability in the human body for some of them; they are also renewable and have interesting physical properties (film-forming, gelling and thickening properties). In addition, they are easily processed in different forms such as beads, films, capsules and fibres. © 2007 Society of Chemical Industry.","author":[{"dropping-particle":"","family":"Rinaudo","given":"Marguerite","non-dropping-particle":"","parse-names":false,"suffix":""}],"container-title":"Polymer International","id":"ITEM-1","issue":"3","issued":{"date-parts":[["2008","3","1"]]},"page":"397-430","publisher":"John Wiley &amp; Sons, Ltd","title":"Main properties and current applications of some polysaccharides as biomaterials","type":"article","volume":"57"},"uris":["http://www.mendeley.com/documents/?uuid=d679f77c-f66f-324c-9fc5-77845da67908"]}],"mendeley":{"formattedCitation":"(Rinaudo, 2008)","plainTextFormattedCitation":"(Rinaudo, 2008)","previouslyFormattedCitation":"(Rinaudo, 2008)"},"properties":{"noteIndex":0},"schema":"https://github.com/citation-style-language/schema/raw/master/csl-citation.json"}</w:instrText>
      </w:r>
      <w:r w:rsidRPr="00FF63EB">
        <w:fldChar w:fldCharType="separate"/>
      </w:r>
      <w:r w:rsidRPr="00FF63EB">
        <w:rPr>
          <w:noProof/>
        </w:rPr>
        <w:t>(Rinaudo, 2008)</w:t>
      </w:r>
      <w:r w:rsidRPr="00FF63EB">
        <w:fldChar w:fldCharType="end"/>
      </w:r>
      <w:r w:rsidRPr="00FF63EB">
        <w:t>.</w:t>
      </w:r>
      <w:r>
        <w:t xml:space="preserve"> </w:t>
      </w:r>
      <w:r w:rsidR="00597D6B" w:rsidRPr="00FF63EB">
        <w:t>To produce seaweed bioplastics, hydrocolloids are extracted and processed into films. The</w:t>
      </w:r>
      <w:r w:rsidR="00597D6B" w:rsidRPr="00597D6B">
        <w:t xml:space="preserve"> common methods include washing, milling, drying, alkali, acid, neutralization formaldehyde, hot water, filtration, and precipitation.</w:t>
      </w:r>
      <w:r w:rsidR="00597D6B">
        <w:t xml:space="preserve"> </w:t>
      </w:r>
      <w:r w:rsidRPr="00FF63EB">
        <w:t>Before extraction, it is important to clean the seaweed to remove epiphytes, impurities, sand, debris, salts, and contaminants.</w:t>
      </w:r>
      <w:r>
        <w:t xml:space="preserve"> </w:t>
      </w:r>
      <w:r w:rsidRPr="00FF63EB">
        <w:t>Agar and carrageenan are submitted to alkali pre-treatment to improve gelling properties through the conversion of unstable sulfate molecules into 3,6-anhydro-L-galactopyranose (3,6-AG). Alginate undergoes formaldehyde pre-treatment to eliminate the colo</w:t>
      </w:r>
      <w:r>
        <w:t>u</w:t>
      </w:r>
      <w:r w:rsidRPr="00FF63EB">
        <w:t>r pigments in the seaweed tissue and increase the alginate yield, and hydrochloric acid (HCl) pre-treatment to “clarify” the phenolic compounds and formaldehyde residue while promoting the conversion of insoluble alginate salts (calcium, magnesium, etc.,) into soluble salts.</w:t>
      </w:r>
      <w:r>
        <w:t xml:space="preserve"> </w:t>
      </w:r>
      <w:r w:rsidRPr="00FF63EB">
        <w:t>Hot water extraction is performed for agar and carrageenan and is followed by alkali extraction to obtain compounds with desirable properties and functionalities through the manipulation of various parameters, such as temperature, time, pH, solvent concentration, etc. For alginate, only alkali extraction is performed.</w:t>
      </w:r>
      <w:r>
        <w:t xml:space="preserve"> </w:t>
      </w:r>
      <w:r w:rsidRPr="00FF63EB">
        <w:t>All three compounds are further neutralized by removing excess chemicals and solvents; subsequently, through precipitation and filtration, the residuals are eliminated, and the pure compound is obtained; in the last steps, drying and milling are performed to obtain dry and purified final products ready for commercial purpose (</w:t>
      </w:r>
      <w:r>
        <w:fldChar w:fldCharType="begin"/>
      </w:r>
      <w:r>
        <w:instrText xml:space="preserve"> REF _Ref161563090 \h </w:instrText>
      </w:r>
      <w:r>
        <w:fldChar w:fldCharType="separate"/>
      </w:r>
      <w:r>
        <w:t xml:space="preserve">Figure </w:t>
      </w:r>
      <w:r>
        <w:rPr>
          <w:noProof/>
        </w:rPr>
        <w:t>3</w:t>
      </w:r>
      <w:r>
        <w:fldChar w:fldCharType="end"/>
      </w:r>
      <w:hyperlink r:id="rId12" w:anchor="fig_body_display_applsci-12-03123-f004" w:history="1"/>
      <w:r w:rsidRPr="00FF63EB">
        <w:t>)</w:t>
      </w:r>
      <w:r>
        <w:fldChar w:fldCharType="begin" w:fldLock="1"/>
      </w:r>
      <w:r>
        <w:instrText>ADDIN CSL_CITATION {"citationItems":[{"id":"ITEM-1","itemData":{"DOI":"10.3144/expresspolymlett.2018.27","ISSN":"1788618X","abstract":"The term hydrocolloid generally refers to substances that form gels or provide viscous dispersion in the presence of water. Alginate, agar, and carrageenan are three commercially valuable hydrocolloids derived from certain brown and red seaweed and each has their distinct physicochemical properties (i.e. functional and bioactive). Various applications of these seaweed hydrocolloids as thickeners, stabilizers, coagulants and salves (in the wound and burn dressings) and materials to produce bio-medical impressions in the food, pharmaceutical, and biotechnology industries are highlighted in this review. Although the existing industrial methods of extraction for these seaweed hydrocolloids are well-established, still growing demand has exposed certain limitations of those methods, notably efficiency and product consistency. In order to achieve targeted hydrocolloids for specific purposes and functionalities, some novel and green extraction methods have also been proposed and discussed. Microwave-assisted extraction (MAE), ultrasound-assisted extraction (UAE), enzyme-assisted extraction (EAE), supercritical fluid extraction (SFE), pressurized solvent extractions (PSE), reactive extrusion and photobleaching process are selectively presented as highly promising candidates that can avoid the use of chemicals and provide novel means of access to seaweed hydrocolloids with both economic and environmental benefits. However, this review does not provide the ‘best’ method or procedure as many are still under development. Hence, the review gives ‘food for thought’as to new processes which might be adopted industrially and concluded that further research is required in order to contribute additional new knowledge and refinement to this field of study.","author":[{"dropping-particle":"","family":"Abdul Khalil","given":"H. P.S.","non-dropping-particle":"","parse-names":false,"suffix":""},{"dropping-particle":"","family":"Lai","given":"T. K.","non-dropping-particle":"","parse-names":false,"suffix":""},{"dropping-particle":"","family":"Tye","given":"Ying Ying","non-dropping-particle":"","parse-names":false,"suffix":""},{"dropping-particle":"","family":"Rizal","given":"S.","non-dropping-particle":"","parse-names":false,"suffix":""},{"dropping-particle":"","family":"Chong","given":"E. W.N.","non-dropping-particle":"","parse-names":false,"suffix":""},{"dropping-particle":"","family":"Yap","given":"S. W.","non-dropping-particle":"","parse-names":false,"suffix":""},{"dropping-particle":"","family":"Hamzah","given":"A. A.","non-dropping-particle":"","parse-names":false,"suffix":""},{"dropping-particle":"","family":"Nurul Fazita","given":"M. R.","non-dropping-particle":"","parse-names":false,"suffix":""},{"dropping-particle":"","family":"Paridah","given":"M. T.","non-dropping-particle":"","parse-names":false,"suffix":""}],"container-title":"Express Polymer Letters","id":"ITEM-1","issue":"4","issued":{"date-parts":[["2018"]]},"page":"296-317","title":"A review of extractions of seaweed hydrocolloids: Properties and applications","type":"article-journal","volume":"12"},"uris":["http://www.mendeley.com/documents/?uuid=73d1c239-668f-3f76-80f9-d43f0c63410c"]}],"mendeley":{"formattedCitation":"(Abdul Khalil et al., 2018)","plainTextFormattedCitation":"(Abdul Khalil et al., 2018)","previouslyFormattedCitation":"(Abdul Khalil et al., 2018)"},"properties":{"noteIndex":0},"schema":"https://github.com/citation-style-language/schema/raw/master/csl-citation.json"}</w:instrText>
      </w:r>
      <w:r>
        <w:fldChar w:fldCharType="separate"/>
      </w:r>
      <w:r w:rsidRPr="00FF63EB">
        <w:rPr>
          <w:noProof/>
        </w:rPr>
        <w:t>(Abdul Khalil et al., 2018)</w:t>
      </w:r>
      <w:r>
        <w:fldChar w:fldCharType="end"/>
      </w:r>
      <w:r w:rsidRPr="00FF63EB">
        <w:t>.</w:t>
      </w:r>
    </w:p>
    <w:p w:rsidR="00597D6B" w:rsidRPr="00FF63EB" w:rsidRDefault="00FF63EB" w:rsidP="00FF63EB">
      <w:pPr>
        <w:pStyle w:val="Descripcin"/>
        <w:jc w:val="center"/>
        <w:rPr>
          <w:rStyle w:val="nfasissutil"/>
        </w:rPr>
      </w:pPr>
      <w:r w:rsidRPr="00FF63EB">
        <w:rPr>
          <w:rStyle w:val="nfasissutil"/>
          <w:noProof/>
        </w:rPr>
        <w:lastRenderedPageBreak/>
        <w:drawing>
          <wp:inline distT="0" distB="0" distL="0" distR="0">
            <wp:extent cx="3641674" cy="3991554"/>
            <wp:effectExtent l="0" t="0" r="0" b="0"/>
            <wp:docPr id="3" name="Imagen 3" descr="Applsci 12 03123 g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pplsci 12 03123 g00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648812" cy="3999378"/>
                    </a:xfrm>
                    <a:prstGeom prst="rect">
                      <a:avLst/>
                    </a:prstGeom>
                    <a:noFill/>
                    <a:ln>
                      <a:noFill/>
                    </a:ln>
                  </pic:spPr>
                </pic:pic>
              </a:graphicData>
            </a:graphic>
          </wp:inline>
        </w:drawing>
      </w:r>
    </w:p>
    <w:p w:rsidR="00FF63EB" w:rsidRPr="00FF63EB" w:rsidRDefault="00FF63EB" w:rsidP="00FF63EB">
      <w:pPr>
        <w:pStyle w:val="Descripcin"/>
        <w:jc w:val="center"/>
        <w:rPr>
          <w:rStyle w:val="nfasissutil"/>
        </w:rPr>
      </w:pPr>
      <w:bookmarkStart w:id="4" w:name="_Ref161563090"/>
      <w:r w:rsidRPr="00FF63EB">
        <w:rPr>
          <w:rStyle w:val="nfasissutil"/>
        </w:rPr>
        <w:t xml:space="preserve">Figure </w:t>
      </w:r>
      <w:r w:rsidRPr="00FF63EB">
        <w:rPr>
          <w:rStyle w:val="nfasissutil"/>
        </w:rPr>
        <w:fldChar w:fldCharType="begin"/>
      </w:r>
      <w:r w:rsidRPr="00FF63EB">
        <w:rPr>
          <w:rStyle w:val="nfasissutil"/>
        </w:rPr>
        <w:instrText xml:space="preserve"> SEQ Figure \* ARABIC </w:instrText>
      </w:r>
      <w:r w:rsidRPr="00FF63EB">
        <w:rPr>
          <w:rStyle w:val="nfasissutil"/>
        </w:rPr>
        <w:fldChar w:fldCharType="separate"/>
      </w:r>
      <w:r w:rsidRPr="00FF63EB">
        <w:rPr>
          <w:rStyle w:val="nfasissutil"/>
        </w:rPr>
        <w:t>3</w:t>
      </w:r>
      <w:r w:rsidRPr="00FF63EB">
        <w:rPr>
          <w:rStyle w:val="nfasissutil"/>
        </w:rPr>
        <w:fldChar w:fldCharType="end"/>
      </w:r>
      <w:bookmarkEnd w:id="4"/>
      <w:r w:rsidRPr="00FF63EB">
        <w:rPr>
          <w:rStyle w:val="nfasissutil"/>
        </w:rPr>
        <w:t>.-  Common extraction process for commercial seaweed hydrocolloids: carrageenan and agar (a) and alginate (b.</w:t>
      </w:r>
    </w:p>
    <w:p w:rsidR="00FF63EB" w:rsidRPr="00FF63EB" w:rsidRDefault="00FF63EB" w:rsidP="00FF63EB">
      <w:pPr>
        <w:rPr>
          <w:shd w:val="clear" w:color="auto" w:fill="FFFFFF"/>
        </w:rPr>
      </w:pPr>
      <w:r>
        <w:rPr>
          <w:shd w:val="clear" w:color="auto" w:fill="FFFFFF"/>
        </w:rPr>
        <w:t xml:space="preserve">Among all green algae polysaccharides, cellulose was found to be the most suitable for developing biodegradable plastic; its properties make cellulose capable of forming hydrocolloids in a suitable solvent system, and thus able to exhibit excellent mechanical performance </w:t>
      </w:r>
      <w:r>
        <w:rPr>
          <w:shd w:val="clear" w:color="auto" w:fill="FFFFFF"/>
        </w:rPr>
        <w:fldChar w:fldCharType="begin" w:fldLock="1"/>
      </w:r>
      <w:r>
        <w:rPr>
          <w:shd w:val="clear" w:color="auto" w:fill="FFFFFF"/>
        </w:rPr>
        <w:instrText>ADDIN CSL_CITATION {"citationItems":[{"id":"ITEM-1","itemData":{"DOI":"10.1016/J.CARBPOL.2021.118241","ISSN":"0144-8617","PMID":"34119188","abstract":"Cellulose is a naturally occurring organic polymer extracted mainly from lignocellulosic biomass of terrestrial origin. However, the increasing production of seaweeds for growing global market demands has developed the opportunity to use it as an additional cellulose source. This review aims to prepare comprehensive information to understand seaweed cellulose and its possible applications better. This is the first review that summarizes and discusses the cellulose from all three types (green, red, and brown) of seaweeds in various aspects such as contents, extraction strategies, and cellulose-based products. The seaweed cellulose applications and future perspectives are also discussed. Several seaweed species were found to have significant cellulose content (9–34% dry weight). The review highlights that the properties of seaweed cellulose-based products were comparable to products prepared from plant-based cellulose. Overall, this work demonstrates that cellulose could be economically extracted from phycocolloids industrial waste and selected cellulose-rich seaweed species for various commercial applications.","author":[{"dropping-particle":"","family":"Baghel","given":"Ravi S.","non-dropping-particle":"","parse-names":false,"suffix":""},{"dropping-particle":"","family":"Reddy","given":"C. R.K.","non-dropping-particle":"","parse-names":false,"suffix":""},{"dropping-particle":"","family":"Singh","given":"Ravindra Pal","non-dropping-particle":"","parse-names":false,"suffix":""}],"container-title":"Carbohydrate Polymers","id":"ITEM-1","issued":{"date-parts":[["2021","9","1"]]},"page":"118241","publisher":"Elsevier","title":"Seaweed-based cellulose: Applications, and future perspectives","type":"article-journal","volume":"267"},"uris":["http://www.mendeley.com/documents/?uuid=fc1e3843-dd91-39d5-b746-89dd487c0e96"]}],"mendeley":{"formattedCitation":"(Baghel et al., 2021)","plainTextFormattedCitation":"(Baghel et al., 2021)","previouslyFormattedCitation":"(Baghel et al., 2021)"},"properties":{"noteIndex":0},"schema":"https://github.com/citation-style-language/schema/raw/master/csl-citation.json"}</w:instrText>
      </w:r>
      <w:r>
        <w:rPr>
          <w:shd w:val="clear" w:color="auto" w:fill="FFFFFF"/>
        </w:rPr>
        <w:fldChar w:fldCharType="separate"/>
      </w:r>
      <w:r w:rsidRPr="00FF63EB">
        <w:rPr>
          <w:noProof/>
          <w:shd w:val="clear" w:color="auto" w:fill="FFFFFF"/>
        </w:rPr>
        <w:t>(Baghel et al., 2021)</w:t>
      </w:r>
      <w:r>
        <w:rPr>
          <w:shd w:val="clear" w:color="auto" w:fill="FFFFFF"/>
        </w:rPr>
        <w:fldChar w:fldCharType="end"/>
      </w:r>
      <w:r>
        <w:rPr>
          <w:shd w:val="clear" w:color="auto" w:fill="FFFFFF"/>
        </w:rPr>
        <w:t xml:space="preserve">. </w:t>
      </w:r>
      <w:r w:rsidRPr="00FF63EB">
        <w:rPr>
          <w:shd w:val="clear" w:color="auto" w:fill="FFFFFF"/>
        </w:rPr>
        <w:t xml:space="preserve">Among green seaweeds, ulvan extracts showed </w:t>
      </w:r>
      <w:r>
        <w:rPr>
          <w:shd w:val="clear" w:color="auto" w:fill="FFFFFF"/>
        </w:rPr>
        <w:t xml:space="preserve">a </w:t>
      </w:r>
      <w:r w:rsidRPr="00FF63EB">
        <w:rPr>
          <w:shd w:val="clear" w:color="auto" w:fill="FFFFFF"/>
        </w:rPr>
        <w:t xml:space="preserve">film-forming property and can be used as a filler or reinforcement in pharmaceutical and cosmetic applications </w:t>
      </w:r>
      <w:r>
        <w:rPr>
          <w:shd w:val="clear" w:color="auto" w:fill="FFFFFF"/>
        </w:rPr>
        <w:fldChar w:fldCharType="begin" w:fldLock="1"/>
      </w:r>
      <w:r w:rsidR="00CD116C">
        <w:rPr>
          <w:shd w:val="clear" w:color="auto" w:fill="FFFFFF"/>
        </w:rPr>
        <w:instrText>ADDIN CSL_CITATION {"citationItems":[{"id":"ITEM-1","itemData":{"DOI":"10.3390/BIOM10070991","ISSN":"2218-273X","PMID":"32630631","abstract":"This short review analyzed the recent trend towards, progresses towards the preparation of chemicals of, and value-added biomaterials from marine macroalgae resources, especially green seaweeds and their derived ulvan polysaccharides for various applications. In recent years, ulvan both in pristine and modified forms has gained a large amount of attention for its effective utilization in various areas due to its unique physiochemical properties, lack of exploration, and higher green seaweed production. The pristine form of ulvan (sulfated polysaccharides) is used as a bio-component; food ingredient; or a raw material for the production of numerous chemicals such as fuels, cosmetics, and pharmaceuticals, whereas its modified form is used in the sector of composites, membranes, and scaffolds, among others, because of its physicochemical properties. This review highlights the utilization of green seaweed and its derived ulvan polysaccharides for the preparation of numerous chemicals (e.g., solvents, fuel, and gas) and also value-added biomaterials with various morphologies (e.g., gels, fibers, films, scaffolds, nanomaterials, and composites).","author":[{"dropping-particle":"","family":"Lakshmi","given":"D. Shanthana","non-dropping-particle":"","parse-names":false,"suffix":""},{"dropping-particle":"","family":"Sankaranarayanan","given":"Sivashunmugam","non-dropping-particle":"","parse-names":false,"suffix":""},{"dropping-particle":"","family":"Gajaria","given":"Tejal K.","non-dropping-particle":"","parse-names":false,"suffix":""},{"dropping-particle":"","family":"Li","given":"Guoqiang","non-dropping-particle":"","parse-names":false,"suffix":""},{"dropping-particle":"","family":"Kujawski","given":"Wojciech","non-dropping-particle":"","parse-names":false,"suffix":""},{"dropping-particle":"","family":"Kujawa","given":"Joanna","non-dropping-particle":"","parse-names":false,"suffix":""},{"dropping-particle":"","family":"Navia","given":"Rodrigo","non-dropping-particle":"","parse-names":false,"suffix":""}],"container-title":"Biomolecules 2020, Vol. 10, Page 991","id":"ITEM-1","issue":"7","issued":{"date-parts":[["2020","7","2"]]},"page":"991","publisher":"Multidisciplinary Digital Publishing Institute","title":"A Short Review on the Valorization of Green Seaweeds and Ulvan: FEEDSTOCK for Chemicals and Biomaterials","type":"article-journal","volume":"10"},"uris":["http://www.mendeley.com/documents/?uuid=2ec62f78-ac53-377f-ad60-583ffb295512"]}],"mendeley":{"formattedCitation":"(Lakshmi et al., 2020)","plainTextFormattedCitation":"(Lakshmi et al., 2020)","previouslyFormattedCitation":"(Lakshmi et al., 2020)"},"properties":{"noteIndex":0},"schema":"https://github.com/citation-style-language/schema/raw/master/csl-citation.json"}</w:instrText>
      </w:r>
      <w:r>
        <w:rPr>
          <w:shd w:val="clear" w:color="auto" w:fill="FFFFFF"/>
        </w:rPr>
        <w:fldChar w:fldCharType="separate"/>
      </w:r>
      <w:r w:rsidRPr="00FF63EB">
        <w:rPr>
          <w:noProof/>
          <w:shd w:val="clear" w:color="auto" w:fill="FFFFFF"/>
        </w:rPr>
        <w:t>(Lakshmi et al., 2020)</w:t>
      </w:r>
      <w:r>
        <w:rPr>
          <w:shd w:val="clear" w:color="auto" w:fill="FFFFFF"/>
        </w:rPr>
        <w:fldChar w:fldCharType="end"/>
      </w:r>
      <w:r w:rsidRPr="00FF63EB">
        <w:rPr>
          <w:shd w:val="clear" w:color="auto" w:fill="FFFFFF"/>
        </w:rPr>
        <w:t>. Ulvans are unique polysaccharides with high viscosity and gelling properties, which might make them potential agents for biofilm production. Even though there are no studies at present on the production of bioplastic from ulvan, these extracts exhibit high thermal resistance and mechanical strength, all properties in line with the characteristics of optimal bioplastics.</w:t>
      </w:r>
    </w:p>
    <w:p w:rsidR="00FF63EB" w:rsidRPr="00FF63EB" w:rsidRDefault="00FF63EB" w:rsidP="00FF63EB">
      <w:pPr>
        <w:rPr>
          <w:b/>
          <w:shd w:val="clear" w:color="auto" w:fill="FFFFFF"/>
        </w:rPr>
      </w:pPr>
      <w:r w:rsidRPr="00FF63EB">
        <w:rPr>
          <w:b/>
          <w:shd w:val="clear" w:color="auto" w:fill="FFFFFF"/>
        </w:rPr>
        <w:t>Bioplastics from microalgae</w:t>
      </w:r>
    </w:p>
    <w:p w:rsidR="00D5212E" w:rsidRDefault="00FF63EB" w:rsidP="00D5212E">
      <w:pPr>
        <w:spacing w:before="120" w:after="120"/>
        <w:rPr>
          <w:lang w:eastAsia="es-ES"/>
        </w:rPr>
      </w:pPr>
      <w:r>
        <w:rPr>
          <w:lang w:eastAsia="es-ES"/>
        </w:rPr>
        <w:t xml:space="preserve">Microalgae, including cyanobacteria, have a higher production capacity in comparison with seaweed, with productivities up to 100 tonnes per hectare and year being reported. Considering a polysaccharide content ranging from 20 to 60% the potential of producing bioplastics from this type of microorganism achieves up to 60 tonnes/ha·year. However, these microorganisms can not be produced in oceans then requiring confined production systems on land either closed or open systems. Although green microalgae produce polysaccharides, cyanobacteria are more specialised in the production of this type of </w:t>
      </w:r>
      <w:r>
        <w:rPr>
          <w:lang w:eastAsia="es-ES"/>
        </w:rPr>
        <w:lastRenderedPageBreak/>
        <w:t xml:space="preserve">compounds. </w:t>
      </w:r>
      <w:r w:rsidR="00B56E8D">
        <w:rPr>
          <w:lang w:eastAsia="es-ES"/>
        </w:rPr>
        <w:t xml:space="preserve">Cyanobacteria </w:t>
      </w:r>
      <w:r w:rsidR="00B56E8D" w:rsidRPr="007F2522">
        <w:rPr>
          <w:lang w:eastAsia="es-ES"/>
        </w:rPr>
        <w:t xml:space="preserve">represent a sustainable source of polymers to be directly used in </w:t>
      </w:r>
      <w:r w:rsidR="00B56E8D">
        <w:rPr>
          <w:lang w:eastAsia="es-ES"/>
        </w:rPr>
        <w:t>bioplastics</w:t>
      </w:r>
      <w:r w:rsidR="00B56E8D" w:rsidRPr="007F2522">
        <w:rPr>
          <w:lang w:eastAsia="es-ES"/>
        </w:rPr>
        <w:t xml:space="preserve"> or as an alternative source of sugars to produce selected polymers </w:t>
      </w:r>
      <w:r w:rsidR="00B56E8D" w:rsidRPr="007924B3">
        <w:rPr>
          <w:lang w:eastAsia="es-ES"/>
        </w:rPr>
        <w:fldChar w:fldCharType="begin" w:fldLock="1"/>
      </w:r>
      <w:r w:rsidR="00BB64AC">
        <w:rPr>
          <w:lang w:eastAsia="es-ES"/>
        </w:rPr>
        <w:instrText>ADDIN CSL_CITATION {"citationItems":[{"id":"ITEM-1","itemData":{"DOI":"10.1016/j.ijbiomac.2019.03.099","ISSN":"18790003","PMID":"30885732","abstract":"Polyhydroxyalkanoates (PHA) are biopolymers synthesized by different microorganisms and considered substitute powers for petroleum-based plastics because they have similar mechanical properties as synthetic polymers, can be processed in a similar way and are fully biodegradable. Currently commercial PHAs are produced in fermenters using bacteria and large amounts of organic carbon sources and salts in the culture media, accounting for approximately 50% of the total production costs. A greater commercial application of the PHA is limited to a decrease in the cost of production. Several studies suggest that microalgae are a type of microorganisms that can be used to obtain PHAs at a lower cost because they have minimum nutrient requirements for growth and are photoautotrophic in nature, i.e. they use light and CO 2 as their main sources of energy. Thus, this work aims to provide a review on the production of PHAs of different microalgae, focusing on the properties and composition of biopolymers, verifying the potential of using these bioplastics instead of petroleum based plastics. Studies of stimulation PHA synthesis by microalgae are still considered incipient. Still, it is clear that microalgae have the potential to produce biopolymers with lower cost and can play a vital role in the environment.","author":[{"dropping-particle":"","family":"Costa","given":"Samantha Serra","non-dropping-particle":"","parse-names":false,"suffix":""},{"dropping-particle":"","family":"Miranda","given":"Andréa Lobo","non-dropping-particle":"","parse-names":false,"suffix":""},{"dropping-particle":"","family":"Morais","given":"Michele Greque","non-dropping-particle":"de","parse-names":false,"suffix":""},{"dropping-particle":"","family":"Costa","given":"Jorge Alberto Vieira","non-dropping-particle":"","parse-names":false,"suffix":""},{"dropping-particle":"","family":"Druzian","given":"Janice Izabel","non-dropping-particle":"","parse-names":false,"suffix":""}],"container-title":"International Journal of Biological Macromolecules","id":"ITEM-1","issued":{"date-parts":[["2019"]]},"page":"536-547","publisher":"Elsevier B.V.","title":"Microalgae as source of polyhydroxyalkanoates (PHAs) — A review","type":"article-journal","volume":"131"},"uris":["http://www.mendeley.com/documents/?uuid=cb939f19-53ef-4638-8416-3bc3710dcb19"]},{"id":"ITEM-2","itemData":{"DOI":"10.1016/j.biotechadv.2006.11.007","ISSN":"07349750","abstract":"The increasing effect of non-degradable plastic wastes is a growing concern. Polyhydroxyalkanoates (PHAs), macromolecule-polyesters naturally produced by many species of microorganisms, are being considered as a replacement for conventional plastics. Unlike petroleum-derived plastics that take several decades to degrade, PHAs can be completely bio-degraded within a year by a variety of microorganisms. This biodegradation results in carbon dioxide and water, which return to the environment. Attempts based on various methods have been undertaken for mass production of PHAs. Promising strategies involve genetic engineering of microorganisms and plants to introduce production pathways. This challenge requires the expression of several genes along with optimization of PHA synthesis in the host. Although excellent progress has been made in recombinant hosts, the barriers to obtaining high quantities of PHA at low cost still remain to be solved. The commercially viable production of PHA in crops, however, appears to be a realistic goal for the future.","author":[{"dropping-particle":"","family":"Suriyamongkol","given":"Pornpa","non-dropping-particle":"","parse-names":false,"suffix":""},{"dropping-particle":"","family":"Weselake","given":"Randall","non-dropping-particle":"","parse-names":false,"suffix":""},{"dropping-particle":"","family":"Narine","given":"Suresh","non-dropping-particle":"","parse-names":false,"suffix":""},{"dropping-particle":"","family":"Moloney","given":"Maurice","non-dropping-particle":"","parse-names":false,"suffix":""},{"dropping-particle":"","family":"Shah","given":"Saleh","non-dropping-particle":"","parse-names":false,"suffix":""}],"container-title":"Biotechnology Advances","id":"ITEM-2","issue":"2","issued":{"date-parts":[["2007"]]},"page":"148-175","title":"Biotechnological approaches for the production of polyhydroxyalkanoates in microorganisms and plants — A review","type":"article-journal","volume":"25"},"uris":["http://www.mendeley.com/documents/?uuid=df22a8db-144a-3fee-a1b8-4bb92ae11ece"]}],"mendeley":{"formattedCitation":"(Costa et al., 2019b; Suriyamongkol et al., 2007)","plainTextFormattedCitation":"(Costa et al., 2019b; Suriyamongkol et al., 2007)","previouslyFormattedCitation":"(Costa et al., 2019b; Suriyamongkol et al., 2007)"},"properties":{"noteIndex":0},"schema":"https://github.com/citation-style-language/schema/raw/master/csl-citation.json"}</w:instrText>
      </w:r>
      <w:r w:rsidR="00B56E8D" w:rsidRPr="007924B3">
        <w:rPr>
          <w:lang w:eastAsia="es-ES"/>
        </w:rPr>
        <w:fldChar w:fldCharType="separate"/>
      </w:r>
      <w:r w:rsidR="00BB64AC" w:rsidRPr="00BB64AC">
        <w:rPr>
          <w:noProof/>
          <w:lang w:eastAsia="es-ES"/>
        </w:rPr>
        <w:t>(Costa et al., 2019b; Suriyamongkol et al., 2007)</w:t>
      </w:r>
      <w:r w:rsidR="00B56E8D" w:rsidRPr="007924B3">
        <w:rPr>
          <w:lang w:eastAsia="es-ES"/>
        </w:rPr>
        <w:fldChar w:fldCharType="end"/>
      </w:r>
      <w:r w:rsidR="00B56E8D" w:rsidRPr="007924B3">
        <w:rPr>
          <w:lang w:eastAsia="es-ES"/>
        </w:rPr>
        <w:t xml:space="preserve">. </w:t>
      </w:r>
      <w:r w:rsidR="00B56E8D">
        <w:rPr>
          <w:lang w:eastAsia="es-ES"/>
        </w:rPr>
        <w:t xml:space="preserve">The most interesting strategy is the direct production of polymers by cyanobacteria. </w:t>
      </w:r>
      <w:r w:rsidR="00B56E8D" w:rsidRPr="007924B3">
        <w:rPr>
          <w:lang w:eastAsia="es-ES"/>
        </w:rPr>
        <w:t xml:space="preserve">Among the biopolymers that can be produced </w:t>
      </w:r>
      <w:r w:rsidR="00B56E8D">
        <w:rPr>
          <w:lang w:eastAsia="es-ES"/>
        </w:rPr>
        <w:t>by</w:t>
      </w:r>
      <w:r w:rsidR="00B56E8D" w:rsidRPr="007924B3">
        <w:rPr>
          <w:lang w:eastAsia="es-ES"/>
        </w:rPr>
        <w:t xml:space="preserve"> cyanobacteria, </w:t>
      </w:r>
      <w:r w:rsidR="00D5212E">
        <w:rPr>
          <w:lang w:eastAsia="es-ES"/>
        </w:rPr>
        <w:t xml:space="preserve">polyhydroxyalkanoates (PHA) and </w:t>
      </w:r>
      <w:r w:rsidR="00B56E8D" w:rsidRPr="007924B3">
        <w:rPr>
          <w:lang w:eastAsia="es-ES"/>
        </w:rPr>
        <w:t xml:space="preserve">polyhydroxybutyrate (PHB) </w:t>
      </w:r>
      <w:r w:rsidR="00D5212E">
        <w:rPr>
          <w:lang w:eastAsia="es-ES"/>
        </w:rPr>
        <w:t xml:space="preserve">are some </w:t>
      </w:r>
      <w:r w:rsidR="00B56E8D" w:rsidRPr="007924B3">
        <w:rPr>
          <w:lang w:eastAsia="es-ES"/>
        </w:rPr>
        <w:t xml:space="preserve">of the most interesting. </w:t>
      </w:r>
    </w:p>
    <w:p w:rsidR="00D5212E" w:rsidRDefault="00D5212E" w:rsidP="00D5212E">
      <w:pPr>
        <w:spacing w:before="120" w:after="120"/>
        <w:rPr>
          <w:lang w:val="en-US"/>
        </w:rPr>
      </w:pPr>
      <w:r>
        <w:rPr>
          <w:lang w:val="en-US"/>
        </w:rPr>
        <w:t xml:space="preserve">The production of polyhydroxyalkanoates (PHA) by heterotrophic chemosynthetic organisms growing in residues with a high content of organic carbon is well known and an extensive bibliography on the subject is available </w:t>
      </w:r>
      <w:r>
        <w:rPr>
          <w:lang w:val="en-US"/>
        </w:rPr>
        <w:fldChar w:fldCharType="begin" w:fldLock="1"/>
      </w:r>
      <w:r>
        <w:rPr>
          <w:lang w:val="en-US"/>
        </w:rPr>
        <w:instrText>ADDIN CSL_CITATION {"citationItems":[{"id":"ITEM-1","itemData":{"DOI":"10.1007/s00449-003-0322-4","ISSN":"1615-7591","author":[{"dropping-particle":"","family":"Reis","given":"M. a. M.","non-dropping-particle":"","parse-names":false,"suffix":""},{"dropping-particle":"","family":"Serafim","given":"L. S.","non-dropping-particle":"","parse-names":false,"suffix":""},{"dropping-particle":"","family":"Lemos","given":"P. C.","non-dropping-particle":"","parse-names":false,"suffix":""},{"dropping-particle":"","family":"Ramos","given":"a. M.","non-dropping-particle":"","parse-names":false,"suffix":""},{"dropping-particle":"","family":"Aguiar","given":"F. R.","non-dropping-particle":"","parse-names":false,"suffix":""},{"dropping-particle":"","family":"Loosdrecht","given":"M. C. M.","non-dropping-particle":"Van","parse-names":false,"suffix":""}],"container-title":"Bioprocess and Biosystems Engineering","id":"ITEM-1","issue":"6","issued":{"date-parts":[["2003"]]},"page":"377-385","title":"Production of polyhydroxyalkanoates by mixed microbial cultures","type":"article-journal","volume":"25"},"uris":["http://www.mendeley.com/documents/?uuid=ebcd6f8c-2b86-4b8d-8822-11815ebc3c7a"]}],"mendeley":{"formattedCitation":"(Reis et al., 2003)","plainTextFormattedCitation":"(Reis et al., 2003)","previouslyFormattedCitation":"(Reis et al., 2003)"},"properties":{"noteIndex":0},"schema":"https://github.com/citation-style-language/schema/raw/master/csl-citation.json"}</w:instrText>
      </w:r>
      <w:r>
        <w:rPr>
          <w:lang w:val="en-US"/>
        </w:rPr>
        <w:fldChar w:fldCharType="separate"/>
      </w:r>
      <w:r w:rsidRPr="00D5212E">
        <w:rPr>
          <w:noProof/>
          <w:lang w:val="en-US"/>
        </w:rPr>
        <w:t>(Reis et al., 2003)</w:t>
      </w:r>
      <w:r>
        <w:rPr>
          <w:lang w:val="en-US"/>
        </w:rPr>
        <w:fldChar w:fldCharType="end"/>
      </w:r>
      <w:r>
        <w:rPr>
          <w:lang w:val="en-US"/>
        </w:rPr>
        <w:t>. However, the production of PHA from microalgae is much less known. Indeed, the only microalgae capable of producing and bioaccumulating these biopolymers are cyanobacteria (gram-negative</w:t>
      </w:r>
      <w:r w:rsidRPr="009F0DBD">
        <w:rPr>
          <w:lang w:val="en-US"/>
        </w:rPr>
        <w:t xml:space="preserve"> </w:t>
      </w:r>
      <w:r>
        <w:rPr>
          <w:lang w:val="en-US"/>
        </w:rPr>
        <w:t>prokaryotes). These PHA,</w:t>
      </w:r>
      <w:r w:rsidRPr="00361461">
        <w:rPr>
          <w:lang w:val="en-US"/>
        </w:rPr>
        <w:t xml:space="preserve"> </w:t>
      </w:r>
      <w:r>
        <w:rPr>
          <w:lang w:val="en-US"/>
        </w:rPr>
        <w:t xml:space="preserve">synthesized and bioaccumulated by cyanobacteria, are linear polyesters of short-chain (4 to 16 carbons) which accumulate as intracellular granules. They are biodegradable and have physical characteristics similar to traditional plastic from the petrochemical industry </w:t>
      </w:r>
      <w:r>
        <w:rPr>
          <w:lang w:val="en-US"/>
        </w:rPr>
        <w:fldChar w:fldCharType="begin" w:fldLock="1"/>
      </w:r>
      <w:r>
        <w:rPr>
          <w:lang w:val="en-US"/>
        </w:rPr>
        <w:instrText>ADDIN CSL_CITATION {"citationItems":[{"id":"ITEM-1","itemData":{"DOI":"10.1111/J.1365-2672.2008.03918.X","ISSN":"1364-5072","PMID":"19191979","abstract":"Cyanobacteria have gained a lot of attention in recent years because of their potential applications in biotechnology. We present an overview of the literature describing the uses of cyanobacteria in industry and services sectors and provide an outlook on the challenges and future prospects of the field of cyanobacterial biotechnology. Cyanobacteria have been identified as a rich source of biologically active compounds with antiviral, antibacterial, antifungal and anticancer activities. Several strains of cyanobacteria were found to accumulate polyhydroxyalkanoates, which can be used as a substitute for nonbiodegradable petrochemical-based plastics. Recent studies showed that oil-polluted sites are rich in cyanobacterial consortia capable of degrading oil components. Cyanobacteria within these consortia facilitated the degradation processes by providing the associated oil-degrading bacteria with the necessary oxygen, organics and fixed nitrogen. Cyanobacterial hydrogen has been considered as a very promising source of alternative energy, and has now been made commercially available. In addition to these applications, cyanobacteria are also used in aquaculture, wastewater treatment, food, fertilizers, production of secondary metabolites including exopolysaccharides, vitamins, toxins, enzymes and pharmaceuticals. Future research should focus on isolating new cyanobacterial strains producing high value products and genetically modifying existing strains to ensure maximum production of the desired products. Metagenomic libraries should be constructed to discover new functional genes that are involved in the biosynthesis of biotechnological relevant compounds. Large-scale industrial production of the cyanobacterial products requires optimization of incubation conditions and fermenter designs in order to increase productivity. © 2008 The Authors.","author":[{"dropping-particle":"","family":"Abed","given":"R. M.M.","non-dropping-particle":"","parse-names":false,"suffix":""},{"dropping-particle":"","family":"Dobretsov","given":"S.","non-dropping-particle":"","parse-names":false,"suffix":""},{"dropping-particle":"","family":"Sudesh","given":"K.","non-dropping-particle":"","parse-names":false,"suffix":""}],"container-title":"Journal of Applied Microbiology","id":"ITEM-1","issue":"1","issued":{"date-parts":[["2009","1","1"]]},"page":"1-12","publisher":"Oxford Academic","title":"Applications of cyanobacteria in biotechnology","type":"article-journal","volume":"106"},"uris":["http://www.mendeley.com/documents/?uuid=b83731a5-3615-3797-8122-a973a907897b"]}],"mendeley":{"formattedCitation":"(Abed et al., 2009)","plainTextFormattedCitation":"(Abed et al., 2009)","previouslyFormattedCitation":"(Abed et al., 2009)"},"properties":{"noteIndex":0},"schema":"https://github.com/citation-style-language/schema/raw/master/csl-citation.json"}</w:instrText>
      </w:r>
      <w:r>
        <w:rPr>
          <w:lang w:val="en-US"/>
        </w:rPr>
        <w:fldChar w:fldCharType="separate"/>
      </w:r>
      <w:r w:rsidRPr="00D5212E">
        <w:rPr>
          <w:noProof/>
          <w:lang w:val="en-US"/>
        </w:rPr>
        <w:t>(Abed et al., 2009)</w:t>
      </w:r>
      <w:r>
        <w:rPr>
          <w:lang w:val="en-US"/>
        </w:rPr>
        <w:fldChar w:fldCharType="end"/>
      </w:r>
      <w:r>
        <w:rPr>
          <w:lang w:val="en-US"/>
        </w:rPr>
        <w:t>. The richness in each of the monomers present in these chains (i.e. polyhydroxybutyrate (PHB) and polyhydroxyvalerate (PHV)) determine</w:t>
      </w:r>
      <w:r w:rsidR="000E1D76">
        <w:rPr>
          <w:lang w:val="en-US"/>
        </w:rPr>
        <w:t>s</w:t>
      </w:r>
      <w:r>
        <w:rPr>
          <w:lang w:val="en-US"/>
        </w:rPr>
        <w:t xml:space="preserve"> their properties. The capacity of cyanobacteria to accumulate PHA was already described in the 60’s. However, the possibility of industrial production was not put forward until the middle of the decade of </w:t>
      </w:r>
      <w:r w:rsidR="000E1D76">
        <w:rPr>
          <w:lang w:val="en-US"/>
        </w:rPr>
        <w:t xml:space="preserve">the </w:t>
      </w:r>
      <w:r>
        <w:rPr>
          <w:lang w:val="en-US"/>
        </w:rPr>
        <w:t xml:space="preserve">2000s, using mixotrophic mixtures </w:t>
      </w:r>
      <w:r>
        <w:rPr>
          <w:lang w:val="en-US"/>
        </w:rPr>
        <w:fldChar w:fldCharType="begin" w:fldLock="1"/>
      </w:r>
      <w:r w:rsidR="00C20381">
        <w:rPr>
          <w:lang w:val="en-US"/>
        </w:rPr>
        <w:instrText>ADDIN CSL_CITATION {"citationItems":[{"id":"ITEM-1","itemData":{"DOI":"10.1016/j.biortech.2005.05.013","ISSN":"09608524","author":[{"dropping-particle":"","family":"Panda","given":"Bhabatarini","non-dropping-particle":"","parse-names":false,"suffix":""},{"dropping-particle":"","family":"Jain","given":"Praveen","non-dropping-particle":"","parse-names":false,"suffix":""},{"dropping-particle":"","family":"Sharma","given":"Laxuman","non-dropping-particle":"","parse-names":false,"suffix":""},{"dropping-particle":"","family":"Mallick","given":"Nirupama","non-dropping-particle":"","parse-names":false,"suffix":""}],"container-title":"Bioresource Technology","id":"ITEM-1","issue":"11","issued":{"date-parts":[["2006"]]},"page":"1296-1301","title":"Optimization of cultural and nutritional conditions for accumulation of poly-β-hydroxybutyrate in Synechocystis sp. PCC 6803","type":"article-journal","volume":"97"},"uris":["http://www.mendeley.com/documents/?uuid=806992bb-6c69-4c24-871c-ef03db661790"]}],"mendeley":{"formattedCitation":"(Panda et al., 2006)","plainTextFormattedCitation":"(Panda et al., 2006)","previouslyFormattedCitation":"(Panda et al., 2006)"},"properties":{"noteIndex":0},"schema":"https://github.com/citation-style-language/schema/raw/master/csl-citation.json"}</w:instrText>
      </w:r>
      <w:r>
        <w:rPr>
          <w:lang w:val="en-US"/>
        </w:rPr>
        <w:fldChar w:fldCharType="separate"/>
      </w:r>
      <w:r w:rsidRPr="00D5212E">
        <w:rPr>
          <w:noProof/>
          <w:lang w:val="en-US"/>
        </w:rPr>
        <w:t>(Panda et al., 2006)</w:t>
      </w:r>
      <w:r>
        <w:rPr>
          <w:lang w:val="en-US"/>
        </w:rPr>
        <w:fldChar w:fldCharType="end"/>
      </w:r>
      <w:r>
        <w:rPr>
          <w:lang w:val="en-US"/>
        </w:rPr>
        <w:t xml:space="preserve">. The production and bioaccumulation of PHA in cyanobacteria is the result of an ecological competitive strategy which consists of their capacity to store energy and carbon (as PHA) when there is a shortage in the environment of any essential nutrient, or an unbalance between the nutrient relative ratios. </w:t>
      </w:r>
    </w:p>
    <w:p w:rsidR="00B56E8D" w:rsidRDefault="00D5212E" w:rsidP="00D5212E">
      <w:pPr>
        <w:spacing w:before="120" w:after="120"/>
        <w:rPr>
          <w:lang w:eastAsia="es-ES"/>
        </w:rPr>
      </w:pPr>
      <w:r>
        <w:rPr>
          <w:lang w:val="en-US"/>
        </w:rPr>
        <w:t xml:space="preserve">Otherwise, </w:t>
      </w:r>
      <w:r w:rsidR="00B56E8D" w:rsidRPr="007924B3">
        <w:rPr>
          <w:lang w:eastAsia="es-ES"/>
        </w:rPr>
        <w:t xml:space="preserve">PHB has become a promising alternative to petrochemical-based plastics, due to its high biodegradability, its good thermal and mechanical properties (similar to polypropylene) and its applicability in </w:t>
      </w:r>
      <w:r w:rsidR="00B56E8D">
        <w:rPr>
          <w:lang w:eastAsia="es-ES"/>
        </w:rPr>
        <w:t xml:space="preserve">the </w:t>
      </w:r>
      <w:r w:rsidR="00B56E8D" w:rsidRPr="007924B3">
        <w:rPr>
          <w:lang w:eastAsia="es-ES"/>
        </w:rPr>
        <w:t>packaging, agriculture and medical sectors</w:t>
      </w:r>
      <w:r w:rsidR="00CD116C">
        <w:rPr>
          <w:lang w:eastAsia="es-ES"/>
        </w:rPr>
        <w:t xml:space="preserve"> </w:t>
      </w:r>
      <w:r w:rsidR="00CD116C">
        <w:rPr>
          <w:lang w:eastAsia="es-ES"/>
        </w:rPr>
        <w:fldChar w:fldCharType="begin" w:fldLock="1"/>
      </w:r>
      <w:r w:rsidR="00CD116C">
        <w:rPr>
          <w:lang w:eastAsia="es-ES"/>
        </w:rPr>
        <w:instrText>ADDIN CSL_CITATION {"citationItems":[{"id":"ITEM-1","itemData":{"DOI":"10.1016/j.biortech.2021.125751","ISSN":"18732976","PMID":"34416655","abstract":"Due to industrialization and rapid increase in world population, the global energy consumption has increased dramatically. As a consequence, there is increased consumption of fossil fuels, leading to a rapid increase in CO2 concentration in the atmosphere. This accumulated CO2 can be efficiently used by autotrophs as a carbon source to produce chemicals and biopolymers. There has been increasing attention on the production of polyhydroxybutyrate (PHB), a biopolymer, with focus on reducing the production cost. For this, cheaper renewable feedstocks, molecular tools, including metabolic and genetic engineering have been explored to improve microbial strains along with process engineering aspects for scale-up of PHB production. This review discusses the recent advents on the utilization of CO2 as feedstock especially by engineered autotrophs, for sustainable production of PHB. The review also discusses the innovations in cultivation technology and process monitoring while understanding the underlying mechanisms for CO2 to biopolymer conversion.","author":[{"dropping-particle":"","family":"Sirohi","given":"Ranjna","non-dropping-particle":"","parse-names":false,"suffix":""},{"dropping-particle":"","family":"Lee","given":"Jeong Seop","non-dropping-particle":"","parse-names":false,"suffix":""},{"dropping-particle":"","family":"Yu","given":"Byung Sun","non-dropping-particle":"","parse-names":false,"suffix":""},{"dropping-particle":"","family":"Roh","given":"Hyejin","non-dropping-particle":"","parse-names":false,"suffix":""},{"dropping-particle":"","family":"Sim","given":"Sang Jun","non-dropping-particle":"","parse-names":false,"suffix":""}],"container-title":"Bioresource Technology","id":"ITEM-1","issued":{"date-parts":[["2021","12","1"]]},"publisher":"Elsevier Ltd","title":"Sustainable production of polyhydroxybutyrate from autotrophs using CO2 as feedstock: Challenges and opportunities","type":"article-journal","volume":"341"},"uris":["http://www.mendeley.com/documents/?uuid=d6463b16-afe9-3dd2-890d-b816435185d9"]}],"mendeley":{"formattedCitation":"(Sirohi et al., 2021)","plainTextFormattedCitation":"(Sirohi et al., 2021)","previouslyFormattedCitation":"(Sirohi et al., 2021)"},"properties":{"noteIndex":0},"schema":"https://github.com/citation-style-language/schema/raw/master/csl-citation.json"}</w:instrText>
      </w:r>
      <w:r w:rsidR="00CD116C">
        <w:rPr>
          <w:lang w:eastAsia="es-ES"/>
        </w:rPr>
        <w:fldChar w:fldCharType="separate"/>
      </w:r>
      <w:r w:rsidR="00CD116C" w:rsidRPr="00CD116C">
        <w:rPr>
          <w:noProof/>
          <w:lang w:eastAsia="es-ES"/>
        </w:rPr>
        <w:t>(Sirohi et al., 2021)</w:t>
      </w:r>
      <w:r w:rsidR="00CD116C">
        <w:rPr>
          <w:lang w:eastAsia="es-ES"/>
        </w:rPr>
        <w:fldChar w:fldCharType="end"/>
      </w:r>
      <w:r w:rsidR="00B56E8D" w:rsidRPr="007924B3">
        <w:rPr>
          <w:lang w:eastAsia="es-ES"/>
        </w:rPr>
        <w:t xml:space="preserve">. Cyanobacteria, such as </w:t>
      </w:r>
      <w:r w:rsidR="00B56E8D" w:rsidRPr="007924B3">
        <w:rPr>
          <w:i/>
          <w:lang w:eastAsia="es-ES"/>
        </w:rPr>
        <w:t>Synechocystis</w:t>
      </w:r>
      <w:r w:rsidR="00B56E8D" w:rsidRPr="007924B3">
        <w:rPr>
          <w:lang w:eastAsia="es-ES"/>
        </w:rPr>
        <w:t xml:space="preserve">, </w:t>
      </w:r>
      <w:r w:rsidR="00B56E8D" w:rsidRPr="007924B3">
        <w:rPr>
          <w:i/>
          <w:lang w:eastAsia="es-ES"/>
        </w:rPr>
        <w:t>Nostoc</w:t>
      </w:r>
      <w:r w:rsidR="00B56E8D" w:rsidRPr="007924B3">
        <w:rPr>
          <w:lang w:eastAsia="es-ES"/>
        </w:rPr>
        <w:t xml:space="preserve"> and </w:t>
      </w:r>
      <w:r w:rsidR="00B56E8D" w:rsidRPr="007924B3">
        <w:rPr>
          <w:i/>
          <w:lang w:eastAsia="es-ES"/>
        </w:rPr>
        <w:t>Synechococcus,</w:t>
      </w:r>
      <w:r w:rsidR="00B56E8D" w:rsidRPr="007924B3">
        <w:rPr>
          <w:lang w:eastAsia="es-ES"/>
        </w:rPr>
        <w:t xml:space="preserve"> among others, are capable of producing PHB using sunlight and CO</w:t>
      </w:r>
      <w:r w:rsidR="00B56E8D" w:rsidRPr="005C2848">
        <w:rPr>
          <w:vertAlign w:val="subscript"/>
          <w:lang w:eastAsia="es-ES"/>
        </w:rPr>
        <w:t>2</w:t>
      </w:r>
      <w:r w:rsidR="00B56E8D" w:rsidRPr="007924B3">
        <w:rPr>
          <w:lang w:eastAsia="es-ES"/>
        </w:rPr>
        <w:t xml:space="preserve"> </w:t>
      </w:r>
      <w:r w:rsidR="00CD116C">
        <w:rPr>
          <w:lang w:eastAsia="es-ES"/>
        </w:rPr>
        <w:fldChar w:fldCharType="begin" w:fldLock="1"/>
      </w:r>
      <w:r w:rsidR="00CD116C">
        <w:rPr>
          <w:lang w:eastAsia="es-ES"/>
        </w:rPr>
        <w:instrText>ADDIN CSL_CITATION {"citationItems":[{"id":"ITEM-1","itemData":{"DOI":"10.3390/pr8030323","abstract":"The increasing impact of plastic materials on the environment is a growing global concern. In regards to this circumstance, it is a major challenge to find new sources for the production of bioplastics. Poly-β-hydroxybutyrate (PHB) is characterized by interesting features that draw attention for research and commercial ventures. Indeed, PHB is eco-friendly, biodegradable, and biocompatible. Bacterial fermentation processes are a known route to produce PHB. However, the production of PHB through the chemoheterotrophic bacterial system is very expensive due to the high costs of the carbon source for the growth of the organism. On the contrary, the production of PHB through the photoautotrophic cyanobacterium system is considered an attractive alternative for a low-cost PHB production because of the inexpensive feedstock (CO 2 and light). This paper regards the evaluation of four independent strategies to improve the PHB production by cyanobacteria: (i) the design of the medium; (ii) the genetic engineering to improve the PHB accumulation; (iii) the development of robust models as a tool to identify the bottleneck(s) of the PHB production to maximize the production; and (iv) the continuous operation mode in a photobioreactor for PHB production. The synergic effect of these strategies could address the design of the optimal PHB production process by cyanobacteria. A further limitation for the commercial production of PHB via the biotechnological route are the high costs related to the recovery of PHB granules. Therefore, a further challenge is to select a low-cost and environmentally friendly process to recover PHB from cyanobacteria.","author":[{"dropping-particle":"","family":"Carpine","given":"Roberta","non-dropping-particle":"","parse-names":false,"suffix":""},{"dropping-particle":"","family":"Olivieri","given":"Giuseppe","non-dropping-particle":"","parse-names":false,"suffix":""},{"dropping-particle":"","family":"Hellingwerf","given":"Klaas J","non-dropping-particle":"","parse-names":false,"suffix":""},{"dropping-particle":"","family":"Pollio","given":"Antonino","non-dropping-particle":"","parse-names":false,"suffix":""},{"dropping-particle":"","family":"Marzocchella","given":"Antonio","non-dropping-particle":"","parse-names":false,"suffix":""}],"id":"ITEM-1","issued":{"date-parts":[["2020"]]},"title":"processes Industrial Production of Poly-β-hydroxybutyrate from CO 2 : Can Cyanobacteria Meet this Challenge?","type":"article-journal"},"uris":["http://www.mendeley.com/documents/?uuid=907c5c24-411b-3fa8-a249-fc9cbe6e58e2"]},{"id":"ITEM-2","itemData":{"DOI":"10.3389/fmicb.2022.939347","ISSN":"1664302X","abstract":"With the aim to alleviate the increasing plastic burden and carbon footprint on Earth, the role of certain microbes that are capable of capturing and sequestering excess carbon dioxide (CO2) generated by various anthropogenic means was studied. Cyanobacteria, which are photosynthetic prokaryotes, are promising alternative for carbon sequestration as well as biofuel and bioplastic production because of their minimal growth requirements, higher efficiency of photosynthesis and growth rates, presence of considerable amounts of lipids in thylakoid membranes, and cosmopolitan nature. These microbes could prove beneficial to future generations in achieving sustainable environmental goals. Their role in the production of polyhydroxyalkanoates (PHAs) as a source of intracellular energy and carbon sink is being utilized for bioplastic production. PHAs have emerged as well-suited alternatives for conventional plastics and are a parallel competitor to petrochemical-based plastics. Although a lot of studies have been conducted where plants and crops are used as sources of energy and bioplastics, cyanobacteria have been reported to have a more efficient photosynthetic process strongly responsible for increased production with limited land input along with an acceptable cost. The biodiesel production from cyanobacteria is an unconventional choice for a sustainable future as it curtails toxic sulfur release and checks the addition of aromatic hydrocarbons having efficient oxygen content, with promising combustion potential, thus making them a better choice. Here, we aim at reporting the application of cyanobacteria for biofuel production and their competent biotechnological potential, along with achievements and constraints in its pathway toward commercial benefits. This review article also highlights the role of various cyanobacterial species that are a source of green and clean energy along with their high potential in the production of biodegradable plastics.","author":[{"dropping-particle":"","family":"Agarwal","given":"Preeti","non-dropping-particle":"","parse-names":false,"suffix":""},{"dropping-particle":"","family":"Soni","given":"Renu","non-dropping-particle":"","parse-names":false,"suffix":""},{"dropping-particle":"","family":"Kaur","given":"Pritam","non-dropping-particle":"","parse-names":false,"suffix":""},{"dropping-particle":"","family":"Madan","given":"Akanksha","non-dropping-particle":"","parse-names":false,"suffix":""},{"dropping-particle":"","family":"Mishra","given":"Reema","non-dropping-particle":"","parse-names":false,"suffix":""},{"dropping-particle":"","family":"Pandey","given":"Jayati","non-dropping-particle":"","parse-names":false,"suffix":""},{"dropping-particle":"","family":"Singh","given":"Shreya","non-dropping-particle":"","parse-names":false,"suffix":""},{"dropping-particle":"","family":"Singh","given":"Garvita","non-dropping-particle":"","parse-names":false,"suffix":""}],"container-title":"Frontiers in Microbiology","id":"ITEM-2","issue":"July","issued":{"date-parts":[["2022"]]},"title":"Cyanobacteria as a Promising Alternative for Sustainable Environment: Synthesis of Biofuel and Biodegradable Plastics","type":"article-journal","volume":"13"},"uris":["http://www.mendeley.com/documents/?uuid=a9b27e58-1ea2-41de-a7ce-9e331b19d6af"]}],"mendeley":{"formattedCitation":"(Agarwal et al., 2022; Carpine et al., 2020)","plainTextFormattedCitation":"(Agarwal et al., 2022; Carpine et al., 2020)","previouslyFormattedCitation":"(Agarwal et al., 2022; Carpine et al., 2020)"},"properties":{"noteIndex":0},"schema":"https://github.com/citation-style-language/schema/raw/master/csl-citation.json"}</w:instrText>
      </w:r>
      <w:r w:rsidR="00CD116C">
        <w:rPr>
          <w:lang w:eastAsia="es-ES"/>
        </w:rPr>
        <w:fldChar w:fldCharType="separate"/>
      </w:r>
      <w:r w:rsidR="00CD116C" w:rsidRPr="00CD116C">
        <w:rPr>
          <w:noProof/>
          <w:lang w:eastAsia="es-ES"/>
        </w:rPr>
        <w:t>(Agarwal et al., 2022; Carpine et al., 2020)</w:t>
      </w:r>
      <w:r w:rsidR="00CD116C">
        <w:rPr>
          <w:lang w:eastAsia="es-ES"/>
        </w:rPr>
        <w:fldChar w:fldCharType="end"/>
      </w:r>
      <w:r w:rsidR="00B56E8D" w:rsidRPr="007F2522">
        <w:rPr>
          <w:lang w:eastAsia="es-ES"/>
        </w:rPr>
        <w:t>.</w:t>
      </w:r>
      <w:r w:rsidR="00B56E8D" w:rsidRPr="007924B3">
        <w:rPr>
          <w:lang w:eastAsia="es-ES"/>
        </w:rPr>
        <w:t xml:space="preserve"> Previous data confirm that these microorganisms </w:t>
      </w:r>
      <w:r w:rsidR="00B56E8D" w:rsidRPr="007F2522">
        <w:rPr>
          <w:lang w:eastAsia="es-ES"/>
        </w:rPr>
        <w:t xml:space="preserve">have the metabolic pathways to accumulate these compounds under stress conditions such as nutrient limitation, unbalanced C/N ratio, </w:t>
      </w:r>
      <w:r w:rsidR="00B56E8D" w:rsidRPr="00FB4743">
        <w:rPr>
          <w:lang w:eastAsia="es-ES"/>
        </w:rPr>
        <w:t>excess illumination,</w:t>
      </w:r>
      <w:r w:rsidR="00B56E8D" w:rsidRPr="007352FA">
        <w:rPr>
          <w:lang w:eastAsia="es-ES"/>
        </w:rPr>
        <w:t xml:space="preserve"> and hi</w:t>
      </w:r>
      <w:r w:rsidR="00B56E8D" w:rsidRPr="005A0728">
        <w:rPr>
          <w:lang w:eastAsia="es-ES"/>
        </w:rPr>
        <w:t>gh conductivity</w:t>
      </w:r>
      <w:r w:rsidR="00B56E8D" w:rsidRPr="007924B3">
        <w:rPr>
          <w:lang w:eastAsia="es-ES"/>
        </w:rPr>
        <w:t xml:space="preserve">, </w:t>
      </w:r>
      <w:r w:rsidR="00B56E8D" w:rsidRPr="007F2522">
        <w:rPr>
          <w:lang w:eastAsia="es-ES"/>
        </w:rPr>
        <w:t>among others</w:t>
      </w:r>
      <w:r w:rsidR="00B56E8D" w:rsidRPr="007924B3">
        <w:rPr>
          <w:lang w:eastAsia="es-ES"/>
        </w:rPr>
        <w:t xml:space="preserve">. However, </w:t>
      </w:r>
      <w:r w:rsidR="00B56E8D" w:rsidRPr="007F2522">
        <w:rPr>
          <w:lang w:eastAsia="es-ES"/>
        </w:rPr>
        <w:t xml:space="preserve">the function of PHB in the cell and the exact conditions that stimulate cyanobacteria PHB metabolic pathways are still unclear </w:t>
      </w:r>
      <w:r w:rsidR="00CD116C">
        <w:rPr>
          <w:lang w:eastAsia="es-ES"/>
        </w:rPr>
        <w:fldChar w:fldCharType="begin" w:fldLock="1"/>
      </w:r>
      <w:r w:rsidR="00CD116C">
        <w:rPr>
          <w:lang w:eastAsia="es-ES"/>
        </w:rPr>
        <w:instrText>ADDIN CSL_CITATION {"citationItems":[{"id":"ITEM-1","itemData":{"DOI":"10.3390/IJMS20081942","ISSN":"14220067","PMID":"31010017","abstract":"Polyhydroxybutyrate (PHB) is a polymer of great interest as a substitute for conventional plastics, which are becoming an enormous environmental problem. PHB can be produced directly from CO2 in photoautotrophic cyanobacteria. The model cyanobacterium Synechocystis sp. PCC 6803 produces PHB under conditions of nitrogen starvation. However, it is so far unclear which metabolic pathways provide the precursor molecules for PHB synthesis during nitrogen starvation. In this study, we investigated if PHB could be derived from the main intracellular carbon pool, glycogen. A mutant of the major glycogen phosphorylase, GlgP2 (slr1367 product), was almost completely impaired in PHB synthesis. Conversely, in the absence of glycogen synthase GlgA1 (sll0945 product), cells not only produced less PHB, but were also impaired in acclimation to nitrogen depletion. To analyze the role of the various carbon catabolic pathways (EMP, ED and OPP pathways) for PHB production, mutants of key enzymes of these pathways were analyzed, showing different impact on PHB synthesis. Together, this study clearly indicates that PHB in glycogen-producing Synechocystis sp. PCC 6803 cells is produced from this carbon-pool during nitrogen starvation periods. This knowledge can be used for metabolic engineering to get closer to the overall goal of a sustainable, carbon-neutral bioplastic production.","author":[{"dropping-particle":"","family":"Koch","given":"Moritz","non-dropping-particle":"","parse-names":false,"suffix":""},{"dropping-particle":"","family":"Doello","given":"Sofía","non-dropping-particle":"","parse-names":false,"suffix":""},{"dropping-particle":"","family":"Gutekunst","given":"Kirstin","non-dropping-particle":"","parse-names":false,"suffix":""},{"dropping-particle":"","family":"Forchhammer","given":"Karl","non-dropping-particle":"","parse-names":false,"suffix":""}],"container-title":"International Journal of Molecular Sciences 2019, Vol. 20, Page 1942","id":"ITEM-1","issue":"8","issued":{"date-parts":[["2019","4","20"]]},"page":"1942","publisher":"Multidisciplinary Digital Publishing Institute","title":"PHB is Produced from Glycogen Turn-over during Nitrogen Starvation in Synechocystis sp. PCC 6803","type":"article-journal","volume":"20"},"uris":["http://www.mendeley.com/documents/?uuid=377962c1-dc82-3c78-b889-fececf06d190"]}],"mendeley":{"formattedCitation":"(Koch et al., 2019)","plainTextFormattedCitation":"(Koch et al., 2019)","previouslyFormattedCitation":"(Koch et al., 2019)"},"properties":{"noteIndex":0},"schema":"https://github.com/citation-style-language/schema/raw/master/csl-citation.json"}</w:instrText>
      </w:r>
      <w:r w:rsidR="00CD116C">
        <w:rPr>
          <w:lang w:eastAsia="es-ES"/>
        </w:rPr>
        <w:fldChar w:fldCharType="separate"/>
      </w:r>
      <w:r w:rsidR="00CD116C" w:rsidRPr="00CD116C">
        <w:rPr>
          <w:noProof/>
          <w:lang w:eastAsia="es-ES"/>
        </w:rPr>
        <w:t>(Koch et al., 2019)</w:t>
      </w:r>
      <w:r w:rsidR="00CD116C">
        <w:rPr>
          <w:lang w:eastAsia="es-ES"/>
        </w:rPr>
        <w:fldChar w:fldCharType="end"/>
      </w:r>
      <w:r w:rsidR="00B56E8D" w:rsidRPr="00A10A4E">
        <w:rPr>
          <w:lang w:eastAsia="es-ES"/>
        </w:rPr>
        <w:t xml:space="preserve">. </w:t>
      </w:r>
      <w:r w:rsidR="00B56E8D" w:rsidRPr="00F26460">
        <w:rPr>
          <w:lang w:eastAsia="es-ES"/>
        </w:rPr>
        <w:t>It is believed that PHB serve</w:t>
      </w:r>
      <w:r w:rsidR="00B56E8D" w:rsidRPr="00657C9E">
        <w:rPr>
          <w:lang w:eastAsia="es-ES"/>
        </w:rPr>
        <w:t xml:space="preserve">s as an electron sink to rebalance the ATP/NADPH ratio during nutrient starvation. This process has </w:t>
      </w:r>
      <w:r w:rsidR="00B56E8D" w:rsidRPr="007924B3">
        <w:rPr>
          <w:lang w:eastAsia="es-ES"/>
        </w:rPr>
        <w:t xml:space="preserve">an advantage over other fermentation processes, as in this case ATP is recovered while the intracellular carbon storage is conserved </w:t>
      </w:r>
      <w:r w:rsidR="00B56E8D" w:rsidRPr="007924B3">
        <w:rPr>
          <w:lang w:eastAsia="es-ES"/>
        </w:rPr>
        <w:fldChar w:fldCharType="begin" w:fldLock="1"/>
      </w:r>
      <w:r w:rsidR="00FF63EB">
        <w:rPr>
          <w:lang w:eastAsia="es-ES"/>
        </w:rPr>
        <w:instrText>ADDIN CSL_CITATION {"citationItems":[{"id":"ITEM-1","itemData":{"DOI":"10.1159/000515617","ISSN":"26731673","PMID":"33979794","abstract":"Polyhydroxybutyrate (PHB) is a carbon polymer with diverse functions, varying greatly on the organism producing it. This microreview describes the current knowledge about PHB metabolism, structure, and different physiological roles with a special focus on cyanobacteria. Despite the physiological function of PHB in the cyanobacterial phylum still being unknown, these organisms provide the unique opportunity to directly convert atmospheric CO2 into bioplastic using a solar-based process. Recent research on PHB metabolism in the cyanobacterial model organism Synechocystis revealed a sophisticated control of PHB granule formation. Novel insights about the metabolic background of PHB synthesis resulted in the engineering of the first cyanobacterial superproducer strain.","author":[{"dropping-particle":"","family":"Koch","given":"Moritz","non-dropping-particle":"","parse-names":false,"suffix":""},{"dropping-particle":"","family":"Forchhammer","given":"Karl","non-dropping-particle":"","parse-names":false,"suffix":""}],"container-title":"Microbial Physiology","id":"ITEM-1","issued":{"date-parts":[["2021"]]},"title":"Polyhydroxybutyrate: A Useful Product of Chlorotic Cyanobacteria","type":"article-journal"},"uris":["http://www.mendeley.com/documents/?uuid=4458f7d7-fb1c-4a82-b3f5-629a3843325d","http://www.mendeley.com/documents/?uuid=6a731724-558c-4f3e-85d3-8bb6bd6511f0"]}],"mendeley":{"formattedCitation":"(Koch and Forchhammer, 2021)","plainTextFormattedCitation":"(Koch and Forchhammer, 2021)","previouslyFormattedCitation":"(Koch and Forchhammer, 2021)"},"properties":{"noteIndex":0},"schema":"https://github.com/citation-style-language/schema/raw/master/csl-citation.json"}</w:instrText>
      </w:r>
      <w:r w:rsidR="00B56E8D" w:rsidRPr="007924B3">
        <w:rPr>
          <w:lang w:eastAsia="es-ES"/>
        </w:rPr>
        <w:fldChar w:fldCharType="separate"/>
      </w:r>
      <w:r w:rsidR="00FF63EB" w:rsidRPr="00FF63EB">
        <w:rPr>
          <w:noProof/>
          <w:lang w:eastAsia="es-ES"/>
        </w:rPr>
        <w:t>(Koch and Forchhammer, 2021)</w:t>
      </w:r>
      <w:r w:rsidR="00B56E8D" w:rsidRPr="007924B3">
        <w:rPr>
          <w:lang w:eastAsia="es-ES"/>
        </w:rPr>
        <w:fldChar w:fldCharType="end"/>
      </w:r>
      <w:r w:rsidR="00B56E8D" w:rsidRPr="007924B3">
        <w:rPr>
          <w:lang w:eastAsia="es-ES"/>
        </w:rPr>
        <w:t>. PHB may also serve</w:t>
      </w:r>
      <w:r w:rsidR="00B56E8D" w:rsidRPr="007F2522">
        <w:rPr>
          <w:lang w:eastAsia="es-ES"/>
        </w:rPr>
        <w:t xml:space="preserve"> as a structural component useful for cell recovery from nitrogen deprivation </w:t>
      </w:r>
      <w:r w:rsidR="00B56E8D" w:rsidRPr="007924B3">
        <w:rPr>
          <w:lang w:eastAsia="es-ES"/>
        </w:rPr>
        <w:fldChar w:fldCharType="begin" w:fldLock="1"/>
      </w:r>
      <w:r w:rsidR="00B56E8D">
        <w:rPr>
          <w:lang w:eastAsia="es-ES"/>
        </w:rPr>
        <w:instrText>ADDIN CSL_CITATION {"citationItems":[{"id":"ITEM-1","itemData":{"DOI":"10.3389/fmicb.2016.00966","ISSN":"1664302X","abstract":"Classical microbial carbon polymers such as glycogen and polyhydroxybutyrate (PHB) have a crucial impact as both a sink and a reserve under macronutrient stress conditions. Most microbial species exclusively synthesize and degrade either glycogen or PHB. A few bacteria such as the phototrophic model organism Synechocystis sp. PCC 6803 surprisingly produce both physico-chemically different polymers under conditions of high C to N ratios. For the first time, the function and interrelation of both carbon polymers in non-diazotrophic cyanobacteria are analyzed in a comparative physiological study of single- and double-knockout mutants (ΔglgC; ΔphaC; ΔglgC/ΔphaC), respectively. Most of the observed phenotypes are explicitly related to the knockout of glycogen synthesis, highlighting the metabolic, energetic, and structural impact of this process whenever cells switch from an active, photosynthetic 'protein status' to a dormant 'glycogen status'. The carbon flux regulation into glycogen granules is apparently crucial for both phycobilisome degradation and thylakoid layer disassembly in the presence of light. In contrast, PHB synthesis is definitely not involved in this primary acclimation response. Moreover, the very weak interrelations between the two carbon-polymer syntheses indicate that the regulation and role of PHB synthesis in Synechocystis sp. PCC 6803 is different from glycogen synthesis.","author":[{"dropping-particle":"","family":"Damrow","given":"Ramon","non-dropping-particle":"","parse-names":false,"suffix":""},{"dropping-particle":"","family":"Maldener","given":"Iris","non-dropping-particle":"","parse-names":false,"suffix":""},{"dropping-particle":"","family":"Zilliges","given":"Yvonne","non-dropping-particle":"","parse-names":false,"suffix":""}],"container-title":"Frontiers in Microbiology","id":"ITEM-1","issue":"JUN","issued":{"date-parts":[["2016"]]},"page":"1-10","title":"The multiple functions of common microbial carbon polymers, glycogen and PHB, during stress responses in the non-diazotrophic cyanobacterium synechocystis sp. PCC 6803","type":"article-journal","volume":"7"},"uris":["http://www.mendeley.com/documents/?uuid=11b1463f-c2a4-4688-b755-890afe3dd10e","http://www.mendeley.com/documents/?uuid=ad82b26e-8320-443d-beb4-bd7a99c0a942"]}],"mendeley":{"formattedCitation":"(Damrow et al., 2016)","plainTextFormattedCitation":"(Damrow et al., 2016)","previouslyFormattedCitation":"(Damrow et al., 2016)"},"properties":{"noteIndex":0},"schema":"https://github.com/citation-style-language/schema/raw/master/csl-citation.json"}</w:instrText>
      </w:r>
      <w:r w:rsidR="00B56E8D" w:rsidRPr="007924B3">
        <w:rPr>
          <w:lang w:eastAsia="es-ES"/>
        </w:rPr>
        <w:fldChar w:fldCharType="separate"/>
      </w:r>
      <w:r w:rsidR="00B56E8D" w:rsidRPr="007924B3">
        <w:rPr>
          <w:noProof/>
          <w:lang w:eastAsia="es-ES"/>
        </w:rPr>
        <w:t>(Damrow et al., 2016)</w:t>
      </w:r>
      <w:r w:rsidR="00B56E8D" w:rsidRPr="007924B3">
        <w:rPr>
          <w:lang w:eastAsia="es-ES"/>
        </w:rPr>
        <w:fldChar w:fldCharType="end"/>
      </w:r>
      <w:r w:rsidR="00B56E8D">
        <w:rPr>
          <w:lang w:eastAsia="es-ES"/>
        </w:rPr>
        <w:t xml:space="preserve">. </w:t>
      </w:r>
      <w:r w:rsidR="00B56E8D" w:rsidRPr="007F2522">
        <w:rPr>
          <w:lang w:eastAsia="es-ES"/>
        </w:rPr>
        <w:t xml:space="preserve">Although cyanobacteria present many </w:t>
      </w:r>
      <w:r w:rsidR="00B56E8D" w:rsidRPr="007F2522">
        <w:rPr>
          <w:lang w:eastAsia="es-ES"/>
        </w:rPr>
        <w:lastRenderedPageBreak/>
        <w:t>industrial advantages compared to other cultures of microorganisms that produce PHB, such as heterotrophic bacteria, their native PHB content is genera</w:t>
      </w:r>
      <w:r w:rsidR="00B56E8D">
        <w:rPr>
          <w:lang w:eastAsia="es-ES"/>
        </w:rPr>
        <w:t>l</w:t>
      </w:r>
      <w:r w:rsidR="00B56E8D" w:rsidRPr="007F2522">
        <w:rPr>
          <w:lang w:eastAsia="es-ES"/>
        </w:rPr>
        <w:t xml:space="preserve">ly low (usually less than </w:t>
      </w:r>
      <w:r w:rsidR="00B56E8D" w:rsidRPr="00FB4743">
        <w:rPr>
          <w:lang w:eastAsia="es-ES"/>
        </w:rPr>
        <w:t xml:space="preserve">10% of the dry weight when produced autotrophically and limited to </w:t>
      </w:r>
      <w:r w:rsidR="00B56E8D" w:rsidRPr="007352FA">
        <w:rPr>
          <w:lang w:eastAsia="es-ES"/>
        </w:rPr>
        <w:t xml:space="preserve">40% when produced mixotrophically) </w:t>
      </w:r>
      <w:r w:rsidR="00B56E8D" w:rsidRPr="007F2522">
        <w:rPr>
          <w:lang w:eastAsia="es-ES"/>
        </w:rPr>
        <w:fldChar w:fldCharType="begin" w:fldLock="1"/>
      </w:r>
      <w:r w:rsidR="00FF63EB">
        <w:rPr>
          <w:lang w:eastAsia="es-ES"/>
        </w:rPr>
        <w:instrText>ADDIN CSL_CITATION {"citationItems":[{"id":"ITEM-1","itemData":{"DOI":"10.1111/j.1472-765X.2006.02048.x","ISBN":"1472-765X","ISSN":"02668254","PMID":"17257260","abstract":"Aim:</w:instrText>
      </w:r>
      <w:r w:rsidR="00FF63EB">
        <w:rPr>
          <w:rFonts w:ascii="MS Gothic" w:eastAsia="MS Gothic" w:hAnsi="MS Gothic" w:cs="MS Gothic" w:hint="eastAsia"/>
          <w:lang w:eastAsia="es-ES"/>
        </w:rPr>
        <w:instrText>燭</w:instrText>
      </w:r>
      <w:r w:rsidR="00FF63EB">
        <w:rPr>
          <w:lang w:eastAsia="es-ES"/>
        </w:rPr>
        <w:instrText>o stimulate poly-03B2-hydroxybutyrate (PHB) accumulation in Synechocystis sp. PCC 6803 by manipulating culture conditions.Methods and Results:?Stationary phase cultures of Synechocystis sp. PCC 6803 were subjected to N- and P-deficiency, chemoheterotrophy and limitations of gas-exchange. Enhanced PHB accumulation was observed under all the above conditions. However, interaction of P-deficiency with gas-exchange limitation (GEL) in the presence of exogenous carbon boosted PHB accumulation maximally.Conclusions:?Combined effects of P-deficiency and GEL boosted PHB accumulation up to 38% (w/w) of dry cell weight (dcw) in Synechocystis sp. PCC 6803 in the presence of fructose and acetate. This value is about eightfold higher as compared with the accumulation under photoautotrophic growth condition.Significance and Importance of the Study:?These results showed a good potential of Synechocystis sp. PCC 6803 in accumulating poly-03B2-hydroxybutyrate, an appropriate raw material for biodegradable and biocompatible plastic. Poly-03B2-hydroxybutyrate could be an important material for plastic and pharmaceutical industries.","author":[{"dropping-particle":"","family":"Panda","given":"B.","non-dropping-particle":"","parse-names":false,"suffix":""},{"dropping-particle":"","family":"Mallick","given":"N.","non-dropping-particle":"","parse-names":false,"suffix":""}],"container-title":"Letters in Applied Microbiology","id":"ITEM-1","issue":"2","issued":{"date-parts":[["2007"]]},"page":"194-198","title":"Enhanced poly-ß-hydroxybutyrate accumulation in a unicellular cyanobacterium, Synechocystis sp. PCC 6803","type":"article-journal","volume":"44"},"uris":["http://www.mendeley.com/documents/?uuid=af9398d8-62bf-40a8-afa8-70481161c4c3","http://www.mendeley.com/documents/?uuid=333a31fc-1928-4996-a1e8-b9007049343d"]},{"id":"ITEM-2","itemData":{"DOI":"10.15255/CABEQ.2014.2254","ISSN":"03529568","abstract":"In the last two decades, poly(hydroxyalkanoates) (PHA) were solely produced using heterotrophic bacteria in aerobic cultivation. With respect to the great potential (500 Mt yr&lt;sup&gt;-1&lt;/sup&gt;) of raw industrial CO&lt;inf&gt;2&lt;/inf&gt; streams and even greater potential of flue gases, the focus on photo-autotrophic biotechnological processes is increasing steadily. Primarily, PHA-gene transfer from heterotrophic bacteria into algae and plant cells was attempted, with the intention to combine the known biosynthesis pathway with autotrophic cultivation. The natural occurrence of PHA in cyanobacteria is known at least since 1966. However, cyanobacteria were never considered for commercial production because the PHA amount based on cell mass and based on volumetric productivity is generally very low. Therefore, strain improvements were suggested, either by gene amplification or by suppression of biochemical pathways competing for the cell's acetate pool. In the late 1990s, the success of genetic modification was confirmed experimentally, elevating the cyanobacteria cell's PHA content. With additional optimization, PHB amounts up to 50 % w/w of biomass dry matter or up to about 2.4 g L&lt;sup&gt;-1&lt;/sup&gt; bioreactor volume could be produced within 11 days. Considering the land use for agriculture and the competition for plant biomass between food, feed, fuel and energy production, the binding of CO&lt;inf&gt;2&lt;/inf&gt; in a biotechnological process using photo-autotrophic microorganisms may become a promising option.","author":[{"dropping-particle":"","family":"Drosg","given":"B.","non-dropping-particle":"","parse-names":false,"suffix":""},{"dropping-particle":"","family":"Fritz","given":"I.","non-dropping-particle":"","parse-names":false,"suffix":""},{"dropping-particle":"","family":"Gattermayr","given":"F.","non-dropping-particle":"","parse-names":false,"suffix":""},{"dropping-particle":"","family":"Silvestrini","given":"L.","non-dropping-particle":"","parse-names":false,"suffix":""}],"container-title":"Chemical and Biochemical Engineering Quarterly","id":"ITEM-2","issue":"2","issued":{"date-parts":[["2015"]]},"page":"145-156","publisher":"Assoc. of Chemists and Chemical Engineers of Croatia","title":"Photo-autotrophic production of poly(hydroxyalkanoates) in cyanobacteria","type":"article","volume":"29"},"uris":["http://www.mendeley.com/documents/?uuid=d3eb574c-37a9-4e70-896b-7b8e5574ca01","http://www.mendeley.com/documents/?uuid=468015ba-d8ea-42bb-94c3-d7743e214428"]},{"id":"ITEM-3","itemData":{"ISSN":"18732976","abstract":"Recently, several mutants of Synechocystis sp. PCC 6714 were obtained showing superior PHB content and productivities. Here, the most promising mutant named MT_a24 is compared in detail with the wild-type in controlled photobioreactors. In order to provide an easily scalable and alternative approach to the normally done two-step process -comprising of growth phase and limitation phase- a one-step cultivation was optimized. The multivariate experimental design approach was used for the optimization of the one-step, self-limiting media. During one-step cultivation of MT_a24 with optimized media 30 ± 4% (DCW) corresponding to 1.16 g L−1 PHB was obtained. Using pulse experiments it was demonstrated that phosphate is the key driver of glycogen synthesis in Synechocystis sp. PCC 6714 and it can be used to boost glycogen productivity. The maximum glycogen content acquired was 2.6 g L−1 (76.2% DCW) for mutant MT_a24 using phosphate feeding and carbon dioxide as carbon source.","author":[{"dropping-particle":"","family":"Kamravamanesh","given":"Donya","non-dropping-particle":"","parse-names":false,"suffix":""},{"dropping-particle":"","family":"Slouka","given":"Christoph","non-dropping-particle":"","parse-names":false,"suffix":""},{"dropping-particle":"","family":"Limbeck","given":"Andreas","non-dropping-particle":"","parse-names":false,"suffix":""},{"dropping-particle":"","family":"Lackner","given":"Maximilian","non-dropping-particle":"","parse-names":false,"suffix":""},{"dropping-particle":"","family":"Herwig","given":"Christoph","non-dropping-particle":"","parse-names":false,"suffix":""}],"container-title":"Bioresource Technology","id":"ITEM-3","issue":"November 2018","issued":{"date-parts":[["2019"]]},"page":"277-287","publisher":"Elsevier","title":"Increased carbohydrate production from carbon dioxide in randomly mutated cells of cyanobacterial strain Synechocystis sp. PCC 6714: Bioprocess understanding and evaluation of productivities","type":"article-journal","volume":"273"},"uris":["http://www.mendeley.com/documents/?uuid=f108b04e-f4a5-4e2c-8e17-790ae9dd4762","http://www.mendeley.com/documents/?uuid=ef31d6c7-d666-42dc-a3d0-9884adf088ff"]}],"mendeley":{"formattedCitation":"(Drosg et al., 2015; Kamravamanesh et al., 2019; Panda and Mallick, 2007)","plainTextFormattedCitation":"(Drosg et al., 2015; Kamravamanesh et al., 2019; Panda and Mallick, 2007)","previouslyFormattedCitation":"(Drosg et al., 2015; Kamravamanesh et al., 2019; Panda and Mallick, 2007)"},"properties":{"noteIndex":0},"schema":"https://github.com/citation-style-language/schema/raw/master/csl-citation.json"}</w:instrText>
      </w:r>
      <w:r w:rsidR="00B56E8D" w:rsidRPr="007F2522">
        <w:rPr>
          <w:lang w:eastAsia="es-ES"/>
        </w:rPr>
        <w:fldChar w:fldCharType="separate"/>
      </w:r>
      <w:r w:rsidR="00FF63EB" w:rsidRPr="00FF63EB">
        <w:rPr>
          <w:noProof/>
          <w:lang w:eastAsia="es-ES"/>
        </w:rPr>
        <w:t>(Drosg et al., 2015; Kamravamanesh et al., 2019; Panda and Mallick, 2007)</w:t>
      </w:r>
      <w:r w:rsidR="00B56E8D" w:rsidRPr="007F2522">
        <w:rPr>
          <w:lang w:eastAsia="es-ES"/>
        </w:rPr>
        <w:fldChar w:fldCharType="end"/>
      </w:r>
      <w:r w:rsidR="00B56E8D" w:rsidRPr="007924B3">
        <w:rPr>
          <w:lang w:eastAsia="es-ES"/>
        </w:rPr>
        <w:t>. Therefore, an optimization of the culture conditions to maximize PHB production is certainly required,</w:t>
      </w:r>
      <w:r w:rsidR="00B56E8D" w:rsidRPr="007F2522">
        <w:rPr>
          <w:lang w:eastAsia="es-ES"/>
        </w:rPr>
        <w:t xml:space="preserve"> to get a more competitive process. On the other hand, different cyanobacteria respond differently to stress conditions and thus, </w:t>
      </w:r>
      <w:r w:rsidR="00B56E8D" w:rsidRPr="00FB4743">
        <w:rPr>
          <w:lang w:eastAsia="es-ES"/>
        </w:rPr>
        <w:t xml:space="preserve">a specific optimization for each strain is required. </w:t>
      </w:r>
    </w:p>
    <w:p w:rsidR="00B56E8D" w:rsidRPr="00CD116C" w:rsidRDefault="00FF63EB" w:rsidP="00FF63EB">
      <w:pPr>
        <w:rPr>
          <w:b/>
        </w:rPr>
      </w:pPr>
      <w:r w:rsidRPr="00CD116C">
        <w:rPr>
          <w:b/>
        </w:rPr>
        <w:t>Bottlenecks</w:t>
      </w:r>
    </w:p>
    <w:p w:rsidR="00811F83" w:rsidRDefault="00FF63EB" w:rsidP="00FF63EB">
      <w:r w:rsidRPr="00FF63EB">
        <w:t>The use of seaweed for biodegradable, safe, and hygienic packaging attracts the interest of the food industry</w:t>
      </w:r>
      <w:r w:rsidR="00811F83">
        <w:t xml:space="preserve"> for the development of </w:t>
      </w:r>
      <w:r w:rsidRPr="00FF63EB">
        <w:t xml:space="preserve">sustainable packaging </w:t>
      </w:r>
      <w:r w:rsidR="00811F83">
        <w:t xml:space="preserve">materials </w:t>
      </w:r>
      <w:r w:rsidRPr="00FF63EB">
        <w:t xml:space="preserve">that preserve </w:t>
      </w:r>
      <w:r w:rsidR="00811F83">
        <w:t xml:space="preserve">food </w:t>
      </w:r>
      <w:r w:rsidRPr="00FF63EB">
        <w:t>and do not alter their properties, in a sustainable and eco-friendly way.</w:t>
      </w:r>
      <w:r w:rsidR="00CD116C">
        <w:t xml:space="preserve"> </w:t>
      </w:r>
      <w:r w:rsidRPr="00FF63EB">
        <w:t xml:space="preserve">Unfortunately, the traditional extraction of </w:t>
      </w:r>
      <w:r w:rsidR="00CD116C">
        <w:t>hydr</w:t>
      </w:r>
      <w:r w:rsidRPr="00FF63EB">
        <w:t>ocolloids has some disadvantages, which can be solved by the adoption of more eco-friendly extraction methods, which are already proven; however, they still need continuous research to reduce implementation costs and to persuade industrial investment and further studies to develop these sustainable technologies.</w:t>
      </w:r>
      <w:r w:rsidR="00811F83">
        <w:t xml:space="preserve"> The overall production capacity of the seaweed industry is sufficient to provide enough materials for this sector, at least for small and medium size applications, although still the production cost must be reduced to improve the profitability of this type of process. Otherwise, the use of seaweed from natural resources becomes more and more restrictive in the EU, with regulations limiting the number of species being collected and the periods on which they can be collected. As an alternative, the inland production of seaweed appears as the best option to expand the use of seaweed for this application because it allows continuous production of more productive strains whatever the period, although the investment and operation cost make the process more expensive. An example of this process is the company ERANOVA which produces bioplastics from Ulva in land reactors.</w:t>
      </w:r>
    </w:p>
    <w:p w:rsidR="00811F83" w:rsidRDefault="00811F83" w:rsidP="00811F83">
      <w:r>
        <w:t>Similarly, the inland production of PHA-PHB-rich cyanobacteria can also provide enough materials for the production of bioplastics, including those with better properties that those obtained from Seaweed. However, no large processes focused on this application exist because of the lack of stability of large production systems using the cyanobacteria strains producing PHA/PHB- Contamination, crash and instability on the amount/quality of produced biomass make this type of processes still unfeasible at industrial scale. More efforts are required to solve these problems and make feasible this type of process at an industrial scale.</w:t>
      </w:r>
    </w:p>
    <w:p w:rsidR="00BF457B" w:rsidRDefault="00BF457B" w:rsidP="00FF63EB">
      <w:pPr>
        <w:pStyle w:val="Ttulo2"/>
        <w:numPr>
          <w:ilvl w:val="1"/>
          <w:numId w:val="1"/>
        </w:numPr>
      </w:pPr>
      <w:r>
        <w:t xml:space="preserve">Algae as a source of </w:t>
      </w:r>
      <w:r w:rsidR="00811F83">
        <w:t>bio</w:t>
      </w:r>
      <w:r>
        <w:t>fertilizers</w:t>
      </w:r>
      <w:r w:rsidR="00811F83">
        <w:t>,</w:t>
      </w:r>
      <w:r>
        <w:t xml:space="preserve"> biostimulants </w:t>
      </w:r>
      <w:r w:rsidR="00811F83">
        <w:t xml:space="preserve">or </w:t>
      </w:r>
      <w:r>
        <w:t>biopesticides</w:t>
      </w:r>
    </w:p>
    <w:p w:rsidR="00CD116C" w:rsidRPr="00CD116C" w:rsidRDefault="00CD116C" w:rsidP="00FF63EB">
      <w:pPr>
        <w:rPr>
          <w:b/>
        </w:rPr>
      </w:pPr>
      <w:r w:rsidRPr="00CD116C">
        <w:rPr>
          <w:b/>
        </w:rPr>
        <w:lastRenderedPageBreak/>
        <w:t>Definitions</w:t>
      </w:r>
    </w:p>
    <w:p w:rsidR="00BB64AC" w:rsidRDefault="00CD116C" w:rsidP="00FF63EB">
      <w:bookmarkStart w:id="5" w:name="_Hlk483835510"/>
      <w:r w:rsidRPr="00F67BAC">
        <w:t xml:space="preserve">There is some uncertainty and confusion about the type of product that can be considered biostimulant or biofertilizer, this is </w:t>
      </w:r>
      <w:r>
        <w:t>because</w:t>
      </w:r>
      <w:r w:rsidRPr="00F67BAC">
        <w:t xml:space="preserve"> there is no agreed definition for either. According to the European </w:t>
      </w:r>
      <w:r>
        <w:t>Biostimulants Industry C</w:t>
      </w:r>
      <w:r w:rsidRPr="00F67BAC">
        <w:t xml:space="preserve">ouncil (EBIC), “Plant biostimulants contain substance(s) and/or microorganisms whose function when applied to plants or the rhizosphere is to stimulate natural processes to enhance benefit nutrient uptake, nutrient efficiency, tolerance to abiotic stress, and crop quality. The EBIC later elaborated on the effects that biostimulants can have on plants as follows. “Biostimulants foster plant growth and development throughout the crop life cycle, from seed germination to plant maturity in </w:t>
      </w:r>
      <w:r>
        <w:t>several</w:t>
      </w:r>
      <w:r w:rsidRPr="00F67BAC">
        <w:t xml:space="preserve"> demonstrated ways, including but not limited to: improving the efficiency of the plant’s metabolism to induce yield increases and enhanced crop quality; increasing plant tolerance to and recovery from abiotic stresses; facilitating nutrient assimilation, translocation and use; enhancing quality attributes of products, including sugar content, colo</w:t>
      </w:r>
      <w:r>
        <w:t>u</w:t>
      </w:r>
      <w:r w:rsidRPr="00F67BAC">
        <w:t xml:space="preserve">r, fruit seeding, etc.; rendering water use more efficient; enhancing certain physicochemical properties of the soil and fostering the development of complementary soil micro-organisms”. Finally, the EBIC concept of biostimulants includes products with some nutrients, provided that the effect on plant growth is not through direct fertilization: “Biostimulants operate through different mechanisms than fertilizers, regardless of the presence of nutrients in the products” </w:t>
      </w:r>
      <w:r w:rsidR="005735E1">
        <w:fldChar w:fldCharType="begin" w:fldLock="1"/>
      </w:r>
      <w:r w:rsidR="005735E1">
        <w:instrText>ADDIN CSL_CITATION {"citationItems":[{"id":"ITEM-1","itemData":{"author":[{"dropping-particle":"","family":"European Biostimulants Industry Council","given":"","non-dropping-particle":"","parse-names":false,"suffix":""}],"id":"ITEM-1","issued":{"date-parts":[["2012"]]},"title":"Shaping the Biostimulant Industry","type":"report"},"uris":["http://www.mendeley.com/documents/?uuid=5885f613-ff4b-45b7-9dd4-20f03ab77c54"]}],"mendeley":{"formattedCitation":"(European Biostimulants Industry Council, 2012)","plainTextFormattedCitation":"(European Biostimulants Industry Council, 2012)","previouslyFormattedCitation":"(European Biostimulants Industry Council, 2012)"},"properties":{"noteIndex":0},"schema":"https://github.com/citation-style-language/schema/raw/master/csl-citation.json"}</w:instrText>
      </w:r>
      <w:r w:rsidR="005735E1">
        <w:fldChar w:fldCharType="separate"/>
      </w:r>
      <w:r w:rsidR="005735E1" w:rsidRPr="005735E1">
        <w:rPr>
          <w:noProof/>
        </w:rPr>
        <w:t>(European Biostimulants Industry Council, 2012)</w:t>
      </w:r>
      <w:r w:rsidR="005735E1">
        <w:fldChar w:fldCharType="end"/>
      </w:r>
      <w:r w:rsidRPr="00F67BAC">
        <w:t>.</w:t>
      </w:r>
      <w:r>
        <w:t xml:space="preserve"> </w:t>
      </w:r>
    </w:p>
    <w:p w:rsidR="00BF457B" w:rsidRDefault="00CD116C" w:rsidP="00FF63EB">
      <w:r w:rsidRPr="00F67BAC">
        <w:t>In the case of biofertilizers</w:t>
      </w:r>
      <w:r>
        <w:t>,</w:t>
      </w:r>
      <w:r w:rsidRPr="00F67BAC">
        <w:t xml:space="preserve"> the situation is even more complicate</w:t>
      </w:r>
      <w:r>
        <w:t>d</w:t>
      </w:r>
      <w:r w:rsidRPr="00F67BAC">
        <w:t>. There is no “official” definition for this term, and in some cases</w:t>
      </w:r>
      <w:r>
        <w:t>,</w:t>
      </w:r>
      <w:r w:rsidRPr="00F67BAC">
        <w:t xml:space="preserve"> the terms biostimulants and biofertilizers are mixed up. However, it is accepted that Biofertilizers are complex mixtures </w:t>
      </w:r>
      <w:r>
        <w:t>of</w:t>
      </w:r>
      <w:r w:rsidRPr="00F67BAC">
        <w:t xml:space="preserve"> biological origin such as manures, compost and digestates, obtained in mainly aerobic digestions of organic matter from vegetal residues. Due to its origin, the biofertilizers contain sufficient levels of plant nutrients (nitrogen, phosphorous, potassium, calcium, magnesium…) and microorganisms which </w:t>
      </w:r>
      <w:r>
        <w:t>can</w:t>
      </w:r>
      <w:r w:rsidRPr="00F67BAC">
        <w:t xml:space="preserve"> bring about nutrient enrichment of soil by enhancing the availability of nutrients to crops.</w:t>
      </w:r>
      <w:r w:rsidR="00BB64AC">
        <w:t xml:space="preserve"> </w:t>
      </w:r>
      <w:bookmarkEnd w:id="5"/>
      <w:r w:rsidR="00BF457B" w:rsidRPr="00A03B7E">
        <w:t>In the scientific literature</w:t>
      </w:r>
      <w:r w:rsidR="00BF457B">
        <w:t>,</w:t>
      </w:r>
      <w:r w:rsidR="00BF457B" w:rsidRPr="00A03B7E">
        <w:t xml:space="preserve"> the word biostimulant was first defined in 2007 as “materials other than fertilisers that promote plant growth when applied in low quantities”. According to a more recent definition</w:t>
      </w:r>
      <w:r w:rsidR="00BF457B">
        <w:t>,</w:t>
      </w:r>
      <w:r w:rsidR="00BF457B" w:rsidRPr="00A03B7E">
        <w:t xml:space="preserve"> “A plant biostimulant is any substance or microorganism applied to plants to enhance nutrition efficiency, abiotic stress tolerance and/or crop quality traits, regardless of its nutrient content”. Three major groups of biostimulants are humic substances, amino acid</w:t>
      </w:r>
      <w:r w:rsidR="00BF457B">
        <w:t>-</w:t>
      </w:r>
      <w:r w:rsidR="00BF457B" w:rsidRPr="00A03B7E">
        <w:t>containing products, and hormone</w:t>
      </w:r>
      <w:r w:rsidR="00BF457B">
        <w:t>-</w:t>
      </w:r>
      <w:r w:rsidR="00BF457B" w:rsidRPr="00A03B7E">
        <w:t xml:space="preserve">containing </w:t>
      </w:r>
      <w:r w:rsidR="00BF457B">
        <w:t>extracts mainly from seaweed</w:t>
      </w:r>
      <w:r w:rsidR="005D4F3E">
        <w:t xml:space="preserve"> </w:t>
      </w:r>
      <w:r w:rsidR="005D4F3E">
        <w:fldChar w:fldCharType="begin" w:fldLock="1"/>
      </w:r>
      <w:r w:rsidR="00122DB4">
        <w:instrText>ADDIN CSL_CITATION {"citationItems":[{"id":"ITEM-1","itemData":{"DOI":"10.1016/j.scienta.2015.09.021","ISBN":"0304-4238","ISSN":"03044238","abstract":"A plant biostimulant is any substance or microorganism applied to plants with the aim to enhance nutrition efficiency, abiotic stress tolerance and/or crop quality traits, regardless of its nutrients content. By extension, plant biostimulants also designate commercial products containing mixtures of such substances and/or microorganisms. The definition proposed by this article is supported by arguments related to the scientific knowledge about the nature, modes of action and types of effects of biostimulants on crop and horticultural plants. Furthermore, the proposed definition aims at contributing to the acceptance of biostimulants by future regulations, especially in the EU, drawing the lines between biostimulants and fertilisers, pesticides or biocontrol agents. Many biostimulants improve nutrition and they do so regardless of their nutrients contents. Biofertilisers, which we propose as a subcategory of biostimulants, increase nutrient use efficiency and open new routes of nutrients acquisition by plants. In this sense, microbial biostimulants include mycorrhizal and non-mycorrhizal fungi, bacterial endosymbionts (like Rhizobium) and Plant Growth-Promoting Rhizobacteria. Thus, microorganisms applied to plants can have a dual function of biocontrol agent and of biostimulant, and the claimed agricultural effect will be instrumental in their regulatory categorization. The present review gives an overview of the definition and concept of plant biostimulants, as well as the main categories. This paper will also briefly describe the legal and regulatory status of biostimulants, with a focus on the EU and the US, and outlines the drivers, opportunities and challenges of their market development.","author":[{"dropping-particle":"","family":"Jardin","given":"Patrick","non-dropping-particle":"du","parse-names":false,"suffix":""}],"container-title":"Scientia Horticulturae","id":"ITEM-1","issued":{"date-parts":[["2015","11"]]},"page":"3-14","title":"Plant biostimulants: Definition, concept, main categories and regulation","type":"bill","volume":"196"},"uris":["http://www.mendeley.com/documents/?uuid=40dcf896-6242-4fda-a69a-7d4cdd9c51a6"]}],"mendeley":{"formattedCitation":"(du Jardin, 2015a)","plainTextFormattedCitation":"(du Jardin, 2015a)","previouslyFormattedCitation":"(du Jardin, 2015a)"},"properties":{"noteIndex":0},"schema":"https://github.com/citation-style-language/schema/raw/master/csl-citation.json"}</w:instrText>
      </w:r>
      <w:r w:rsidR="005D4F3E">
        <w:fldChar w:fldCharType="separate"/>
      </w:r>
      <w:r w:rsidR="00BB64AC" w:rsidRPr="00BB64AC">
        <w:rPr>
          <w:noProof/>
        </w:rPr>
        <w:t>(du Jardin, 2015a)</w:t>
      </w:r>
      <w:r w:rsidR="005D4F3E">
        <w:fldChar w:fldCharType="end"/>
      </w:r>
      <w:r w:rsidR="00BF457B">
        <w:t xml:space="preserve">. In the last years, products based on microalgae biomass have also been commercialized, especially based on Spirulina through enzymatic hydrolysis </w:t>
      </w:r>
      <w:r w:rsidR="00BF457B">
        <w:fldChar w:fldCharType="begin" w:fldLock="1"/>
      </w:r>
      <w:r w:rsidR="005D4F3E">
        <w:instrText>ADDIN CSL_CITATION {"citationItems":[{"id":"ITEM-1","itemData":{"DOI":"10.1016/j.biortech.2012.02.094","ISBN":"09608524","ISSN":"09608524","PMID":"22418080","abstract":"A process for the production of . l-amino-acids concentrates from microalgae biomass by enzymatic hydrolysis has been developed. The process includes pre-treatment for cell-disruption, enzymatic hydrolysis and final separation by centrifugation. Thermal and mechanical cell-disruption methods have been tested, selecting mechanical disruption using bead milling for 30. min. The enzymatic hydrolysis was done using the commercial enzymes Alcalase and Flavourzyme. Maximum hydrolysis was obtained for biomass concentrations under 270. g/l and previous additional treatment with Viscozyme, reaching a 42% hydrolysis. Repeated reaction steps increased the hydrolysis from 42% (4. h) with a single step to 59% (8. h) after two successive steps. Further increase of the number of steps had a meagre impact on the global yield. The process widens the portfolio of products that can be obtained from microalgae biomass and is a new possibility to enhance the economic viability of microalgae-based biofuels production processes. © 2012 Elsevier Ltd.","author":[{"dropping-particle":"","family":"Romero García","given":"J.M. M.","non-dropping-particle":"","parse-names":false,"suffix":""},{"dropping-particle":"","family":"Acién Fernández","given":"F.G. G.","non-dropping-particle":"","parse-names":false,"suffix":""},{"dropping-particle":"","family":"Fernández Sevilla","given":"J.M. M.","non-dropping-particle":"","parse-names":false,"suffix":""}],"container-title":"Bioresource Technology","id":"ITEM-1","issued":{"date-parts":[["2012"]]},"note":"From Duplicate 2 (Development of a process for the production of l-amino-acids concentrates from microalgae by enzymatic hydrolysis - Romero García, J. M.; Acién Fernández, F. G.; Fernández Sevilla, J. M.)\n\nFrom Duplicate 2 (Development of a process for the production of l-amino-acids concentrates from microalgae by enzymatic hydrolysis - Romero García, J.M.; Acién Fernández, F.G.; Fernández Sevilla, J.M.)\n\nFrom Duplicate 3 (Development of a process for the production of l-amino-acids concentrates from microalgae by enzymatic hydrolysis - García, J M Romero; Fernández, F G Acién; Sevilla, J M Fernández)\n\nCited By :15","page":"164-170","title":"Development of a process for the production of l-amino-acids concentrates from microalgae by enzymatic hydrolysis","type":"article-journal","volume":"112"},"uris":["http://www.mendeley.com/documents/?uuid=4f7122ed-f410-41af-992b-eaf7bdb7d902"]}],"mendeley":{"formattedCitation":"(Romero García et al., 2012)","plainTextFormattedCitation":"(Romero García et al., 2012)","previouslyFormattedCitation":"(Romero García et al., 2012)"},"properties":{"noteIndex":0},"schema":"https://github.com/citation-style-language/schema/raw/master/csl-citation.json"}</w:instrText>
      </w:r>
      <w:r w:rsidR="00BF457B">
        <w:fldChar w:fldCharType="separate"/>
      </w:r>
      <w:r w:rsidR="00BF457B" w:rsidRPr="00BF457B">
        <w:rPr>
          <w:noProof/>
        </w:rPr>
        <w:t>(Romero García et al., 2012)</w:t>
      </w:r>
      <w:r w:rsidR="00BF457B">
        <w:fldChar w:fldCharType="end"/>
      </w:r>
      <w:r w:rsidR="00BF457B">
        <w:t>.</w:t>
      </w:r>
    </w:p>
    <w:p w:rsidR="00CD116C" w:rsidRPr="00F67BAC" w:rsidRDefault="00811F83" w:rsidP="00811F83">
      <w:r>
        <w:lastRenderedPageBreak/>
        <w:t>Regarding biopesticides,</w:t>
      </w:r>
      <w:r w:rsidRPr="00F67BAC">
        <w:t xml:space="preserve"> </w:t>
      </w:r>
      <w:r w:rsidR="00CD116C">
        <w:t>n</w:t>
      </w:r>
      <w:r w:rsidR="00CD116C" w:rsidRPr="00F67BAC">
        <w:t xml:space="preserve">owadays we are already accumulating several decades where the use of chemical pesticides based on chlorinated hydrocarbons, organophosphates and carbamates has been the primary strategy employed to eliminate the destructive effects of a great variety of insects, fungi, weeds and nematodes, considered as pest in the modern agricultural and farming practices. Although the adopted strategies have </w:t>
      </w:r>
      <w:r w:rsidR="00CD116C">
        <w:t>been</w:t>
      </w:r>
      <w:r w:rsidR="00CD116C" w:rsidRPr="00F67BAC">
        <w:t xml:space="preserve"> a big success </w:t>
      </w:r>
      <w:r w:rsidR="00CD116C">
        <w:t>i</w:t>
      </w:r>
      <w:r w:rsidR="00CD116C" w:rsidRPr="00F67BAC">
        <w:t xml:space="preserve">n controlling these pests, potential hazards and risks have emerged with a substantial impact on the environment, mainly due to </w:t>
      </w:r>
      <w:r w:rsidR="00BB64AC">
        <w:t xml:space="preserve">the </w:t>
      </w:r>
      <w:r w:rsidR="00CD116C" w:rsidRPr="00F67BAC">
        <w:t>indiscriminate and excessive use of these chemicals. Consequently, beneficial species have been lost and residual problems have increased, with subsequent impact on the food chain, groundwater contamination and pest resistance. To overcome the hazards associated with chemical pesticides the use of products derived from natural sources, such as animals, plants and microorganisms, is increasingly being adopted, and in the last years, focus on the development of solutions with zero residue and no safety period between the application and harvesting moments.</w:t>
      </w:r>
      <w:r>
        <w:t xml:space="preserve"> B</w:t>
      </w:r>
      <w:r w:rsidRPr="00F67BAC">
        <w:t xml:space="preserve">iostimulants have no direct action against pests, and therefore do not fall within the regulatory framework of pesticides” </w:t>
      </w:r>
      <w:r>
        <w:fldChar w:fldCharType="begin" w:fldLock="1"/>
      </w:r>
      <w:r>
        <w:instrText>ADDIN CSL_CITATION {"citationItems":[{"id":"ITEM-1","itemData":{"author":[{"dropping-particle":"","family":"European Biostimulants Industry Council","given":"","non-dropping-particle":"","parse-names":false,"suffix":""}],"id":"ITEM-1","issued":{"date-parts":[["2012"]]},"title":"Shaping the Biostimulant Industry","type":"report"},"uris":["http://www.mendeley.com/documents/?uuid=5885f613-ff4b-45b7-9dd4-20f03ab77c54"]}],"mendeley":{"formattedCitation":"(European Biostimulants Industry Council, 2012)","plainTextFormattedCitation":"(European Biostimulants Industry Council, 2012)","previouslyFormattedCitation":"(European Biostimulants Industry Council, 2012)"},"properties":{"noteIndex":0},"schema":"https://github.com/citation-style-language/schema/raw/master/csl-citation.json"}</w:instrText>
      </w:r>
      <w:r>
        <w:fldChar w:fldCharType="separate"/>
      </w:r>
      <w:r w:rsidRPr="005735E1">
        <w:rPr>
          <w:noProof/>
        </w:rPr>
        <w:t>(European Biostimulants Industry Council, 2012)</w:t>
      </w:r>
      <w:r>
        <w:fldChar w:fldCharType="end"/>
      </w:r>
      <w:r>
        <w:t xml:space="preserve">. Biopesticides fall into three major classes: (i) biochemical pesticides are naturally occurring substances that control pests by non-toxic mechanisms, (ii) Microbial pesticides consist of a microorganism (e.g., a bacterium, fungus, virus or protozoan) as the active ingredient that can control many different kinds of pests, although each separate active ingredient is relatively specific for its target pest, and (iii) Plant-Incorporated-Protectants (PIPs) are pesticidal substances that plants produce from genetic material that has been added to the plant. </w:t>
      </w:r>
      <w:r w:rsidRPr="00811F83">
        <w:t xml:space="preserve">Algae and their extracts </w:t>
      </w:r>
      <w:r>
        <w:t xml:space="preserve">correspond to the first type of biopesticides because they can </w:t>
      </w:r>
      <w:r w:rsidRPr="00811F83">
        <w:t>display antimicrobial, nematocidal, herbicidal, and insecticidal/acaricidal properties against crop pathogens</w:t>
      </w:r>
      <w:r>
        <w:t xml:space="preserve"> </w:t>
      </w:r>
      <w:r>
        <w:fldChar w:fldCharType="begin" w:fldLock="1"/>
      </w:r>
      <w:r w:rsidR="007A6BF6">
        <w:instrText>ADDIN CSL_CITATION {"citationItems":[{"id":"ITEM-1","itemData":{"DOI":"10.1016/J.BJBAS.2017.08.002","ISSN":"2314-8535","abstract":"Marine macroalgae are plant-like organisms with simple internal structures that generally live in coastal areas. They mainly includedifferent communities of red, brown and green macroalgae. Marine macroalgae commonly occupy intertidal and sublittoral-to-littoral zones on rocks and other hard substrata. They are considered to be an excellent natural biosource in different aspects of agricultural fields. They have great proficiency in improving soil physical and chemical properties. Marine macroalgae are also characterized by producing a large array of biologically active biocidal substances against plant-infecting pathogens. Unfortunately, most available literatures on marine macroalgae and their derivatives mainly focused on their pharmaceutical applications but their potential utilization in sustainable agriculture development is still often regarded asa secondary goal. However, a relatively considerable dataset on marine macroalgae showed that they could play a major role in plant protection and improvement. This review summarizes different aspects of potential macroalgal applications in agriculture. Commercial production and exploitation of specific compounds with interesting biotechnological importance from marine macroalgae including microbicides, nematicides, insecticides, biofertilizers, biostimulators and soil conditioners are highlighted and discussed in detail. Bioactive compounds like fatty acids (in particular polyunsaturated fatty acids (PUFAs), proteins (amino acids), bioflavonoids, sulfated polysaccharides, carotenoids, polyphenols and carbohydrates are considered to have bactericidal, antiviral and fungicidal effects against some plant-infecting pathogens. These biocontrol agents provide multiple benefits and act as useful pointers for improving cultivation practices in diverse habitats. Marine macroalgae can be generally considered as promising multifunctional bioinoculants and ecofriendly environmental tools in recent trends of organic farming.","author":[{"dropping-particle":"","family":"Hamed","given":"Seham M.","non-dropping-particle":"","parse-names":false,"suffix":""},{"dropping-particle":"","family":"Abd El-Rhman","given":"Amal A.","non-dropping-particle":"","parse-names":false,"suffix":""},{"dropping-particle":"","family":"Abdel-Raouf","given":"Neveen","non-dropping-particle":"","parse-names":false,"suffix":""},{"dropping-particle":"","family":"Ibraheem","given":"Ibraheem B.M.","non-dropping-particle":"","parse-names":false,"suffix":""}],"container-title":"Beni-Suef University Journal of Basic and Applied Sciences","id":"ITEM-1","issue":"1","issued":{"date-parts":[["2018","3","1"]]},"page":"104-110","publisher":"No longer published by Elsevier","title":"Role of marine macroalgae in plant protection &amp; improvement for sustainable agriculture technology","type":"article-journal","volume":"7"},"uris":["http://www.mendeley.com/documents/?uuid=71b8969b-31b5-3ba6-8507-9c861410dc50"]}],"mendeley":{"formattedCitation":"(Hamed et al., 2018)","plainTextFormattedCitation":"(Hamed et al., 2018)","previouslyFormattedCitation":"(Hamed et al., 2018)"},"properties":{"noteIndex":0},"schema":"https://github.com/citation-style-language/schema/raw/master/csl-citation.json"}</w:instrText>
      </w:r>
      <w:r>
        <w:fldChar w:fldCharType="separate"/>
      </w:r>
      <w:r w:rsidRPr="00811F83">
        <w:rPr>
          <w:noProof/>
        </w:rPr>
        <w:t>(Hamed et al., 2018)</w:t>
      </w:r>
      <w:r>
        <w:fldChar w:fldCharType="end"/>
      </w:r>
      <w:r>
        <w:t>.</w:t>
      </w:r>
    </w:p>
    <w:p w:rsidR="00CD116C" w:rsidRDefault="00BB64AC" w:rsidP="00FF63EB">
      <w:pPr>
        <w:rPr>
          <w:b/>
        </w:rPr>
      </w:pPr>
      <w:r>
        <w:rPr>
          <w:b/>
        </w:rPr>
        <w:t xml:space="preserve">Biostimulants </w:t>
      </w:r>
      <w:r w:rsidR="00CD116C" w:rsidRPr="00CD116C">
        <w:rPr>
          <w:b/>
        </w:rPr>
        <w:t>Market</w:t>
      </w:r>
    </w:p>
    <w:p w:rsidR="00BB64AC" w:rsidRPr="00BB64AC" w:rsidRDefault="00BB64AC" w:rsidP="00FF63EB">
      <w:pPr>
        <w:rPr>
          <w:bCs/>
        </w:rPr>
      </w:pPr>
      <w:r w:rsidRPr="00F67BAC">
        <w:t xml:space="preserve">Since the first proposal to classify biostimulants </w:t>
      </w:r>
      <w:r>
        <w:fldChar w:fldCharType="begin" w:fldLock="1"/>
      </w:r>
      <w:r>
        <w:instrText>ADDIN CSL_CITATION {"citationItems":[{"id":"ITEM-1","itemData":{"author":[{"dropping-particle":"","family":"Filatov","given":"V. P.","non-dropping-particle":"","parse-names":false,"suffix":""}],"container-title":"Priroda","id":"ITEM-1","issued":{"date-parts":[["1951"]]},"page":"20-28","title":"Tissue treatment. (Doctrine on biogenic stimulators). II. Hypothesis of tissue therapy, or the doctrine on biogenic stimulators.","type":"article-journal","volume":"12"},"uris":["http://www.mendeley.com/documents/?uuid=2c80ef56-eed4-42a8-ad97-e4a273199b82"]}],"mendeley":{"formattedCitation":"(Filatov, 1951)","plainTextFormattedCitation":"(Filatov, 1951)","previouslyFormattedCitation":"(Filatov, 1951)"},"properties":{"noteIndex":0},"schema":"https://github.com/citation-style-language/schema/raw/master/csl-citation.json"}</w:instrText>
      </w:r>
      <w:r>
        <w:fldChar w:fldCharType="separate"/>
      </w:r>
      <w:r w:rsidRPr="00BB64AC">
        <w:rPr>
          <w:noProof/>
        </w:rPr>
        <w:t>(Filatov, 1951)</w:t>
      </w:r>
      <w:r>
        <w:fldChar w:fldCharType="end"/>
      </w:r>
      <w:r w:rsidRPr="00F67BAC">
        <w:t xml:space="preserve">, seven more proposals have appeared in the last years </w:t>
      </w:r>
      <w:r>
        <w:fldChar w:fldCharType="begin" w:fldLock="1"/>
      </w:r>
      <w:r w:rsidR="00122DB4">
        <w:instrText>ADDIN CSL_CITATION {"citationItems":[{"id":"ITEM-1","itemData":{"author":[{"dropping-particle":"","family":"M. Ikrina","given":"A. Kolbin","non-dropping-particle":"","parse-names":false,"suffix":""}],"container-title":"Moscow: Chimia","id":"ITEM-1","issued":{"date-parts":[["2004"]]},"page":"Vol 1. Stimulants","title":"Regulators of Plant Growth and Development,","type":"article-journal"},"uris":["http://www.mendeley.com/documents/?uuid=e483db7b-0e78-45bd-b4c5-3d6dfc3a0c89"]},{"id":"ITEM-2","itemData":{"DOI":"10.2135/CROPSCI2006.03.0171","ISSN":"1435-0653","abstract":"Limited research has been published to determine the impact of amino acid based biostimulants on turfgrass stress physiology and metabolism. Physiological responses of perennial ryegrass (Lolium perenne L.) treated with or without Macro-Sorb Foliar (FOLIAR) and subjected to optimal growing conditions or high air temperature stress (20, 28, and 36°C) were investigated in vivo using three separate growth chamber experiments. Turfgrass photochemical efficiency (Fv/Fm ratio), leaf membrane thermostability, and leaf antioxidant (polyphenol) concentration were measured. Perennial ryegrass treated with 0.64 mL m -2 FOLIAR and exposed to prolonged high air temperature stress (36°C) exhibited 95% better mean photochemical efficiency and 65% better membrane thermostability than control plants. Leaf polyphenol concentrations were largely unaffected by individual treatments or temperature. No treatment differences were detected for plants maintained in the optimal temperature regime (20°C), and only photochemical efficiency treatment difference were found for plants maintained at 28°C. The results show that exogenous and sequential applications of FOLIAR improved perennial ryegrass metabolic responses in a highly controlled growth chamber environment. It remains difficult to extrapolate data obtained from growth chamber experiments to the field; therefore, caution must be taken when making turfgrass management recommendations. © Crop Science Society of America.","author":[{"dropping-particle":"","family":"Kauffman","given":"Gordon L.","non-dropping-particle":"","parse-names":false,"suffix":""},{"dropping-particle":"","family":"Kneivel","given":"Daniel P.","non-dropping-particle":"","parse-names":false,"suffix":""},{"dropping-particle":"","family":"Watschke","given":"Thomas L.","non-dropping-particle":"","parse-names":false,"suffix":""}],"container-title":"Crop Science","id":"ITEM-2","issue":"1","issued":{"date-parts":[["2007","1","1"]]},"page":"261-267","publisher":"John Wiley &amp; Sons, Ltd","title":"Effects of a Biostimulant on the Heat Tolerance Associated with Photosynthetic Capacity, Membrane Thermostability, and Polyphenol Production of Perennial Ryegrass","type":"article-journal","volume":"47"},"uris":["http://www.mendeley.com/documents/?uuid=e0246dba-9f0a-31df-bb16-1ee373727078"]},{"id":"ITEM-3","itemData":{"DOI":"10.1016/J.SCIENTA.2015.09.021","ISSN":"0304-4238","abstract":"A plant biostimulant is any substance or microorganism applied to plants with the aim to enhance nutrition efficiency, abiotic stress tolerance and/or crop quality traits, regardless of its nutrients content. By extension, plant biostimulants also designate commercial products containing mixtures of such substances and/or microorganisms. The definition proposed by this article is supported by arguments related to the scientific knowledge about the nature, modes of action and types of effects of biostimulants on crop and horticultural plants. Furthermore, the proposed definition aims at contributing to the acceptance of biostimulants by future regulations, especially in the EU, drawing the lines between biostimulants and fertilisers, pesticides or biocontrol agents. Many biostimulants improve nutrition and they do so regardless of their nutrients contents. Biofertilisers, which we propose as a subcategory of biostimulants, increase nutrient use efficiency and open new routes of nutrients acquisition by plants. In this sense, microbial biostimulants include mycorrhizal and non-mycorrhizal fungi, bacterial endosymbionts (like Rhizobium) and Plant Growth-Promoting Rhizobacteria. Thus, microorganisms applied to plants can have a dual function of biocontrol agent and of biostimulant, and the claimed agricultural effect will be instrumental in their regulatory categorization. The present review gives an overview of the definition and concept of plant biostimulants, as well as the main categories. This paper will also briefly describe the legal and regulatory status of biostimulants, with a focus on the EU and the US, and outlines the drivers, opportunities and challenges of their market development.","author":[{"dropping-particle":"","family":"Jardin","given":"Patrick","non-dropping-particle":"du","parse-names":false,"suffix":""}],"container-title":"Scientia Horticulturae","id":"ITEM-3","issued":{"date-parts":[["2015","11","30"]]},"page":"3-14","publisher":"Elsevier","title":"Plant biostimulants: Definition, concept, main categories and regulation","type":"article-journal","volume":"196"},"uris":["http://www.mendeley.com/documents/?uuid=f44f5a0e-2de3-378d-beaa-066d7daa3945"]},{"id":"ITEM-4","itemData":{"DOI":"10.1007/s11104-014-2131-8","ISBN":"0032-079X","ISSN":"0032079X","PMID":"26537605","abstract":"Background Plant biostimulants are diverse substances and microorganisms used to enhance plant growth. The global market for biostimulants is projected to increase 12 % per year and reach over $2,200 million by 2018. Despite the growing use of biostimulants in agriculture, many in the scientific community consider biostimulants to be lacking peer-reviewed scientific evaluation. Scope This article describes the emerging definitions of biostimulants and reviews the literature on five categories of biostimulants: i. microbial inoculants, ii. humic acids, iii. fulvic acids, iv. protein hydrolysates and amino acids, and v. seaweed extracts. Conclusions The large number of publications cited for each category of biostimulants demonstrates that there is growing scientific evidence supporting the use of biostimulants as agricultural inputs on diverse plant species. The cited literature also reveals some commonalities in plant responses to different biostimulants, such as increased root growth, enhanced nutrient uptake, and stress tolerance","author":[{"dropping-particle":"","family":"Calvo","given":"Pamela","non-dropping-particle":"","parse-names":false,"suffix":""},{"dropping-particle":"","family":"Nelson","given":"Louise","non-dropping-particle":"","parse-names":false,"suffix":""},{"dropping-particle":"","family":"Kloepper","given":"Joseph W.","non-dropping-particle":"","parse-names":false,"suffix":""}],"container-title":"Plant and Soil","id":"ITEM-4","issue":"1-2","issued":{"date-parts":[["2014"]]},"page":"3-41","title":"Agricultural uses of plant biostimulants","type":"article-journal","volume":"383"},"uris":["http://www.mendeley.com/documents/?uuid=fc4e9efd-53c9-4631-a2eb-819a4643aeea"]},{"id":"ITEM-5","itemData":{"DOI":"10.1016/BS.AGRON.2014.10.001","ISSN":"0065-2113","abstract":"Fertilizer use in modern agriculture is highly inefficient; much of the applied fertilizer is released into the environment, causing environmental degradation. One way in which fertilizer use can be reduced without damaging plant nutrition is to enhance crop uptake of nutrients through the use of biostimulants. A broad definition of plant biostimulants, including substances sometimes categorized as biofertilizers or biopesticides, is used throughout this review: \"Plant biostimulants are substances or materials, with the exception of nutrients and pesticides, which, when applied to plants, seeds, or growing substrates in specific formulations, have the capacity to modify physiological processes in plants in a way that provides potential benefits to growth, development, or stress response.\" This definition includes a variety of substances, four of which will be reviewed in this article: seaweed extract, humic substances, amino acids, and plant-growth-promoting bacteria. We will concentrate on the positive effects of biostimulant application on plant nutrient uptake, and the underlying mechanisms, which include positive changes in soil structure or nutrient solubility, root morphology, plant physiology, and symbiotic relationships, will be discussed. Recommendations for future research directions include finding the most promising substances, isolating the active ingredients and clearly demonstrating the mechanisms by which they affect nutrient uptake. The beneficial effects and mechanisms must be consistently demonstrated in greenhouse and field experiments.","author":[{"dropping-particle":"","family":"Halpern","given":"Moshe","non-dropping-particle":"","parse-names":false,"suffix":""},{"dropping-particle":"","family":"Bar-Tal","given":"Asher","non-dropping-particle":"","parse-names":false,"suffix":""},{"dropping-particle":"","family":"Ofek","given":"Maya","non-dropping-particle":"","parse-names":false,"suffix":""},{"dropping-particle":"","family":"Minz","given":"Dror","non-dropping-particle":"","parse-names":false,"suffix":""},{"dropping-particle":"","family":"Muller","given":"Torsten","non-dropping-particle":"","parse-names":false,"suffix":""},{"dropping-particle":"","family":"Yermiyahu","given":"Uri","non-dropping-particle":"","parse-names":false,"suffix":""}],"container-title":"Advances in Agronomy","id":"ITEM-5","issued":{"date-parts":[["2015","1","1"]]},"page":"141-174","publisher":"Academic Press","title":"The Use of Biostimulants for Enhancing Nutrient Uptake","type":"article-journal","volume":"130"},"uris":["http://www.mendeley.com/documents/?uuid=6d9cc820-df95-3a25-9f6e-26e713706fcb"]},{"id":"ITEM-6","itemData":{"DOI":"10.1016/j.scienta.2015.09.021","ISBN":"0304-4238","ISSN":"03044238","abstract":"A plant biostimulant is any substance or microorganism applied to plants with the aim to enhance nutrition efficiency, abiotic stress tolerance and/or crop quality traits, regardless of its nutrients content. By extension, plant biostimulants also designate commercial products containing mixtures of such substances and/or microorganisms. The definition proposed by this article is supported by arguments related to the scientific knowledge about the nature, modes of action and types of effects of biostimulants on crop and horticultural plants. Furthermore, the proposed definition aims at contributing to the acceptance of biostimulants by future regulations, especially in the EU, drawing the lines between biostimulants and fertilisers, pesticides or biocontrol agents. Many biostimulants improve nutrition and they do so regardless of their nutrients contents. Biofertilisers, which we propose as a subcategory of biostimulants, increase nutrient use efficiency and open new routes of nutrients acquisition by plants. In this sense, microbial biostimulants include mycorrhizal and non-mycorrhizal fungi, bacterial endosymbionts (like Rhizobium) and Plant Growth-Promoting Rhizobacteria. Thus, microorganisms applied to plants can have a dual function of biocontrol agent and of biostimulant, and the claimed agricultural effect will be instrumental in their regulatory categorization. The present review gives an overview of the definition and concept of plant biostimulants, as well as the main categories. This paper will also briefly describe the legal and regulatory status of biostimulants, with a focus on the EU and the US, and outlines the drivers, opportunities and challenges of their market development.","author":[{"dropping-particle":"","family":"Jardin","given":"Patrick","non-dropping-particle":"du","parse-names":false,"suffix":""}],"container-title":"Scientia Horticulturae","id":"ITEM-6","issued":{"date-parts":[["2015","11"]]},"page":"3-14","title":"Plant biostimulants: Definition, concept, main categories and regulation","type":"bill","volume":"196"},"uris":["http://www.mendeley.com/documents/?uuid=40dcf896-6242-4fda-a69a-7d4cdd9c51a6"]},{"id":"ITEM-7","itemData":{"DOI":"10.1002/JSFA.7358","ISSN":"1097-0010","PMID":"26227817","abstract":"Plant biostimulants are borderline substances that play an intermediate role between plant protection products and fertilisers. At present, such substances are regulated by national laws and have different names in the various European Member States. The aim of this paper is to provide an overview on the activity of these substances and on the national laws that regulate them, as they vary considerably from one Member State to another. The greatest difficulty in terms of the correct regulatory framework for these substances is related to their heterogeneity. This situation creates uncertainties for operators, control authorities and bodies that certify and control the organic production, and strongly limits the growth of these substances. This problem will be overcome with the amendment of Regulation EC No 2003/2003 which will shortly extend its scope to the category of plant biostimulants included within the ferti</w:instrText>
      </w:r>
      <w:r w:rsidR="00122DB4" w:rsidRPr="00BD469E">
        <w:rPr>
          <w:lang w:val="es-ES"/>
        </w:rPr>
        <w:instrText>lising additives. © 2015 Society of Chemical Industry","author":[{"dropping-particle":"","family":"Torre","given":"Anna","non-dropping-particle":"La","parse-names":false,"suffix":""},{"dropping-particle":"","family":"Battaglia","given":"Valerio","non-dropping-particle":"","parse-names":false,"suffix":""},{"dropping-particle":"","family":"Caradonia","given":"Federica","non-dropping-particle":"","parse-names":false,"suffix":""}],"container-title":"Journal of the Science of Food and Agriculture","id":"ITEM-7","issue":"3","issued":{"date-parts":[["2016","2","1"]]},"page":"727-734","publisher":"John Wiley &amp; Sons, Ltd","title":"An overview of the current plant biostimulant legislations in different European Member States","type":"article-journal","volume":"96"},"uris":["http://www.mendeley.com/documents/?uuid=75784699-792f-3c39-b27b-f446a38e4aad"]}],"mendeley":{"formattedCitation":"(Calvo et al., 2014; Halpern et al., 2015; du Jardin, 2015b; du Jardin, 2015a; Kauffman et al., 2007; M. Ikrina, 2004; La Torre et al., 2016)","plainTextFormattedCitation":"(Calvo et al., 2014; Halpern et al., 2015; du Jardin, 2015b; du Jardin, 2015a; Kauffman et al., 2007; M. Ikrina, 2004; La Torre et al., 2016)","previouslyFormattedCitation":"(Calvo et al., 2014; Halpern et al., 2015; du Jardin, 2015b; du Jardin, 2015a; Kauffman et al., 2007; M. Ikrina, 2004; La Torre et al., 2016)"},"properties":{"noteIndex":0},"schema":"https://github.com/citation-style-language/schema/raw/master/csl-citation.json"}</w:instrText>
      </w:r>
      <w:r>
        <w:fldChar w:fldCharType="separate"/>
      </w:r>
      <w:r w:rsidRPr="00BD469E">
        <w:rPr>
          <w:noProof/>
          <w:lang w:val="es-ES"/>
        </w:rPr>
        <w:t>(Calvo et al., 2014; Halpern et al., 2015; du Jardin, 2015b; du Jardin, 2015a; Kauffman et al., 2007; M. Ikrina, 2004; La Torre et al., 2016)</w:t>
      </w:r>
      <w:r>
        <w:fldChar w:fldCharType="end"/>
      </w:r>
      <w:r w:rsidRPr="00BD469E">
        <w:rPr>
          <w:lang w:val="es-ES"/>
        </w:rPr>
        <w:t xml:space="preserve">. </w:t>
      </w:r>
      <w:r w:rsidRPr="00F67BAC">
        <w:t xml:space="preserve">Notwithstanding the previous classifications, biostimulants and biofertilizers </w:t>
      </w:r>
      <w:r w:rsidR="005735E1">
        <w:t>include</w:t>
      </w:r>
      <w:r w:rsidRPr="00F67BAC">
        <w:t xml:space="preserve"> Microorganisms, Humic and Fulvic acids, Seaweed extracts and Protein hydrolysates and amino acids.</w:t>
      </w:r>
      <w:r w:rsidR="00122DB4">
        <w:t xml:space="preserve"> </w:t>
      </w:r>
      <w:r w:rsidRPr="00BB64AC">
        <w:rPr>
          <w:bCs/>
        </w:rPr>
        <w:t>The global biostimulants market size was valued at USD 3.5 billion in 2022 and is projected to reach around USD 10.25 billion by 2032, growing at a CAGR of 11.40% during the time frame 2023 to 2032</w:t>
      </w:r>
      <w:r>
        <w:rPr>
          <w:bCs/>
        </w:rPr>
        <w:t xml:space="preserve"> (</w:t>
      </w:r>
      <w:r>
        <w:rPr>
          <w:bCs/>
        </w:rPr>
        <w:fldChar w:fldCharType="begin"/>
      </w:r>
      <w:r>
        <w:rPr>
          <w:bCs/>
        </w:rPr>
        <w:instrText xml:space="preserve"> REF _Ref161566302 \h  \* MERGEFORMAT </w:instrText>
      </w:r>
      <w:r>
        <w:rPr>
          <w:bCs/>
        </w:rPr>
      </w:r>
      <w:r>
        <w:rPr>
          <w:bCs/>
        </w:rPr>
        <w:fldChar w:fldCharType="separate"/>
      </w:r>
      <w:r w:rsidRPr="00BB64AC">
        <w:rPr>
          <w:bCs/>
        </w:rPr>
        <w:t>Figure 5</w:t>
      </w:r>
      <w:r>
        <w:rPr>
          <w:bCs/>
        </w:rPr>
        <w:fldChar w:fldCharType="end"/>
      </w:r>
      <w:r>
        <w:rPr>
          <w:bCs/>
        </w:rPr>
        <w:t>)</w:t>
      </w:r>
      <w:r w:rsidRPr="00BB64AC">
        <w:rPr>
          <w:bCs/>
        </w:rPr>
        <w:t>.</w:t>
      </w:r>
      <w:r>
        <w:rPr>
          <w:bCs/>
        </w:rPr>
        <w:t xml:space="preserve"> </w:t>
      </w:r>
      <w:r w:rsidRPr="00BB64AC">
        <w:rPr>
          <w:bCs/>
        </w:rPr>
        <w:t>The Europe market has accounted highest revenue share 38% in 2022. The Europe biostimulants market size was valued at USD 1.47 billion in 2023 and is expected to reach USD 3.86 billion by 2032, growing at a CAGR of 11.30% from 2023 to 2032.</w:t>
      </w:r>
      <w:r>
        <w:rPr>
          <w:bCs/>
        </w:rPr>
        <w:t xml:space="preserve"> </w:t>
      </w:r>
      <w:r w:rsidRPr="00BB64AC">
        <w:rPr>
          <w:bCs/>
        </w:rPr>
        <w:t xml:space="preserve">Food and farming creation frameworks all over the planet are confronting extraordinary </w:t>
      </w:r>
      <w:r w:rsidRPr="00BB64AC">
        <w:rPr>
          <w:bCs/>
        </w:rPr>
        <w:lastRenderedPageBreak/>
        <w:t xml:space="preserve">difficulties because of rising food interest for a developing populace, rising yearning and hunger, negative environmental change impacts, overexploitation of regular assets, loss of biodiversity, and food misfortune and waste. There is a developing longing for reasonably created food that has less manufactured synthetic substances and more biologicals. Thus, biostimulants are assisting with </w:t>
      </w:r>
      <w:r w:rsidR="005735E1">
        <w:rPr>
          <w:bCs/>
        </w:rPr>
        <w:t>reasonably settling this issue</w:t>
      </w:r>
      <w:r w:rsidRPr="00BB64AC">
        <w:rPr>
          <w:bCs/>
        </w:rPr>
        <w:t xml:space="preserve"> by offering pressure security and subsequently helping plant development. </w:t>
      </w:r>
    </w:p>
    <w:p w:rsidR="00CD116C" w:rsidRDefault="00BB64AC" w:rsidP="00FF63EB">
      <w:r>
        <w:rPr>
          <w:noProof/>
        </w:rPr>
        <w:drawing>
          <wp:inline distT="0" distB="0" distL="0" distR="0">
            <wp:extent cx="6299835" cy="3728414"/>
            <wp:effectExtent l="0" t="0" r="5715" b="5715"/>
            <wp:docPr id="4" name="Imagen 4" descr="Biostimulants Market Size 2023 to 2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ostimulants Market Size 2023 to 203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99835" cy="3728414"/>
                    </a:xfrm>
                    <a:prstGeom prst="rect">
                      <a:avLst/>
                    </a:prstGeom>
                    <a:noFill/>
                    <a:ln>
                      <a:noFill/>
                    </a:ln>
                  </pic:spPr>
                </pic:pic>
              </a:graphicData>
            </a:graphic>
          </wp:inline>
        </w:drawing>
      </w:r>
    </w:p>
    <w:p w:rsidR="00BB64AC" w:rsidRPr="00FF63EB" w:rsidRDefault="00BB64AC" w:rsidP="00BB64AC">
      <w:pPr>
        <w:pStyle w:val="Descripcin"/>
        <w:jc w:val="center"/>
        <w:rPr>
          <w:rStyle w:val="nfasissutil"/>
        </w:rPr>
      </w:pPr>
      <w:bookmarkStart w:id="6" w:name="_Ref161566302"/>
      <w:r w:rsidRPr="00FF63EB">
        <w:rPr>
          <w:rStyle w:val="nfasissutil"/>
        </w:rPr>
        <w:t xml:space="preserve">Figure </w:t>
      </w:r>
      <w:r w:rsidRPr="00FF63EB">
        <w:rPr>
          <w:rStyle w:val="nfasissutil"/>
        </w:rPr>
        <w:fldChar w:fldCharType="begin"/>
      </w:r>
      <w:r w:rsidRPr="00FF63EB">
        <w:rPr>
          <w:rStyle w:val="nfasissutil"/>
        </w:rPr>
        <w:instrText xml:space="preserve"> SEQ Figure \* ARABIC </w:instrText>
      </w:r>
      <w:r w:rsidRPr="00FF63EB">
        <w:rPr>
          <w:rStyle w:val="nfasissutil"/>
        </w:rPr>
        <w:fldChar w:fldCharType="separate"/>
      </w:r>
      <w:r>
        <w:rPr>
          <w:rStyle w:val="nfasissutil"/>
          <w:noProof/>
        </w:rPr>
        <w:t>5</w:t>
      </w:r>
      <w:r w:rsidRPr="00FF63EB">
        <w:rPr>
          <w:rStyle w:val="nfasissutil"/>
        </w:rPr>
        <w:fldChar w:fldCharType="end"/>
      </w:r>
      <w:bookmarkEnd w:id="6"/>
      <w:r w:rsidRPr="00FF63EB">
        <w:rPr>
          <w:rStyle w:val="nfasissutil"/>
        </w:rPr>
        <w:t xml:space="preserve">.-  </w:t>
      </w:r>
      <w:r>
        <w:rPr>
          <w:rStyle w:val="nfasissutil"/>
        </w:rPr>
        <w:t>Biostimulants market size</w:t>
      </w:r>
      <w:r w:rsidRPr="00FF63EB">
        <w:rPr>
          <w:rStyle w:val="nfasissutil"/>
        </w:rPr>
        <w:t>.</w:t>
      </w:r>
    </w:p>
    <w:p w:rsidR="00BB64AC" w:rsidRDefault="00BB64AC" w:rsidP="00CD116C">
      <w:r>
        <w:t xml:space="preserve">The global market for non-microbial plant biostimulants, including those based on seaweed extracts, was estimated to be 2540 million dollars in 2021 and was projected to reach 2830 million dollars in 2022, with a cumulative aggregated growth rate of 11,3-11,6% </w:t>
      </w:r>
      <w:r>
        <w:fldChar w:fldCharType="begin" w:fldLock="1"/>
      </w:r>
      <w:r w:rsidR="00BD469E">
        <w:instrText>ADDIN CSL_CITATION {"citationItems":[{"id":"ITEM-1","itemData":{"abstract":"Executive summary In this white paper, the European Biostimulants Industry Council (EBIC) reviews the science on the mode of action of seaweed-based plant biostimulants. Contrary to earlier hypotheses, recent research has shown that the effects of seaweed extracts on plants and their metabolism appear to be largely a function of other biomolecules (carbohydrates, polyphenols, etc.), which modulate gene expression and induce metabolic changes in plants that lead to the observed biostimulant effects.","id":"ITEM-1","issued":{"date-parts":[["2023"]]},"title":"Recent insights into the mode of action of seaweed-based plant biostimulants","type":"article-journal"},"uris":["http://www.mendeley.com/documents/?uuid=937197d5-6167-3d84-8a51-b2844b43ad24"]}],"mendeley":{"formattedCitation":"(Anon, 2023a)","plainTextFormattedCitation":"(Anon, 2023a)","previouslyFormattedCitation":"(Anon, 2023a)"},"properties":{"noteIndex":0},"schema":"https://github.com/citation-style-language/schema/raw/master/csl-citation.json"}</w:instrText>
      </w:r>
      <w:r>
        <w:fldChar w:fldCharType="separate"/>
      </w:r>
      <w:r w:rsidR="00DE1362" w:rsidRPr="00DE1362">
        <w:rPr>
          <w:noProof/>
        </w:rPr>
        <w:t>(Anon, 2023a)</w:t>
      </w:r>
      <w:r>
        <w:fldChar w:fldCharType="end"/>
      </w:r>
      <w:r>
        <w:t xml:space="preserve">. Plant biostimulants based on seaweed extracts accounted for 758 million dollars in 2021 </w:t>
      </w:r>
      <w:r>
        <w:fldChar w:fldCharType="begin" w:fldLock="1"/>
      </w:r>
      <w:r w:rsidR="00BD469E">
        <w:instrText>ADDIN CSL_CITATION {"citationItems":[{"id":"ITEM-1","itemData":{"abstract":"Executive summary In this white paper, the European Biostimulants Industry Council (EBIC) reviews the science on the mode of action of seaweed-based plant biostimulants. Contrary to earlier hypotheses, recent research has shown that the effects of seaweed extracts on plants and their metabolism appear to be largely a function of other biomolecules (carbohydrates, polyphenols, etc.), which modulate gene expression and induce metabolic changes in plants that lead to the observed biostimulant effects.","id":"ITEM-1","issued":{"date-parts":[["2023"]]},"title":"Recent insights into the mode of action of seaweed-based plant biostimulants","type":"article-journal"},"uris":["http://www.mendeley.com/documents/?uuid=937197d5-6167-3d84-8a51-b2844b43ad24"]}],"mendeley":{"formattedCitation":"(Anon, 2023a)","plainTextFormattedCitation":"(Anon, 2023a)","previouslyFormattedCitation":"(Anon, 2023a)"},"properties":{"noteIndex":0},"schema":"https://github.com/citation-style-language/schema/raw/master/csl-citation.json"}</w:instrText>
      </w:r>
      <w:r>
        <w:fldChar w:fldCharType="separate"/>
      </w:r>
      <w:r w:rsidR="00DE1362" w:rsidRPr="00DE1362">
        <w:rPr>
          <w:noProof/>
        </w:rPr>
        <w:t>(Anon, 2023a)</w:t>
      </w:r>
      <w:r>
        <w:fldChar w:fldCharType="end"/>
      </w:r>
      <w:r>
        <w:t xml:space="preserve">, and roughly account for 29,8- 33,5% of the global plant biostimulants market. With the application of the new Fertilising Products Regulation in July 2022, which allows the placement of plant biostimulants in the European Union Single Market </w:t>
      </w:r>
      <w:r>
        <w:fldChar w:fldCharType="begin" w:fldLock="1"/>
      </w:r>
      <w:r>
        <w:instrText>ADDIN CSL_CITATION {"citationItems":[{"id":"ITEM-1","itemData":{"abstract":"After transmission of the draft legislative act to the national parliaments, Having regard to the opinion of the European Economic and Social Committee (1), Acting in accordance with the ordinary legislative procedure (2), Whereas: (1) The conditions for making fertilisers available on the internal market have been partially harmonised through Regulation (EC) No 2003/2003 of the European Parliament and of the Council (3), which almost exclusively covers fertilisers from mined or chemically produced, inorganic materials. There is also a need to make use of recycled or organic materials for fertilising purposes. Harmonised conditions for making fertilisers made from such recycled or organic materials available on the entire internal market should be established in order to provide an important incentive for their further use. Promoting increased use of recycled nutrients would further aid the development of the circular economy and allow a more resource-efficient general use of nutrients, while reducing Union dependency on nutrients from third countries. The scope of the harmonisation should therefore be extended in order to include recycled and organic materials. (2) Certain products are being used in combination with fertilisers for the purpose of improving nutrition efficiency, with the beneficial effect of reducing the amount of fertilisers used and hence their environmental impact. In order to facilitate their free movement on the internal market, not only fertilisers, i.e. products intended to provide plants with nutrient, but also products intended to improve plants' nutrition efficiency, should be covered by the harmonisation.","author":[{"dropping-particle":"","family":"Regulation EU","given":"","non-dropping-particle":"","parse-names":false,"suffix":""}],"container-title":"Official Journal of the European Union","id":"ITEM-1","issue":"2003","issued":{"date-parts":[["2019"]]},"page":"114","publisher":"King's Printer of Acts of Parliament","title":"Regulation of the european parliament and of the council laying down rules on the making available on the market of EU fertilising products and amending","type":"article-journal","volume":"2019"},"uris":["http://www.mendeley.com/documents/?uuid=64e08425-7b57-3710-b094-497471953031"]}],"mendeley":{"formattedCitation":"(Regulation EU, 2019)","plainTextFormattedCitation":"(Regulation EU, 2019)","previouslyFormattedCitation":"(Regulation EU, 2019)"},"properties":{"noteIndex":0},"schema":"https://github.com/citation-style-language/schema/raw/master/csl-citation.json"}</w:instrText>
      </w:r>
      <w:r>
        <w:fldChar w:fldCharType="separate"/>
      </w:r>
      <w:r w:rsidRPr="00BB64AC">
        <w:rPr>
          <w:noProof/>
        </w:rPr>
        <w:t>(Regulation EU, 2019)</w:t>
      </w:r>
      <w:r>
        <w:fldChar w:fldCharType="end"/>
      </w:r>
      <w:r>
        <w:t xml:space="preserve">, the use of seaweed-based plant biostimulants is expected to increase in the coming years. Regarding microalgae, the microalgae-related biostimulant market is one of the fastest-growing in the agriculture market. Microalgae biostimulants have enormous potential and the market is expected to rise in the coming years to reach a valuation of over USD 22 million eventually. The global microalgae biostimulants market is expected to witness a CAGR of 9.75% during the 2022-1018 period. The revenue generated by the global microalgae biostimulants markets in 2021 </w:t>
      </w:r>
      <w:r>
        <w:lastRenderedPageBreak/>
        <w:t>was over 11.3 million and is expected to generate revenue worth USD 22.3 million in 2028. Therefore the incremental growth opportunity offered by the global microalgae biostimulant market is estimated to be 120.3 million between 2022 and 2028.</w:t>
      </w:r>
    </w:p>
    <w:p w:rsidR="00CD116C" w:rsidRPr="00CD116C" w:rsidRDefault="00CD116C" w:rsidP="00FF63EB">
      <w:pPr>
        <w:rPr>
          <w:b/>
        </w:rPr>
      </w:pPr>
      <w:r w:rsidRPr="00CD116C">
        <w:rPr>
          <w:b/>
        </w:rPr>
        <w:t>Biostimulants from seaweed</w:t>
      </w:r>
    </w:p>
    <w:p w:rsidR="00BB64AC" w:rsidRPr="00F67BAC" w:rsidRDefault="00BB64AC" w:rsidP="00BB64AC">
      <w:r w:rsidRPr="00F67BAC">
        <w:t xml:space="preserve">Seaweeds are the macroscopic, multicellular marine algae that commonly inhabit the coastal regions of the world’s oceans. These macroalgae can be classified into three main groups based on their pigmentation. Phaeophyta corresponds to the brown specimens, Rhodophyta to the red seaweeds and Chlorophyta to the green macroalgae. Brown seaweeds are the type most commonly used in agriculture, Ascophyllum nodosum </w:t>
      </w:r>
      <w:r w:rsidR="00122DB4">
        <w:t xml:space="preserve">is </w:t>
      </w:r>
      <w:r w:rsidRPr="00F67BAC">
        <w:t xml:space="preserve">the main ingredient of the formulations available in the market. Other brown algae such as Fucus spp., Laminaria spp., Sargassum spp. and Turbinaria spp. are also used as biofertilizers in agriculture </w:t>
      </w:r>
      <w:r w:rsidR="00122DB4">
        <w:fldChar w:fldCharType="begin" w:fldLock="1"/>
      </w:r>
      <w:r w:rsidR="00122DB4">
        <w:instrText>ADDIN CSL_CITATION {"citationItems":[{"id":"ITEM-1","itemData":{"DOI":"10.1007/S10811-007-9228-X","ISSN":"09218971","abstract":"Several Vietnamese seaweed species have economic importance as food for humans, as industrial materials, as ingredients in traditional medicine, and as biofertilizers. The nutritional values of nine representative Vietnamese seaweed species were analyzed. In this report, all of the species studied are rich in proteins, lipids (especially polyunsaturated fatty acids), vitamins, pigments, and macro- and micro-elements. The effect of the physiological activities of the green alga, Ulva reticulata, on hepatic fatty acid metabolism were examined in mice. The results indicate that Vietnamese seaweeds are abundant and have high quality materials for industrial and agricultural purposes. © 2007 Springer Science+Business Media B.V.","author":[{"dropping-particle":"","family":"Hong","given":"D. D.","non-dropping-particle":"","parse-names":false,"suffix":""},{"dropping-particle":"","family":"Hien","given":"H. M.","non-dropping-particle":"","parse-names":false,"suffix":""},{"dropping-particle":"","family":"Son","given":"P. N.","non-dropping-particle":"","parse-names":false,"suffix":""}],"container-title":"Journal of Applied Phycology","id":"ITEM-1","issue":"6","issued":{"date-parts":[["2007","12"]]},"page":"817-826","title":"Seaweeds from Vietnam used for functional food, medicine and biofertilizer","type":"article-journal","volume":"19"},"uris":["http://www.mendeley.com/documents/?uuid=0652c16b-8659-396a-8dce-099838df8ee8"]}],"mendeley":{"formattedCitation":"(Hong et al., 2007)","plainTextFormattedCitation":"(Hong et al., 2007)","previouslyFormattedCitation":"(Hong et al., 2007)"},"properties":{"noteIndex":0},"schema":"https://github.com/citation-style-language/schema/raw/master/csl-citation.json"}</w:instrText>
      </w:r>
      <w:r w:rsidR="00122DB4">
        <w:fldChar w:fldCharType="separate"/>
      </w:r>
      <w:r w:rsidR="00122DB4" w:rsidRPr="00122DB4">
        <w:rPr>
          <w:noProof/>
        </w:rPr>
        <w:t>(Hong et al., 2007)</w:t>
      </w:r>
      <w:r w:rsidR="00122DB4">
        <w:fldChar w:fldCharType="end"/>
      </w:r>
      <w:r w:rsidRPr="00F67BAC">
        <w:t>.</w:t>
      </w:r>
      <w:r w:rsidR="00122DB4">
        <w:t xml:space="preserve"> </w:t>
      </w:r>
      <w:r w:rsidRPr="00F67BAC">
        <w:t xml:space="preserve">Numerous studies have revealed a wide range of beneficial effects of seaweed extract applications on plants, such as early seed germination and establishment, improved crop performance and yield, elevated resistance to biotic and abiotic stress and enhanced postharvest shelf-life of perishable products </w:t>
      </w:r>
      <w:r w:rsidR="00122DB4">
        <w:fldChar w:fldCharType="begin" w:fldLock="1"/>
      </w:r>
      <w:r w:rsidR="00CD6371">
        <w:instrText>ADDIN CSL_CITATION {"citationItems":[{"id":"ITEM-1","itemData":{"DOI":"10.1007/BF02327254","ISSN":"0032079X","abstract":"The effects of the seaweed concentrate \"Kelpak' on the growth and yield of wheat grown under conditions of varying K supply were investigated. Kelpak had no significant effect on the yield of wheat receiving an adequate K supply, but significantly increased the yield of K stressed plants. The increase in yield was caused by an increase in both grain number and individual grain weight. Although the beneficial effects of seaweed concentrates have often been attributed to their cytokinin content, several lines of evidence suggested that this group of plant growth regulators may not be solely responsible for the observed effects of Kelpak on wheat. Irrespective of the physiological mechanism of action, Kelpak would appear to have considerable potential for increasing yield in K stressed wheat and may therefore reduce the requirement of wheat for K fertilization. © 1989 Kluwer Academic Publishers.","author":[{"dropping-particle":"","family":"Beckett","given":"R. P.","non-dropping-particle":"","parse-names":false,"suffix":""},{"dropping-particle":"","family":"Staden","given":"J.","non-dropping-particle":"van","parse-names":false,"suffix":""}],"container-title":"Plant and Soil","id":"ITEM-1","issue":"1","issued":{"date-parts":[["1989","5"]]},"page":"29-36","publisher":"Kluwer Academic Publishers","title":"The effect of seaweed concentrate on the growth and yield of potassium stressed wheat","type":"article-journal","volume":"116"},"uris":["http://www.mendeley.com/documents/?uuid=77a7e319-91bd-3cb3-968c-04ac08370bfc"]},{"id":"ITEM-2","itemData":{"DOI":"10.1007/978-94-009-2049-1_80","abstract":"This paper presents evidence from an initial trial in favor of claims that the liquid seaweed extract of Ascophyllum nodosum, marketed in the UK as ‘Maxicrop’, can reduce numbers of the two-spotted red spider mite Tetranychus urticae on crop plants. Seven...","author":[{"dropping-particle":"","family":"Hankins","given":"S. D.","non-dropping-particle":"","parse-names":false,"suffix":""},{"dropping-particle":"","family":"Hockey","given":"H. P.","non-dropping-particle":"","parse-names":false,"suffix":""}],"container-title":"Thirteenth International Seaweed Symposium","id":"ITEM-2","issued":{"date-parts":[["1990"]]},"page":"555-559","publisher":"Springer Netherlands","title":"The effect of a liquid seaweed extract from Ascophyllum nodosum (Fucales, Phaeophyta) on the two-spotted red spider mite Tetranychus urticae","type":"article-journal"},"uris":["http://www.mendeley.com/documents/?uuid=82fe9085-5260-391f-b5ba-624a571fe25d"]},{"id":"ITEM-3","itemData":{"DOI":"10.1007/s00344-009-9103-x","ISBN":"0921-8971","ISSN":"00092886","abstract":"For increased efficiency of plant cultivation, new methods basing on seaweed extracts as biostimulants of plant growth are applied. Due to the presence of many biologically active compounds, seaweed extracts are widely used as plant stimulants. Thanks to bioactive substances, algae extracts can regulate the growth and development of plants. Application of seaweed extracts results in higher pathogen and environmental stress resistance in plants","author":[{"dropping-particle":"","family":"Tuchy","given":"Lukasz","non-dropping-particle":"","parse-names":false,"suffix":""},{"dropping-particle":"","family":"Chowańska","given":"Jolanta","non-dropping-particle":"","parse-names":false,"suffix":""},{"dropping-particle":"","family":"Chojnacka","given":"Katarzyna","non-dropping-particle":"","parse-names":false,"suffix":""}],"container-title":"Chemik","id":"ITEM-3","issue":"7","issued":{"date-parts":[["2013"]]},"page":"636-641","title":"Seaweed extracts as biostimulants of plant growth: Review","type":"article-journal","volume":"67"},"uris":["http://www.mendeley.com/documents/?uuid=88bfb8bf-a415-4150-8558-6f35b81a5155"]}],"mendeley":{"formattedCitation":"(Beckett and van Staden, 1989; Hankins and Hockey, 1990; Tuchy et al., 2013)","plainTextFormattedCitation":"(Beckett and van Staden, 1989; Hankins and Hockey, 1990; Tuchy et al., 2013)","previouslyFormattedCitation":"(Beckett and van Staden, 1989; Hankins and Hockey, 1990; Tuchy et al., 2013)"},"properties":{"noteIndex":0},"schema":"https://github.com/citation-style-language/schema/raw/master/csl-citation.json"}</w:instrText>
      </w:r>
      <w:r w:rsidR="00122DB4">
        <w:fldChar w:fldCharType="separate"/>
      </w:r>
      <w:r w:rsidR="00CD6371" w:rsidRPr="00CD6371">
        <w:rPr>
          <w:noProof/>
        </w:rPr>
        <w:t>(Beckett and van Staden, 1989; Hankins and Hockey, 1990; Tuchy et al., 2013)</w:t>
      </w:r>
      <w:r w:rsidR="00122DB4">
        <w:fldChar w:fldCharType="end"/>
      </w:r>
      <w:r w:rsidRPr="00F67BAC">
        <w:t>. However, the biostimulatory potential of many of these products has not been fully exploited due to the lack of scientific data o</w:t>
      </w:r>
      <w:r>
        <w:t>n</w:t>
      </w:r>
      <w:r w:rsidRPr="00F67BAC">
        <w:t xml:space="preserve"> the growth factors present and their mode of action on plant growth. Nevertheless, it is widely accepted that seaweed components affect cellular metabolism in treated plants leading to enhanced growth and crop yield. Although many of the various chemical components of seaweed extracts and their mode of action remain unknown, it is widely believed that these components might exhibit a synergistic activity </w:t>
      </w:r>
      <w:r w:rsidR="00CD6371">
        <w:fldChar w:fldCharType="begin" w:fldLock="1"/>
      </w:r>
      <w:r w:rsidR="00B03026">
        <w:instrText>ADDIN CSL_CITATION {"citationItems":[{"id":"ITEM-1","itemData":{"DOI":"10.1080/01448765.2014.964649","ISSN":"0144-8765","author":[{"dropping-particle":"","family":"Bulgari","given":"R","non-dropping-particle":"","parse-names":false,"suffix":""},{"dropping-particle":"","family":"Cocetta","given":"G","non-dropping-particle":"","parse-names":false,"suffix":""},{"dropping-particle":"","family":"Trivellini","given":"A","non-dropping-particle":"","parse-names":false,"suffix":""},{"dropping-particle":"","family":"Vernieri","given":"P","non-dropping-particle":"","parse-names":false,"suffix":""},{"dropping-particle":"","family":"Ferrante","given":"A","non-dropping-particle":"","parse-names":false,"suffix":""}],"container-title":"Biological Agriculture &amp; Horticulture","id":"ITEM-1","issue":"1","issued":{"date-parts":[["2015","1"]]},"page":"1-17","publisher":"Taylor &amp; Francis","title":"Biostimulants and crop responses: a review","type":"article-journal","volume":"31"},"uris":["http://www.mendeley.com/documents/?uuid=33e76183-6e29-47cd-a3c1-b79c52d9294f"]}],"mendeley":{"formattedCitation":"(Bulgari et al., 2015)","plainTextFormattedCitation":"(Bulgari et al., 2015)","previouslyFormattedCitation":"(Bulgari et al., 2015)"},"properties":{"noteIndex":0},"schema":"https://github.com/citation-style-language/schema/raw/master/csl-citation.json"}</w:instrText>
      </w:r>
      <w:r w:rsidR="00CD6371">
        <w:fldChar w:fldCharType="separate"/>
      </w:r>
      <w:r w:rsidR="00CD6371" w:rsidRPr="00CD6371">
        <w:rPr>
          <w:noProof/>
        </w:rPr>
        <w:t>(Bulgari et al., 2015)</w:t>
      </w:r>
      <w:r w:rsidR="00CD6371">
        <w:fldChar w:fldCharType="end"/>
      </w:r>
      <w:r w:rsidRPr="00F67BAC">
        <w:t>. Among these components</w:t>
      </w:r>
      <w:r>
        <w:t>,</w:t>
      </w:r>
      <w:r w:rsidRPr="00F67BAC">
        <w:t xml:space="preserve"> we can distinguish carbohydrates, minerals, trace elements, growth hormones, betaines and sterols.</w:t>
      </w:r>
    </w:p>
    <w:p w:rsidR="00BB64AC" w:rsidRDefault="00BB64AC" w:rsidP="00BB64AC">
      <w:pPr>
        <w:rPr>
          <w:b/>
        </w:rPr>
      </w:pPr>
      <w:r w:rsidRPr="00F67BAC">
        <w:t xml:space="preserve">Seaweeds, particularly the red and brown algae, are a source of unusual and complex polysaccharides not present in land plants. For example, the brown seaweeds Ascophyllum nodosum, Fucus vesiculosus, and Saccharina longicruris contain the polysaccharides laminaran, fucoidan, and alginate. Laminaran is a </w:t>
      </w:r>
      <w:r w:rsidRPr="00E54618">
        <w:t>β</w:t>
      </w:r>
      <w:r w:rsidRPr="00F67BAC">
        <w:t xml:space="preserve">-(1,3)-D-glucan with </w:t>
      </w:r>
      <w:r w:rsidRPr="00E54618">
        <w:t>β</w:t>
      </w:r>
      <w:r w:rsidRPr="00F67BAC">
        <w:t xml:space="preserve">-(1,6) branching. Although the precise structures of fucoidans are not fully established, fucoidan from A. nodosum consists primarily of sulfated fucose linked in </w:t>
      </w:r>
      <w:r w:rsidRPr="00E54618">
        <w:t>α</w:t>
      </w:r>
      <w:r w:rsidRPr="00F67BAC">
        <w:t xml:space="preserve">-(1,3) and </w:t>
      </w:r>
      <w:r w:rsidRPr="00E54618">
        <w:t>α</w:t>
      </w:r>
      <w:r w:rsidRPr="00F67BAC">
        <w:t xml:space="preserve"> -(1,4) configuration</w:t>
      </w:r>
      <w:r>
        <w:t>s</w:t>
      </w:r>
      <w:r w:rsidRPr="00F67BAC">
        <w:t xml:space="preserve">. Alginate is a block copolymer structure composed of D-mannuronic and L-guluronic acids with </w:t>
      </w:r>
      <w:r w:rsidRPr="00E54618">
        <w:t>β</w:t>
      </w:r>
      <w:r w:rsidRPr="00F67BAC">
        <w:t xml:space="preserve">-(1,4) glycosidic linkages. Laminaran and fucoidan exhibit a wide range of biological activities </w:t>
      </w:r>
      <w:r w:rsidR="00B03026">
        <w:fldChar w:fldCharType="begin" w:fldLock="1"/>
      </w:r>
      <w:r w:rsidR="00B03026">
        <w:instrText>ADDIN CSL_CITATION {"citationItems":[{"id":"ITEM-1","itemData":{"DOI":"10.1016/J.CARBPOL.2007.01.009","ISSN":"0144-8617","abstract":"The structural characteristics of polysaccharides extracted from Quebec's seaweed have not been fully established to date. Ascophyllum nodosum, Fucus vesiculosus and Saccharina longicruris were studied in this research. The seaweeds were treated with selective solvents to extract laminaran and fucoidan in mixture (fraction A), fucoidan (fraction B), and alginate (fraction C). Analyses were performed to determine their content in sulphates, total sugars and uronic acids. H NMR was additionally performed on alginate extract. Results showed that the laminaran extracted from S. longicruris contained 99.1% of the total sugars while the extracts from A. nodosum and F. vesiculosus contained 89.6% and 84.1%, respectively. The fucoidan found in fractions A and B was shown to have different structures. F. vesiculosus and S. longicruris showed important variations in terms of total sugars, uronic acids and molecular weight of polysaccharide. A. nodosum, on the other hand, had a more stable composition, with the exception of the polysaccharide molecular weight. Alginate from S. longicruris had the lowest molecular weight (106.6 kDa) with a FMM blocks proportion of 0.07 and FGG blocks of 0.25. Their characterization will lead to a better understanding of their functional characteristics and promote the exploitation of this natural resource. © 2007 Elsevier Ltd. All rights reserved.","author":[{"dropping-particle":"","family":"Rioux","given":"L. E.","non-dropping-particle":"","parse-names":false,"suffix":""},{"dropping-particle":"","family":"Turgeon","given":"S. L.","non-dropping-particle":"","parse-names":false,"suffix":""},{"dropping-particle":"","family":"Beaulieu","given":"M.","non-dropping-particle":"","parse-names":false,"suffix":""}],"container-title":"Carbohydrate Polymers","id":"ITEM-1","issue":"3","issued":{"date-parts":[["2007","6","25"]]},"page":"530-537","publisher":"Elsevier","title":"Characterization of polysaccharides extracted from brown seaweeds","type":"article-journal","volume":"69"},"uris":["http://www.mendeley.com/documents/?uuid=15b8c9d6-dde8-349d-b0fd-cb314b070c0c"]}],"mendeley":{"formattedCitation":"(Rioux et al., 2007)","plainTextFormattedCitation":"(Rioux et al., 2007)","previouslyFormattedCitation":"(Rioux et al., 2007)"},"properties":{"noteIndex":0},"schema":"https://github.com/citation-style-language/schema/raw/master/csl-citation.json"}</w:instrText>
      </w:r>
      <w:r w:rsidR="00B03026">
        <w:fldChar w:fldCharType="separate"/>
      </w:r>
      <w:r w:rsidR="00B03026" w:rsidRPr="00B03026">
        <w:rPr>
          <w:noProof/>
        </w:rPr>
        <w:t>(Rioux et al., 2007)</w:t>
      </w:r>
      <w:r w:rsidR="00B03026">
        <w:fldChar w:fldCharType="end"/>
      </w:r>
      <w:r w:rsidRPr="00F67BAC">
        <w:t>, although direct effects of fucoidan on plants have not yet been reported, conversely, Laminaran has been shown to stimulate natural defen</w:t>
      </w:r>
      <w:r>
        <w:t>c</w:t>
      </w:r>
      <w:r w:rsidRPr="00F67BAC">
        <w:t>e responses in plants.</w:t>
      </w:r>
      <w:r w:rsidR="00B03026">
        <w:t xml:space="preserve"> </w:t>
      </w:r>
      <w:r w:rsidRPr="00F67BAC">
        <w:t xml:space="preserve">The concentration of mineral nutrient elements present in commercial seaweed concentrates alone cannot </w:t>
      </w:r>
      <w:r w:rsidRPr="00F67BAC">
        <w:lastRenderedPageBreak/>
        <w:t xml:space="preserve">account for the growth responses elicited by seaweed extract and it can only be justified with the presence of growth hormones. Furthermore, the wide range of growth responses induced by seaweed extracts implies the presence of more than one group of plant growth-promoting hormones </w:t>
      </w:r>
      <w:r w:rsidR="00B03026">
        <w:fldChar w:fldCharType="begin" w:fldLock="1"/>
      </w:r>
      <w:r w:rsidR="005735E1">
        <w:instrText>ADDIN CSL_CITATION {"citationItems":[{"id":"ITEM-1","itemData":{"DOI":"10.1300/J280v01n01_03","ISBN":"1054-4682","ISSN":"1054-4682","abstract":"Many scientific experiments have shown that seaweed products can improve and enhance various aspects of plant'growth and development. Of interest is the specificity of different plants to the concentration and mode of seaweed applcation. This review ex-amines the modem day application of commercial seaweed products in horticulture. Included in the text is a comprehensive table listing a wide range of plants known to benefit from seaweed treatment. Areas of seaweed application that are of particular importance to the horti-culturist are discussed in detail. While seaweed oroducts have meat potential for horticultural practices, it would a p p e i that they are &amp;ing undemtilized. Although Uie reason for this is unclear, a better knowl-edge of seaweed application will hopefully increase theu usage.","author":[{"dropping-particle":"","family":"Crouch","given":"I J.","non-dropping-particle":"","parse-names":false,"suffix":""},{"dropping-particle":"","family":"Van","given":"J","non-dropping-particle":"","parse-names":false,"suffix":""},{"dropping-particle":"","family":"Taden","given":"S","non-dropping-particle":"","parse-names":false,"suffix":""}],"container-title":"Journal of Home &amp; Consumer Horticulture","id":"ITEM-1","issue":"19-76","issued":{"date-parts":[["1993","10","14"]]},"page":"19-76","title":"Commercial Seaweed Products . as Biostimulants in Horticulture","type":"article-journal","volume":"1"},"uris":["http://www.mendeley.com/documents/?uuid=1fac5962-e3c1-32b8-b946-38b05b1496ed"]},{"id":"ITEM-2","itemData":{"DOI":"10.1007/S10811-010-9560-4","ISSN":"09218971","abstract":"Both micro- and macroalgae have long been used to augment plant productivity and food production in various regions of the world through their beneficial effects when applied to soils. Interactions of algae with the soil community undoubtedly are complex and benefits are dependent on the crop and the local environmental conditions. This has resulted in much speculation as to mechanisms involved as well as the validity of the results reported. It is now 60 years since the first commercial seaweed extract was manufactured for agricultural use. These aqueous extracts allowed for the first time the direct application of soluble seaweed constituents to specific plant organs such as leaves and roots. The earlier concept that benefits of seaweeds and their extracts were due mainly to their manurial value or to their micronutrient suites is no longer tenable. Seaweeds likewise have been used for millennia as fodder supplements to improve animal nutrition and productivity. Recent research is focusing on their mode of action, specific health benefits, and the mechanisms of action in animals. Improved analytical techniques and instrumentation coupled with the use of molecular genetic tools are establishing that seaweed extracts can modify plant and animal responses at a fundamental level. It therefore seems appropriate to review key developments over the years and to remark on novel findings. A new and exciting vista has opened for seaweed extracts in both plant and animal applications. © 2010 Springer Science+Business Media B.V.","author":[{"dropping-particle":"","family":"Craigie","given":"James S.","non-dropping-particle":"","parse-names":false,"suffix":""}],"container-title":"Journal of Applied Phycology","id":"ITEM-2","issue":"3","issued":{"date-parts":[["2011","6"]]},"page":"371-393","title":"Seaweed extract stimuli in plant science and agriculture","type":"article-journal","volume":"23"},"uris":["http://www.mendeley.com/documents/?uuid=296a7960-148c-317f-b356-be73c5184cca"]}],"mendeley":{"formattedCitation":"(Craigie, 2011; Crouch et al., 1993)","plainTextFormattedCitation":"(Craigie, 2011; Crouch et al., 1993)","previouslyFormattedCitation":"(Craigie, 2011; Crouch et al., 1993)"},"properties":{"noteIndex":0},"schema":"https://github.com/citation-style-language/schema/raw/master/csl-citation.json"}</w:instrText>
      </w:r>
      <w:r w:rsidR="00B03026">
        <w:fldChar w:fldCharType="separate"/>
      </w:r>
      <w:r w:rsidR="00B03026" w:rsidRPr="00B03026">
        <w:rPr>
          <w:noProof/>
        </w:rPr>
        <w:t>(Craigie, 2011; Crouch et al., 1993)</w:t>
      </w:r>
      <w:r w:rsidR="00B03026">
        <w:fldChar w:fldCharType="end"/>
      </w:r>
      <w:r w:rsidRPr="00F67BAC">
        <w:t>.</w:t>
      </w:r>
      <w:r w:rsidR="00B03026">
        <w:t xml:space="preserve"> </w:t>
      </w:r>
      <w:r w:rsidRPr="00F67BAC">
        <w:t>Cytokinins have been detected in fresh seaweeds and seaweed extracts. The cytokinins present in seaweed formulations include trans-zeatin, trans-zeatin riboside, and dihydro derivatives of these two forms. Liquid chromatography/mass spectroscopy (LC/MS) analysis revealed that zeatin (Z) and isopentenyl (IP) conjugates of cytokinins are the predominant cytokinins. Seaweed concentrates also contained aromatic cytokinins, BAP (benzyl amino purine) and topolin (6-[3-hydroxybenzyl-amino] purine) derivatives). Marine algae are also rich in auxins and auxin-like compounds. An A. nodosum extract has shown as high as 50 mg IAA per gram of dry extract. Similarly, an extract of Ecklonia maxima exhibited a remarkable root-promoting activity on mung bean, an effect reminiscent of auxins. In higher plants</w:t>
      </w:r>
      <w:r w:rsidR="00B03026">
        <w:t>,</w:t>
      </w:r>
      <w:r w:rsidRPr="00F67BAC">
        <w:t xml:space="preserve"> IAA occurs as an inactive conjugate with carboxyl groups, glycans, amino acids, and peptides, which are converted to free active IAA upon hydrolysis. Four amino acid</w:t>
      </w:r>
      <w:r w:rsidR="00B03026">
        <w:t>s</w:t>
      </w:r>
      <w:r w:rsidRPr="00F67BAC">
        <w:t xml:space="preserve"> and three indole conjugates of IAA have been found in the extracts of two seaweeds, Ecklonia maxima and Macrocystis pyrifera. Biologically active auxin-like compounds other than IAA were reported in alkaline hydrolysates of A. nodosum, Fucus vesiculosus, and other seaweeds. </w:t>
      </w:r>
      <w:r w:rsidR="00B03026">
        <w:t>The p</w:t>
      </w:r>
      <w:r w:rsidRPr="00F67BAC">
        <w:t>resence of ABA (abscisic acid) in seaweeds has also been reported in green algae A. nodosum.</w:t>
      </w:r>
    </w:p>
    <w:p w:rsidR="00CD116C" w:rsidRPr="00A03B7E" w:rsidRDefault="00CD116C" w:rsidP="00CD116C">
      <w:r w:rsidRPr="00A03B7E">
        <w:t xml:space="preserve">The first seaweed extract, MAXICROP was developed for enhancing plant growth in 1940 </w:t>
      </w:r>
      <w:r>
        <w:fldChar w:fldCharType="begin" w:fldLock="1"/>
      </w:r>
      <w:r>
        <w:instrText>ADDIN CSL_CITATION {"citationItems":[{"id":"ITEM-1","itemData":{"DOI":"10.1007/s10811-010-9560-4","author":[{"dropping-particle":"","family":"Craigie","given":"James S","non-dropping-particle":"","parse-names":false,"suffix":""}],"container-title":"Springer","id":"ITEM-1","issue":"July","issued":{"date-parts":[["2010"]]},"title":"Seaweed extract stimuli in plant science and agriculture","type":"article-journal"},"uris":["http://www.mendeley.com/documents/?uuid=171545b4-4e3d-436c-b39c-33bfc2f397b4"]}],"mendeley":{"formattedCitation":"(Craigie, 2010)","plainTextFormattedCitation":"(Craigie, 2010)","previouslyFormattedCitation":"(Craigie, 2010)"},"properties":{"noteIndex":0},"schema":"https://github.com/citation-style-language/schema/raw/master/csl-citation.json"}</w:instrText>
      </w:r>
      <w:r>
        <w:fldChar w:fldCharType="separate"/>
      </w:r>
      <w:r w:rsidRPr="00B91D64">
        <w:rPr>
          <w:noProof/>
        </w:rPr>
        <w:t>(Craigie, 2010)</w:t>
      </w:r>
      <w:r>
        <w:fldChar w:fldCharType="end"/>
      </w:r>
      <w:r w:rsidRPr="00A03B7E">
        <w:t xml:space="preserve">. Nowadays, several effective products are available on the market prepared mainly from marine brown macroalgae </w:t>
      </w:r>
      <w:r>
        <w:fldChar w:fldCharType="begin" w:fldLock="1"/>
      </w:r>
      <w:r>
        <w:instrText>ADDIN CSL_CITATION {"citationItems":[{"id":"ITEM-1","itemData":{"author":[{"dropping-particle":"","family":"Khan","given":"W.","non-dropping-particle":"","parse-names":false,"suffix":""},{"dropping-particle":"","family":"Rayirath","given":"U. P.","non-dropping-particle":"","parse-names":false,"suffix":""},{"dropping-particle":"","family":"Subramanian","given":"S.","non-dropping-particle":"","parse-names":false,"suffix":""},{"dropping-particle":"","family":"Jithesh","given":"M. N.","non-dropping-particle":"","parse-names":false,"suffix":""},{"dropping-particle":"","family":"Rayorath","given":"P.","non-dropping-particle":"","parse-names":false,"suffix":""},{"dropping-particle":"","family":"Hodges","given":"D. M.","non-dropping-particle":"","parse-names":false,"suffix":""},{"dropping-particle":"","family":"Critchley","given":"A. T.","non-dropping-particle":"","parse-names":false,"suffix":""},{"dropping-particle":"","family":"Cragie","given":"J. S.","non-dropping-particle":"","parse-names":false,"suffix":""},{"dropping-particle":"","family":"Norrie","given":"J.","non-dropping-particle":"","parse-names":false,"suffix":""}],"container-title":"Journal of Plant Growth Regulation","id":"ITEM-1","issue":"4","issued":{"date-parts":[["2009"]]},"page":"386-399","title":"Seaweed Extracts as Biostimulants of Plant Growth and Development","type":"article-journal","volume":"28"},"uris":["http://www.mendeley.com/documents/?uuid=c140f2a5-7b8c-46e4-ad2e-e19332fb1045"]}],"mendeley":{"formattedCitation":"(Khan et al., 2009)","plainTextFormattedCitation":"(Khan et al., 2009)","previouslyFormattedCitation":"(Khan et al., 2009)"},"properties":{"noteIndex":0},"schema":"https://github.com/citation-style-language/schema/raw/master/csl-citation.json"}</w:instrText>
      </w:r>
      <w:r>
        <w:fldChar w:fldCharType="separate"/>
      </w:r>
      <w:r w:rsidRPr="00B91D64">
        <w:rPr>
          <w:noProof/>
        </w:rPr>
        <w:t>(Khan et al., 2009)</w:t>
      </w:r>
      <w:r>
        <w:fldChar w:fldCharType="end"/>
      </w:r>
      <w:r w:rsidRPr="00A03B7E">
        <w:t xml:space="preserve">. Higher plants respond </w:t>
      </w:r>
      <w:r>
        <w:t>to</w:t>
      </w:r>
      <w:r w:rsidRPr="00A03B7E">
        <w:t xml:space="preserve"> seaweed extract treatment, among others, with increased root and shoot growth, higher nutrient uptake and as a consequence all these effects, with increased yield. Treated plants are also more tolerant against abiotic stress, like drought and frost </w:t>
      </w:r>
      <w:r>
        <w:fldChar w:fldCharType="begin" w:fldLock="1"/>
      </w:r>
      <w:r>
        <w:instrText>ADDIN CSL_CITATION {"citationItems":[{"id":"ITEM-1","itemData":{"ISBN":"90-5103-052-5","PMID":"1611","author":[{"dropping-particle":"","family":"Metting","given":"B","non-dropping-particle":"","parse-names":false,"suffix":""},{"dropping-particle":"","family":"Zimmerman","given":"W J","non-dropping-particle":"","parse-names":false,"suffix":""},{"dropping-particle":"","family":"Crouch","given":"I","non-dropping-particle":"","parse-names":false,"suffix":""},{"dropping-particle":"","family":"Staden","given":"J","non-dropping-particle":"Van","parse-names":false,"suffix":""},{"dropping-particle":"","family":"Akatsuka","given":"I","non-dropping-particle":"","parse-names":false,"suffix":""}],"container-title":"Introduction to applied phycology","id":"ITEM-1","issued":{"date-parts":[["1990"]]},"page":"589-627","title":"Agronomic uses of seaweed and microalgae","type":"chapter"},"uris":["http://www.mendeley.com/documents/?uuid=677f3a9d-751e-310d-88b0-c5505a9cc607"]},{"id":"ITEM-2","itemData":{"DOI":"10.1300/J280v01n01_03","ISBN":"1054-4682","ISSN":"1054-4682","abstract":"Many scientific experiments have shown that seaweed products can improve and enhance various aspects of plant'growth and development. Of interest is the specificity of different plants to the concentration and mode of seaweed applcation. This review ex-amines the modem day application of commercial seaweed products in horticulture. Included in the text is a comprehensive table listing a wide range of plants known to benefit from seaweed treatment. Areas of seaweed application that are of particular importance to the horti-culturist are discussed in detail. While seaweed oroducts have meat potential for horticultural practices, it would a p p e i that they are &amp;ing undemtilized. Although Uie reason for this is unclear, a better knowl-edge of seaweed application will hopefully increase theu usage.","author":[{"dropping-particle":"","family":"Crouch","given":"I J.","non-dropping-particle":"","parse-names":false,"suffix":""},{"dropping-particle":"","family":"Van","given":"J","non-dropping-particle":"","parse-names":false,"suffix":""},{"dropping-particle":"","family":"Taden","given":"S","non-dropping-particle":"","parse-names":false,"suffix":""}],"container-title":"Journal of Home &amp; Consumer Horticulture","id":"ITEM-2","issue":"19-76","issued":{"date-parts":[["1993","10","14"]]},"page":"19-76","title":"Commercial Seaweed Products . as Biostimulants in Horticulture","type":"article-journal","volume":"1"},"uris":["http://www.mendeley.com/documents/?uuid=1fac5962-e3c1-32b8-b946-38b05b1496ed"]},{"id":"ITEM-3","itemData":{"author":[{"dropping-particle":"","family":"Khan","given":"W.","non-dropping-particle":"","parse-names":false,"suffix":""},{"dropping-particle":"","family":"Rayirath","given":"U. P.","non-dropping-particle":"","parse-names":false,"suffix":""},{"dropping-particle":"","family":"Subramanian","given":"S.","non-dropping-particle":"","parse-names":false,"suffix":""},{"dropping-particle":"","family":"Jithesh","given":"M. N.","non-dropping-particle":"","parse-names":false,"suffix":""},{"dropping-particle":"","family":"Rayorath","given":"P.","non-dropping-particle":"","parse-names":false,"suffix":""},{"dropping-particle":"","family":"Hodges","given":"D. M.","non-dropping-particle":"","parse-names":false,"suffix":""},{"dropping-particle":"","family":"Critchley","given":"A. T.","non-dropping-particle":"","parse-names":false,"suffix":""},{"dropping-particle":"","family":"Cragie","given":"J. S.","non-dropping-particle":"","parse-names":false,"suffix":""},{"dropping-particle":"","family":"Norrie","given":"J.","non-dropping-particle":"","parse-names":false,"suffix":""}],"container-title":"Journal of Plant Growth Regulation","id":"ITEM-3","issue":"4","issued":{"date-parts":[["2009"]]},"page":"386-399","title":"Seaweed Extracts as Biostimulants of Plant Growth and Development","type":"article-journal","volume":"28"},"uris":["http://www.mendeley.com/documents/?uuid=c140f2a5-7b8c-46e4-ad2e-e19332fb1045"]}],"mendeley":{"formattedCitation":"(Crouch et al., 1993; Khan et al., 2009; Metting et al., 1990)","plainTextFormattedCitation":"(Crouch et al., 1993; Khan et al., 2009; Metting et al., 1990)","previouslyFormattedCitation":"(Crouch et al., 1993; Khan et al., 2009; Metting et al., 1990)"},"properties":{"noteIndex":0},"schema":"https://github.com/citation-style-language/schema/raw/master/csl-citation.json"}</w:instrText>
      </w:r>
      <w:r>
        <w:fldChar w:fldCharType="separate"/>
      </w:r>
      <w:r w:rsidRPr="00B91D64">
        <w:rPr>
          <w:noProof/>
        </w:rPr>
        <w:t>(Crouch et al., 1993; Khan et al., 2009; Metting et al., 1990)</w:t>
      </w:r>
      <w:r>
        <w:fldChar w:fldCharType="end"/>
      </w:r>
      <w:r w:rsidRPr="00A03B7E">
        <w:t>. Seaweed extracts are used as soil or leaf treatments in small amount</w:t>
      </w:r>
      <w:r>
        <w:t>s</w:t>
      </w:r>
      <w:r w:rsidRPr="00A03B7E">
        <w:t>, therefore the beneficial effects cannot be explained by the macro- or micro-nutrients of the extracts. It was supposed and approved that the active ingredients are plant hormones, or elicitor molecules, for example</w:t>
      </w:r>
      <w:r>
        <w:t>,</w:t>
      </w:r>
      <w:r w:rsidRPr="00A03B7E">
        <w:t xml:space="preserve"> polysaccharides, which can influence plant growth and development in tiny concentrations </w:t>
      </w:r>
      <w:r>
        <w:fldChar w:fldCharType="begin" w:fldLock="1"/>
      </w:r>
      <w:r>
        <w:instrText>ADDIN CSL_CITATION {"citationItems":[{"id":"ITEM-1","itemData":{"ISBN":"90-5103-052-5","PMID":"1611","author":[{"dropping-particle":"","family":"Metting","given":"B","non-dropping-particle":"","parse-names":false,"suffix":""},{"dropping-particle":"","family":"Zimmerman","given":"W J","non-dropping-particle":"","parse-names":false,"suffix":""},{"dropping-particle":"","family":"Crouch","given":"I","non-dropping-particle":"","parse-names":false,"suffix":""},{"dropping-particle":"","family":"Staden","given":"J","non-dropping-particle":"Van","parse-names":false,"suffix":""},{"dropping-particle":"","family":"Akatsuka","given":"I","non-dropping-particle":"","parse-names":false,"suffix":""}],"container-title":"Introduction to applied phycology","id":"ITEM-1","issued":{"date-parts":[["1990"]]},"page":"589-627","title":"Agronomic uses of seaweed and microalgae","type":"chapter"},"uris":["http://www.mendeley.com/documents/?uuid=677f3a9d-751e-310d-88b0-c5505a9cc607"]},{"id":"ITEM-2","itemData":{"DOI":"10.1007/s10811-010-9560-4","author":[{"dropping-particle":"","family":"Craigie","given":"James S","non-dropping-particle":"","parse-names":false,"suffix":""}],"container-title":"Springer","id":"ITEM-2","issue":"July","issued":{"date-parts":[["2010"]]},"title":"Seaweed extract stimuli in plant science and agriculture","type":"article-journal"},"uris":["http://www.mendeley.com/documents/?uuid=171545b4-4e3d-436c-b39c-33bfc2f397b4"]},{"id":"ITEM-3","itemData":{"author":[{"dropping-particle":"","family":"Khan","given":"W.","non-dropping-particle":"","parse-names":false,"suffix":""},{"dropping-particle":"","family":"Rayirath","given":"U. P.","non-dropping-particle":"","parse-names":false,"suffix":""},{"dropping-particle":"","family":"Subramanian","given":"S.","non-dropping-particle":"","parse-names":false,"suffix":""},{"dropping-particle":"","family":"Jithesh","given":"M. N.","non-dropping-particle":"","parse-names":false,"suffix":""},{"dropping-particle":"","family":"Rayorath","given":"P.","non-dropping-particle":"","parse-names":false,"suffix":""},{"dropping-particle":"","family":"Hodges","given":"D. M.","non-dropping-particle":"","parse-names":false,"suffix":""},{"dropping-particle":"","family":"Critchley","given":"A. T.","non-dropping-particle":"","parse-names":false,"suffix":""},{"dropping-particle":"","family":"Cragie","given":"J. S.","non-dropping-particle":"","parse-names":false,"suffix":""},{"dropping-particle":"","family":"Norrie","given":"J.","non-dropping-particle":"","parse-names":false,"suffix":""}],"container-title":"Journal of Plant Growth Regulation","id":"ITEM-3","issue":"4","issued":{"date-parts":[["2009"]]},"page":"386-399","title":"Seaweed Extracts as Biostimulants of Plant Growth and Development","type":"article-journal","volume":"28"},"uris":["http://www.mendeley.com/documents/?uuid=c140f2a5-7b8c-46e4-ad2e-e19332fb1045"]}],"mendeley":{"formattedCitation":"(Craigie, 2010; Khan et al., 2009; Metting et al., 1990)","plainTextFormattedCitation":"(Craigie, 2010; Khan et al., 2009; Metting et al., 1990)","previouslyFormattedCitation":"(Craigie, 2010; Khan et al., 2009; Metting et al., 1990)"},"properties":{"noteIndex":0},"schema":"https://github.com/citation-style-language/schema/raw/master/csl-citation.json"}</w:instrText>
      </w:r>
      <w:r>
        <w:fldChar w:fldCharType="separate"/>
      </w:r>
      <w:r w:rsidRPr="00AC0E3E">
        <w:rPr>
          <w:noProof/>
        </w:rPr>
        <w:t>(Craigie, 2010; Khan et al., 2009; Metting et al., 1990)</w:t>
      </w:r>
      <w:r>
        <w:fldChar w:fldCharType="end"/>
      </w:r>
      <w:r w:rsidRPr="00A03B7E">
        <w:t xml:space="preserve">. </w:t>
      </w:r>
      <w:r w:rsidRPr="00A03B7E">
        <w:rPr>
          <w:i/>
        </w:rPr>
        <w:t>Ecklonia maxima</w:t>
      </w:r>
      <w:r w:rsidRPr="00A03B7E">
        <w:t xml:space="preserve"> collected in South Africa to produce the seaweed extract KELPAK contains several plant hormones, which are present and active also in higher plants: cytokinins, auxins, gibberellins, polyamins and abscisic acid. It is supposed that all these plant hormones contribute to the positive biological effects of the KELPAK </w:t>
      </w:r>
      <w:r>
        <w:fldChar w:fldCharType="begin" w:fldLock="1"/>
      </w:r>
      <w:r>
        <w:instrText>ADDIN CSL_CITATION {"citationItems":[{"id":"ITEM-1","itemData":{"author":[{"dropping-particle":"","family":"Papenfus","given":"HB","non-dropping-particle":"","parse-names":false,"suffix":""},{"dropping-particle":"","family":"Stirk","given":"WA","non-dropping-particle":"","parse-names":false,"suffix":""},{"dropping-particle":"","family":"Finnie","given":"JF","non-dropping-particle":"","parse-names":false,"suffix":""},{"dropping-particle":"","family":"Marina","given":"J Van Staden - Botanica","non-dropping-particle":"","parse-names":false,"suffix":""},{"dropping-particle":"","family":"2012","given":"undefined","non-dropping-particle":"","parse-names":false,"suffix":""}],"container-title":"degruyter.com","id":"ITEM-1","issued":{"date-parts":[["0"]]},"title":"Seasonal variation in the polyamines of Ecklonia maxima","type":"article-journal"},"uris":["http://www.mendeley.com/documents/?uuid=be935445-da8c-38be-be35-342485ba1014"]},{"id":"ITEM-2","itemData":{"DOI":"10.1007/s10811-013-0062-z","ISSN":"0921-8971","author":[{"dropping-particle":"","family":"Stirk","given":"Wendy A.","non-dropping-particle":"","parse-names":false,"suffix":""},{"dropping-particle":"","family":"Tarkowská","given":"Danuše","non-dropping-particle":"","parse-names":false,"suffix":""},{"dropping-particle":"","family":"Turečová","given":"Veronika","non-dropping-particle":"","parse-names":false,"suffix":""},{"dropping-particle":"","family":"Strnad","given":"Miroslav","non-dropping-particle":"","parse-names":false,"suffix":""},{"dropping-particle":"","family":"Staden","given":"J","non-dropping-particle":"van","parse-names":false,"suffix":""}],"container-title":"Journal of Applied Phycology","id":"ITEM-2","issue":"1","issued":{"date-parts":[["2014","2","15"]]},"page":"561-567","title":"Abscisic acid, gibberellins and brassinosteroids in Kelpak®, a commercial seaweed extract made from Ecklonia maxima","type":"article-journal","volume":"26"},"uris":["http://www.mendeley.com/documents/?uuid=96dd08d5-9792-39c0-b69d-a0a544443951"]}],"mendeley":{"formattedCitation":"(Papenfus et al.,; Stirk et al., 2014)","plainTextFormattedCitation":"(Papenfus et al.,; Stirk et al., 2014)","previouslyFormattedCitation":"(Papenfus et al.,; Stirk et al., 2014)"},"properties":{"noteIndex":0},"schema":"https://github.com/citation-style-language/schema/raw/master/csl-citation.json"}</w:instrText>
      </w:r>
      <w:r>
        <w:fldChar w:fldCharType="separate"/>
      </w:r>
      <w:r w:rsidRPr="00AC0E3E">
        <w:rPr>
          <w:noProof/>
        </w:rPr>
        <w:t>(Papenfus et al.,; Stirk et al., 2014)</w:t>
      </w:r>
      <w:r>
        <w:fldChar w:fldCharType="end"/>
      </w:r>
      <w:r w:rsidRPr="00A03B7E">
        <w:t>. The bioactivity of seaweed extracts is explained mainly by their plant hormones.</w:t>
      </w:r>
    </w:p>
    <w:p w:rsidR="007A6BF6" w:rsidRDefault="007A6BF6" w:rsidP="007A6BF6">
      <w:pPr>
        <w:rPr>
          <w:b/>
        </w:rPr>
      </w:pPr>
      <w:r w:rsidRPr="00CD116C">
        <w:rPr>
          <w:b/>
        </w:rPr>
        <w:lastRenderedPageBreak/>
        <w:t>Biostimulants from microalgae</w:t>
      </w:r>
    </w:p>
    <w:p w:rsidR="00CD116C" w:rsidRPr="00A03B7E" w:rsidRDefault="00CD116C" w:rsidP="00CD116C">
      <w:r>
        <w:t xml:space="preserve">Prof. Vince Odorg in </w:t>
      </w:r>
      <w:r w:rsidRPr="00A03B7E">
        <w:t xml:space="preserve">collaboration </w:t>
      </w:r>
      <w:r>
        <w:t>with</w:t>
      </w:r>
      <w:r w:rsidRPr="00A03B7E">
        <w:t xml:space="preserve"> South African and Czech researchers published evidence, that microalgae also produce plant hormones</w:t>
      </w:r>
      <w:r>
        <w:t xml:space="preserve"> </w:t>
      </w:r>
      <w:r>
        <w:fldChar w:fldCharType="begin" w:fldLock="1"/>
      </w:r>
      <w:r>
        <w:instrText>ADDIN CSL_CITATION {"citationItems":[{"id":"ITEM-1","itemData":{"DOI":"10.1023/A:1019928425569","ISBN":"0921-8971","ISSN":"09218971","abstract":"Seven strains of axenic unicellular Chlorophyta and three strains of axenic Cyanophyta were selected for their high growth rate and positive cytokinin-like activity in the Cucumber Cotyledon Expansion Bioassay. Ethanolic extracts of these ten strains were purified using cation exchange resin and paper chromatography and then screened for cytokinin-like activity using the Soybean Callus Bioassay. No trend was detected in the Cyanophyta with one species having two peaks of cytokinin-like activity co-eluting with zeatin derivatives and iso-pentenyladenine derivatives and the other two species having only one peak of activity co-eluting with zeatin derivatives. Four Chlorophyta only had one peak of cytokinin-like activity, co-eluting with zeatin derivatives, while two species had two peaks of activity co-eluting with zeatin and iso-pentenyladenine derivatives. One Chlorophyta species had no detectable cytokinin-like activity. The same ten strains were also tested for auxin-like activity. The water extract of seven strains demonstrated auxin-like activity in the Cucumber Cotyledon Root Formation Bioassay. No auxin-like activity was detected in any of the strains using the Mung Bean Bioassay after being extracted in methanol and purified by phase partitioning with phosphate buffer and ethyl acetate.","author":[{"dropping-particle":"","family":"Stirk","given":"W. A.","non-dropping-particle":"","parse-names":false,"suffix":""},{"dropping-particle":"","family":"Ördög","given":"V.","non-dropping-particle":"","parse-names":false,"suffix":""},{"dropping-particle":"","family":"Staden","given":"J.","non-dropping-particle":"Van","parse-names":false,"suffix":""},{"dropping-particle":"","family":"Jäger","given":"K.","non-dropping-particle":"","parse-names":false,"suffix":""}],"container-title":"Journal of Applied Phycology","id":"ITEM-1","issue":"3","issued":{"date-parts":[["2002","6"]]},"page":"215-221","title":"Cytokinin- and auxin-like activity in Cyanophyta and microalgae","type":"article-journal","volume":"14"},"uris":["http://www.mendeley.com/documents/?uuid=469c5a18-5bfd-4a3e-91b2-ab2b972ac0ad"]}],"mendeley":{"formattedCitation":"(Stirk et al., 2002)","plainTextFormattedCitation":"(Stirk et al., 2002)","previouslyFormattedCitation":"(Stirk et al., 2002)"},"properties":{"noteIndex":0},"schema":"https://github.com/citation-style-language/schema/raw/master/csl-citation.json"}</w:instrText>
      </w:r>
      <w:r>
        <w:fldChar w:fldCharType="separate"/>
      </w:r>
      <w:r w:rsidRPr="003F00E6">
        <w:rPr>
          <w:noProof/>
        </w:rPr>
        <w:t>(Stirk et al., 2002)</w:t>
      </w:r>
      <w:r>
        <w:fldChar w:fldCharType="end"/>
      </w:r>
      <w:r w:rsidRPr="00A03B7E">
        <w:t xml:space="preserve">. Nowadays, it is well known that both marine and freshwater microalgae </w:t>
      </w:r>
      <w:r>
        <w:t>can</w:t>
      </w:r>
      <w:r w:rsidRPr="00A03B7E">
        <w:t xml:space="preserve"> produce plant hormones and other bioactive compounds, therefore the microalgae are also potential plant biostimulants </w:t>
      </w:r>
      <w:r>
        <w:fldChar w:fldCharType="begin" w:fldLock="1"/>
      </w:r>
      <w:r>
        <w:instrText>ADDIN CSL_CITATION {"citationItems":[{"id":"ITEM-1","itemData":{"DOI":"10.1111/jpy.12061","author":[{"dropping-particle":"","family":"Stirk","given":"Wendy A","non-dropping-particle":"","parse-names":false,"suffix":""},{"dropping-particle":"","family":"Vince","given":"Ö","non-dropping-particle":"","parse-names":false,"suffix":""},{"dropping-particle":"Van","family":"Staden","given":"Johannes","non-dropping-particle":"","parse-names":false,"suffix":""}],"container-title":"Wiley Online Library","id":"ITEM-1","issued":{"date-parts":[["2013"]]},"page":"459-467","title":"AUXIN AND CYTOKININ RELATIONSHIPS IN 24 MICROALGAL STRAINS 1","type":"article-journal","volume":"467"},"uris":["http://www.mendeley.com/documents/?uuid=18d22ffe-386a-30a8-9392-652aef8229a7"]},{"id":"ITEM-2","itemData":{"DOI":"10.1016/j.plaphy.2013.05.037","ISBN":"0981-9428","ISSN":"09819428","PMID":"23811778","abstract":"Endogenous gibberellins and brassinosteroids were quantified in 24 axenic microalgae strains from the Chlorophyceae, Trebouxiophyceae, Ulvophyceae and Charophyceae microalgae strains after 4 days in culture. This is the first report of endogenous gibberellins being successfully detected in microalgae. Between 18 and 20 gibberellins were quantified in all strains with concentrations ranging from 342.7pg mg-1DW in Raphidocelis subcapitata MACC 317-4746.1pg mg-1DW in Scotiellopsis terrestris MACC 44. Slower growing strains (S. terrestris MACC 44, Gyoerffyana humicola MACC 334, Nautococcus mamillatus MACC 716 and Chlorococcum ellipsoideum MACC 712) exhibited the highest gibberellin contents while lowest levels of gibberellins were found in faster growing strains (R.subcapitata MACC 317 and Coelastrum excentrica MACC 504). In all strains, the active gibberellin detected in the highest concentration was GA6, the predominant intermediates were GA15and GA53and the main biosynthetic end products were GA13and GA51. Gibberellin profiles were similar in all strains except for the presence/absence of GA12and GA12ald. To date this is the second report of endogenous brassinosteroids in microalgae. Brassinosteroids were detected in all 24 strains with concentrations ranging from 117.3pg mg-1DW in R.subcapitata MACC 317-977.8pg mg-1DW in Klebsormidium flaccidum MACC 692. Two brassinosteroids, brassinolide and castasterone were determined in all the strains. Generally, brassinolide occurred in higher concentrations than castasterone. © 2013 Elsevier Masson SAS.","author":[{"dropping-particle":"","family":"Stirk","given":"W. A.","non-dropping-particle":"","parse-names":false,"suffix":""},{"dropping-particle":"","family":"Bálint","given":"P.","non-dropping-particle":"","parse-names":false,"suffix":""},{"dropping-particle":"","family":"Tarkowská","given":"D.","non-dropping-particle":"","parse-names":false,"suffix":""},{"dropping-particle":"","family":"Novák","given":"O.","non-dropping-particle":"","parse-names":false,"suffix":""},{"dropping-particle":"","family":"Strnad","given":"M.","non-dropping-particle":"","parse-names":false,"suffix":""},{"dropping-particle":"","family":"Ördög","given":"V.","non-dropping-particle":"","parse-names":false,"suffix":""},{"dropping-particle":"","family":"Staden","given":"J.","non-dropping-particle":"van","parse-names":false,"suffix":""}],"container-title":"Plant Physiology and Biochemistry","id":"ITEM-2","issued":{"date-parts":[["2013"]]},"page":"348-353","title":"Hormone profiles in microalgae: Gibberellins and brassinosteroids","type":"article-journal","volume":"70"},"uris":["http://www.mendeley.com/documents/?uuid=af357f3e-1c76-3d73-a8b7-00c509616c23"]}],"mendeley":{"formattedCitation":"(Stirk et al., 2013b; Stirk et al., 2013a)","plainTextFormattedCitation":"(Stirk et al., 2013b; Stirk et al., 2013a)","previouslyFormattedCitation":"(Stirk et al., 2013b; Stirk et al., 2013a)"},"properties":{"noteIndex":0},"schema":"https://github.com/citation-style-language/schema/raw/master/csl-citation.json"}</w:instrText>
      </w:r>
      <w:r>
        <w:fldChar w:fldCharType="separate"/>
      </w:r>
      <w:r w:rsidRPr="00AC0E3E">
        <w:rPr>
          <w:noProof/>
        </w:rPr>
        <w:t>(Stirk et al., 2013b; Stirk et al., 2013a)</w:t>
      </w:r>
      <w:r>
        <w:fldChar w:fldCharType="end"/>
      </w:r>
      <w:r w:rsidRPr="00A03B7E">
        <w:t>. Microalgae products on the market are diluted suspensions of living microalgae, like nitrogen-fixing cyanobacteria, or green microalgae, for example</w:t>
      </w:r>
      <w:r>
        <w:t>,</w:t>
      </w:r>
      <w:r w:rsidRPr="00A03B7E">
        <w:t xml:space="preserve"> </w:t>
      </w:r>
      <w:r w:rsidRPr="00A03B7E">
        <w:rPr>
          <w:i/>
        </w:rPr>
        <w:t>Chlorella</w:t>
      </w:r>
      <w:r w:rsidRPr="00A03B7E">
        <w:t xml:space="preserve"> or </w:t>
      </w:r>
      <w:r w:rsidRPr="00A03B7E">
        <w:rPr>
          <w:i/>
        </w:rPr>
        <w:t>Chlamydomonas</w:t>
      </w:r>
      <w:r w:rsidRPr="00A03B7E">
        <w:t xml:space="preserve"> (Natur Plasma, Allgrow, EMEK, TerraDoc, MICRP, etc.). The beneficial effect of these products can hardly be explained </w:t>
      </w:r>
      <w:r>
        <w:t>by</w:t>
      </w:r>
      <w:r w:rsidRPr="00A03B7E">
        <w:t xml:space="preserve"> the living cells present in these products if they don’t release the bioactive compounds from the cells. Therefore, </w:t>
      </w:r>
      <w:r>
        <w:t xml:space="preserve">it is </w:t>
      </w:r>
      <w:r w:rsidRPr="00A03B7E">
        <w:t>intend</w:t>
      </w:r>
      <w:r>
        <w:t>ed</w:t>
      </w:r>
      <w:r w:rsidRPr="00A03B7E">
        <w:t xml:space="preserve"> to introduce real microalgae products into the market by producing cheap dry biomass and spraying it in an effective, but reasonable quantity (0.5 to 2 kg ha</w:t>
      </w:r>
      <w:r w:rsidRPr="00A03B7E">
        <w:rPr>
          <w:vertAlign w:val="superscript"/>
        </w:rPr>
        <w:t>-1</w:t>
      </w:r>
      <w:r w:rsidRPr="00A03B7E">
        <w:t xml:space="preserve">) on the leaves of young (and older) plants at </w:t>
      </w:r>
      <w:r>
        <w:t xml:space="preserve">a </w:t>
      </w:r>
      <w:r w:rsidRPr="00A03B7E">
        <w:t xml:space="preserve">pre-determined time. Microalgae dry biomass contains about 50% protein. Protein hydrolysates of microalgae demonstrate also </w:t>
      </w:r>
      <w:r>
        <w:t xml:space="preserve">a </w:t>
      </w:r>
      <w:r w:rsidRPr="00A03B7E">
        <w:t>plant biostimulating effect because of their amino acids or di- and tripeptides content, but we don’t prefer to follow this way</w:t>
      </w:r>
      <w:r>
        <w:t xml:space="preserve"> </w:t>
      </w:r>
      <w:r>
        <w:fldChar w:fldCharType="begin" w:fldLock="1"/>
      </w:r>
      <w:r>
        <w:instrText>ADDIN CSL_CITATION {"citationItems":[{"id":"ITEM-1","itemData":{"DOI":"10.1007/s10811-017-1242-z","ISSN":"15735176","abstract":"Developing new and natural sources of plant growth promotors is essential to ensure the safe and sustainable production of vegetables for human consumption. In recent years, the potential of microalgae as plant biostimulants has been investigated. Arthrospira platensis (Spirulina platensis) biomass is a recognized protein source and its enzymatic hydrolysis contains molecules such as polyamines with potential to promote plant growth. Therefore, the aim of the present study was to investigate the biostimulant properties of hydrolyzed biomass of A. platensis. Bioassays were performed to determine auxin-like and cytokinin-like bioactivity of the hydrolysates. In addition, its effect on lettuce seedling growth was investigated and an organic system field trail performed where yield and free polyamine levels in leaves quantified. The hydrolysates had a cytokinin-like effect in the bioassay. Foliar applications promoted the growth of lettuce seedlings with the 4-h reaction hydrolysate (Sph4) being the most effective at promoting growth and increasing the spermine content by 64% in the lettuce leaves. The polyamine concentration was also compared in non-hydrolyzed A. platensis and Sph4. Hydrolysis resulted in a 34% increase in spermine content. It was concluded that Sph4 is a natural plant growth promoter that can be used as a raw material for biostimulants, and spermine could be an active compound and a metabolic indicator of Sph4 bioactivity.","author":[{"dropping-particle":"","family":"Mógor","given":"Átila Francisco","non-dropping-particle":"","parse-names":false,"suffix":""},{"dropping-particle":"","family":"Ördög","given":"Vince","non-dropping-particle":"","parse-names":false,"suffix":""},{"dropping-particle":"","family":"Lima","given":"Guiseppina Pace Pereira","non-dropping-particle":"","parse-names":false,"suffix":""},{"dropping-particle":"","family":"Molnár","given":"Zoltán","non-dropping-particle":"","parse-names":false,"suffix":""},{"dropping-particle":"","family":"Mógor","given":"Gilda","non-dropping-particle":"","parse-names":false,"suffix":""}],"container-title":"Journal of Applied Phycology","id":"ITEM-1","issue":"1","issued":{"date-parts":[["2018"]]},"page":"453-460","title":"Biostimulant properties of cyanobacterial hydrolysate related to polyamines","type":"article-journal","volume":"30"},"uris":["http://www.mendeley.com/documents/?uuid=6f94172a-a77b-3ebf-a088-b39bccfca6e7"]}],"mendeley":{"formattedCitation":"(Mógor et al., 2018)","plainTextFormattedCitation":"(Mógor et al., 2018)","previouslyFormattedCitation":"(Mógor et al., 2018)"},"properties":{"noteIndex":0},"schema":"https://github.com/citation-style-language/schema/raw/master/csl-citation.json"}</w:instrText>
      </w:r>
      <w:r>
        <w:fldChar w:fldCharType="separate"/>
      </w:r>
      <w:r w:rsidRPr="00AC0E3E">
        <w:rPr>
          <w:noProof/>
        </w:rPr>
        <w:t>(Mógor et al., 2018)</w:t>
      </w:r>
      <w:r>
        <w:fldChar w:fldCharType="end"/>
      </w:r>
      <w:r w:rsidRPr="00A03B7E">
        <w:t>.</w:t>
      </w:r>
    </w:p>
    <w:p w:rsidR="005735E1" w:rsidRPr="00751D80" w:rsidRDefault="005735E1" w:rsidP="00D5212E">
      <w:r w:rsidRPr="00751D80">
        <w:t xml:space="preserve">Green microalgae genera like </w:t>
      </w:r>
      <w:r w:rsidRPr="008E48C2">
        <w:rPr>
          <w:i/>
        </w:rPr>
        <w:t>Nannochloropsis, Chlorella</w:t>
      </w:r>
      <w:r w:rsidRPr="00751D80">
        <w:t xml:space="preserve">, and </w:t>
      </w:r>
      <w:r w:rsidRPr="008E48C2">
        <w:rPr>
          <w:i/>
        </w:rPr>
        <w:t>Scenedesmus</w:t>
      </w:r>
      <w:r w:rsidRPr="00751D80">
        <w:t xml:space="preserve"> produce phytohormones including indol</w:t>
      </w:r>
      <w:r>
        <w:t xml:space="preserve"> </w:t>
      </w:r>
      <w:r w:rsidRPr="00751D80">
        <w:t xml:space="preserve">acetic acid (IAA), cytokinins, gibberellins, abscisic acid (ABA) and/or jasmonic acid </w:t>
      </w:r>
      <w:r w:rsidRPr="00BB64AC">
        <w:fldChar w:fldCharType="begin" w:fldLock="1"/>
      </w:r>
      <w:r w:rsidR="00D5212E">
        <w:instrText>ADDIN CSL_CITATION {"citationItems":[{"id":"ITEM-1","itemData":{"DOI":"10.1111/j.1529-8817.2008.00615.x","ISBN":"1529-8817","ISSN":"00223646","abstract":"New miniaturized techniques for multiplying microalgae and estimating their phytohormone production were developed; in these methods, the strains to be tested are cultivated in microtitre plates, and the phytohormones in suspensions of the cultures are measured by direct ELISAs. Specific and sensitive ELISAs for determining abscisic acid (ABA), indole-3-acetic acid (IAA), cis- and trans-zeatin (iPR), and other less common cytokinins were developed for this purpose. Polyclonal antibodies used in the ABA and IAA assays were raised against C1- and C1'- conjugates of the compounds with BSA, respectively, and thus were specific for the free acids and their respective C1-derivatives. The use of cytokinin ribosides coupled via their sugar residues to BSA as haptens generally led to antibodies that bound free bases, 9-glycosides and nucleotides, but with high specificity for the corresponding N(6)-side chains. Using internal standards, dilution assays, and authentic (2)H and (3)H recovery markers, it was shown that the ELISAs could be used to estimate contents of the selected phytohormones in the cultures. The ELISAs provided reliable and very fast estimates of the selected phytohormones, at concentrations ranging from 0.01 to 10 pmol . mL(-1) in various microalgal strains. In addition, a recently developed HPLC selected ion monitoring mass spectrometry (HPLC-SIM-MS) method was used to calibrate and validate the ELISA results and confirm the presence of the detected phytohormones in immunoaffinity-purified extracts. Where independent validation of results is deemed necessary, the use of quantitative HPLC-MS is recommended for each new microalgal strain to be tested.","author":[{"dropping-particle":"","family":"Jirásková","given":"Darina","non-dropping-particle":"","parse-names":false,"suffix":""},{"dropping-particle":"","family":"Poulíčková","given":"Aloisie","non-dropping-particle":"","parse-names":false,"suffix":""},{"dropping-particle":"","family":"Novák","given":"Ondřej","non-dropping-particle":"","parse-names":false,"suffix":""},{"dropping-particle":"","family":"Sedláková","given":"Kamila","non-dropping-particle":"","parse-names":false,"suffix":""},{"dropping-particle":"","family":"Hradecká","given":"Veronika","non-dropping-particle":"","parse-names":false,"suffix":""},{"dropping-particle":"","family":"Strnad","given":"Miroslav","non-dropping-particle":"","parse-names":false,"suffix":""}],"container-title":"Journal of Phycology","id":"ITEM-1","issue":"1","issued":{"date-parts":[["2009"]]},"page":"108-118","title":"High-throughput screening technology for monitoring phytohormone production in microalgae","type":"article-journal","volume":"45"},"uris":["http://www.mendeley.com/documents/?uuid=fa76b75b-1013-4057-b208-c6fed9aea6f9"]},{"id":"ITEM-2","itemData":{"DOI":"10.1016/j.algal.2020.102123","ISSN":"22119264","abstract":"Microalgae are becoming an important source of high-value products such as biostimulants, biopesticides, and other low-value products such as biofertilizers or aquafeed (fatty acids and carotenoids), among others. However, extracting the biomolecules contained in the microalgae cells is difficult due to the structure and composition of the microalgal cell wall. To overcome this difficulty, mechanical cell disruption methods, such as high-pressure homogenization (HPH), can be applied to facilitate the extraction of the compounds of interest. This work focuses on optimizing the extraction of biostimulants from microalgae biomass and obtaining amino acid concentrates that can be used in several applications. The research aims to study the effect of HPH pretreatment on the production of these different bioproducts using Scenedesmus sp. biomass grown in pig sludge as the raw material. For each product, the HPH pretreatment of the wet biomass must be optimized to select the optimal conditions and the number of passes. Soft treatment of the wet biomass at 200 bar is sufficient to observe a 10% increase in the germination index (GI) of watercress seeds, while greater treatment intensities reduce the GI with respect to the untreated biomass, possibly because this increases the concentration of the molecules responsible for the bioactivity, thus causing a toxic effect on the seeds. In the case of the amino acid concentrates, better results were obtained at 600 bar, achieving a hydrolysis level of 72.9%. Lastly, the concentrations of the phenolic compounds and the salicylic acid, related with enhanced biostimulant activity, were determined using spectrophotometric methods and High-Performance Liquid Chromatography- diode array (HPLC), respectively.","author":[{"dropping-particle":"","family":"Navarro-López","given":"Elvira","non-dropping-particle":"","parse-names":false,"suffix":""},{"dropping-particle":"","family":"Cerón-García","given":"M.D.C. María del Carmen","non-dropping-particle":"","parse-names":false,"suffix":""},{"dropping-particle":"","family":"López-Rodríguez","given":"Mercedes","non-dropping-particle":"","parse-names":false,"suffix":""},{"dropping-particle":"","family":"Acién-Fernández","given":"Francisco Gabriel F.G.","non-dropping-particle":"","parse-names":false,"suffix":""},{"dropping-particle":"","family":"Molina-Grima","given":"Emilio","non-dropping-particle":"","parse-names":false,"suffix":""}],"container-title":"Algal Research","id":"ITEM-2","issued":{"date-parts":[["2020","12","1"]]},"page":"102123","publisher":"Elsevier B.V.","title":"Biostimulants obtained after pilot-scale high-pressure homogenization of Scenedesmus sp. grown in pig manure","type":"article-journal","volume":"52"},"uris":["http://www.mendeley.com/documents/?uuid=86be9bdf-934c-4e3c-bc62-8e6a39c5b14d"]},{"id":"ITEM-3","itemData":{"DOI":"10.1016/j.tplants.2015.01.006","ISBN":"1360-1385","ISSN":"13601385","PMID":"25697753","abstract":"Phytohormones, including auxin, abscisic acid (ABA), cytokinin (CK), ethylene (ET), and gibberellins (GAs), have been found in a broad spectrum of microalgal lineages. Although the functional role of microalgal endogenous phytohormones remains elusive, molecular evidence from the oleaginous microalga Nannochloropsis oceanica suggests that endogenous ABA and CK are functional and that their physiological effects are similar to those in higher plants. In this Opinion article, proceeding from genome-based metabolic reconstruction, we suggest that modern higher plant phytohormone biosynthesis pathways originate from ancient microalgae even though some of the microalgal phytohormone signaling pathways remain unknown. Dissection and manipulation of microalgal phytohormone systems could offer a new view of phytohormone evolution in plants and present new opportunities in developing microalgal feedstock for biofuels.","author":[{"dropping-particle":"","family":"Lu","given":"Yandu","non-dropping-particle":"","parse-names":false,"suffix":""},{"dropping-particle":"","family":"Xu","given":"Jian","non-dropping-particle":"","parse-names":false,"suffix":""}],"container-title":"Trends in plant science","id":"ITEM-3","issue":"5","issued":{"date-parts":[["2015"]]},"note":"From Duplicate 1 (Phytohormones in microalgae: A new opportunity for microalgal biotechnology? - Lu, Yandu; Xu, Jian)\n\nFrom Duplicate 1 (Phytohormones in microalgae: A new opportunity for microalgal biotechnology? - Lu, Yandu; Xu, Jian)\n\nFrom Duplicate 1 (Phytohormones in microalgae: A new opportunity for microalgal biotechnology? - Lu, Y; Xu, J)\n\nCited By :3\n\nFrom Duplicate 2 (Phytohormones in microalgae: A new opportunity for microalgal biotechnology? - Lu, Y; Xu, J)\n\nCited By :3","page":"273-282","title":"Phytohormones in microalgae: A new opportunity for microalgal biotechnology?","type":"article-journal","volume":"20"},"uris":["http://www.mendeley.com/documents/?uuid=30a17f2d-1bbe-4376-915e-da99377654ee"]}],"mendeley":{"formattedCitation":"(Jirásková et al., 2009; Lu and Xu, 2015; Navarro-López et al., 2020)","plainTextFormattedCitation":"(Jirásková et al., 2009; Lu and Xu, 2015; Navarro-López et al., 2020)","previouslyFormattedCitation":"(Jirásková et al., 2009; Lu and Xu, 2015; Navarro-López et al., 2020)"},"properties":{"noteIndex":0},"schema":"https://github.com/citation-style-language/schema/raw/master/csl-citation.json"}</w:instrText>
      </w:r>
      <w:r w:rsidRPr="00BB64AC">
        <w:fldChar w:fldCharType="separate"/>
      </w:r>
      <w:r w:rsidRPr="005735E1">
        <w:rPr>
          <w:noProof/>
        </w:rPr>
        <w:t>(Jirásková et al., 2009; Lu and Xu, 2015; Navarro-López et al., 2020)</w:t>
      </w:r>
      <w:r w:rsidRPr="00BB64AC">
        <w:fldChar w:fldCharType="end"/>
      </w:r>
      <w:r w:rsidRPr="00751D80">
        <w:t xml:space="preserve"> as well as other substances with biostimulant activity. In addition, the production of antibiotics and siderophores from </w:t>
      </w:r>
      <w:r w:rsidRPr="008E48C2">
        <w:rPr>
          <w:i/>
        </w:rPr>
        <w:t>Chlorella</w:t>
      </w:r>
      <w:r w:rsidRPr="00751D80">
        <w:t xml:space="preserve"> and </w:t>
      </w:r>
      <w:r w:rsidRPr="008E48C2">
        <w:rPr>
          <w:i/>
        </w:rPr>
        <w:t>Scenedesmus</w:t>
      </w:r>
      <w:r w:rsidRPr="00751D80">
        <w:t xml:space="preserve"> has been previously described. On the other hand, cyanobacteria like </w:t>
      </w:r>
      <w:r w:rsidRPr="008E48C2">
        <w:rPr>
          <w:i/>
        </w:rPr>
        <w:t xml:space="preserve">Arthrospira (Spirulina), Oscillatoria, Chlorogloea, Arthronema or Calothrix </w:t>
      </w:r>
      <w:r>
        <w:t>can</w:t>
      </w:r>
      <w:r w:rsidRPr="00751D80">
        <w:t xml:space="preserve"> produce IAA, cytokinins and/or jasmonic acid </w:t>
      </w:r>
      <w:r>
        <w:fldChar w:fldCharType="begin" w:fldLock="1"/>
      </w:r>
      <w:r>
        <w:instrText>ADDIN CSL_CITATION {"citationItems":[{"id":"ITEM-1","itemData":{"DOI":"10.1134/S1021443707020021","ISBN":"1021-4437","ISSN":"1021-4437","abstract":"Abstract —In various algal taxa, essentially all known phytohormones were detected in concentrations compa- rable with their content in higher plants. The occurrence of diverse free and conjugated hormone forms substan- tiates the functioning of the complex system of metabolism and activity regulation of these compounds. In most cases, the spectrum of biological activities of algal hormones corresponds to the functions of higher plant hor- mones. Some physiological and biochemical processes in algal cells and tissues are under the control of several phytohormones. All these facts permit a consideration of the algal hormonal system as a full-value regulatory system.","author":[{"dropping-particle":"","family":"Tarakhovskaya","given":"E. R.","non-dropping-particle":"","parse-names":false,"suffix":""},{"dropping-particle":"","family":"Maslov","given":"Yu. I.","non-dropping-particle":"","parse-names":false,"suffix":""},{"dropping-particle":"","family":"Shishova","given":"M. F.","non-dropping-particle":"","parse-names":false,"suffix":""}],"container-title":"Russian Journal of Plant Physiology","id":"ITEM-1","issue":"2","issued":{"date-parts":[["2007","4"]]},"page":"163-170","publisher":"Nauka/Interperiodica","title":"Phytohormones in algae","type":"article-journal","volume":"54"},"uris":["http://www.mendeley.com/documents/?uuid=dc6b595c-493c-490a-a2fc-f80fc1c5132a"]}],"mendeley":{"formattedCitation":"(Tarakhovskaya et al., 2007)","plainTextFormattedCitation":"(Tarakhovskaya et al., 2007)","previouslyFormattedCitation":"(Tarakhovskaya et al., 2007)"},"properties":{"noteIndex":0},"schema":"https://github.com/citation-style-language/schema/raw/master/csl-citation.json"}</w:instrText>
      </w:r>
      <w:r>
        <w:fldChar w:fldCharType="separate"/>
      </w:r>
      <w:r w:rsidRPr="005735E1">
        <w:rPr>
          <w:noProof/>
        </w:rPr>
        <w:t>(Tarakhovskaya et al., 2007)</w:t>
      </w:r>
      <w:r>
        <w:fldChar w:fldCharType="end"/>
      </w:r>
      <w:r w:rsidRPr="00751D80">
        <w:t>. Results from microalgae biomass sample experiments confirm the presence of these compounds (</w:t>
      </w:r>
      <w:r w:rsidR="007A6BF6">
        <w:fldChar w:fldCharType="begin"/>
      </w:r>
      <w:r w:rsidR="007A6BF6">
        <w:instrText xml:space="preserve"> REF _Ref161681098 \h </w:instrText>
      </w:r>
      <w:r w:rsidR="007A6BF6">
        <w:fldChar w:fldCharType="separate"/>
      </w:r>
      <w:r w:rsidR="007A6BF6" w:rsidRPr="00FF63EB">
        <w:rPr>
          <w:rStyle w:val="nfasissutil"/>
        </w:rPr>
        <w:t xml:space="preserve">Figure </w:t>
      </w:r>
      <w:r w:rsidR="007A6BF6">
        <w:rPr>
          <w:rStyle w:val="nfasissutil"/>
          <w:noProof/>
        </w:rPr>
        <w:t>6</w:t>
      </w:r>
      <w:r w:rsidR="007A6BF6">
        <w:fldChar w:fldCharType="end"/>
      </w:r>
      <w:r w:rsidRPr="00751D80">
        <w:t>). Generally, auxin-like and cytokinin-like effects are considered. The composition, and therefore the effect of these biostimulants is h</w:t>
      </w:r>
      <w:r w:rsidR="000E1D76">
        <w:t>i</w:t>
      </w:r>
      <w:r w:rsidRPr="00751D80">
        <w:t>ghly variable depending o</w:t>
      </w:r>
      <w:r w:rsidR="000E1D76">
        <w:t>n</w:t>
      </w:r>
      <w:r w:rsidRPr="00751D80">
        <w:t xml:space="preserve"> the strain, thus it is mandatory to produce strain</w:t>
      </w:r>
      <w:r w:rsidR="000E1D76">
        <w:t>-</w:t>
      </w:r>
      <w:r w:rsidRPr="00751D80">
        <w:t>specific cultures to produce valuable products. It is also necessary to apply adequate downstream processes. Moreover, adequate cell disruption and extraction processes are being identified, including the use of high-pressure homogenization and biocompatible solvents. Nonetheless, downstream processing needs to be optimised and the end-products validated.</w:t>
      </w:r>
      <w:r w:rsidRPr="005735E1">
        <w:t xml:space="preserve"> </w:t>
      </w:r>
    </w:p>
    <w:p w:rsidR="005735E1" w:rsidRPr="00751D80" w:rsidRDefault="005735E1" w:rsidP="005735E1">
      <w:pPr>
        <w:spacing w:after="0"/>
        <w:jc w:val="center"/>
        <w:rPr>
          <w:noProof/>
        </w:rPr>
      </w:pPr>
      <w:r w:rsidRPr="00751D80">
        <w:rPr>
          <w:noProof/>
        </w:rPr>
        <w:lastRenderedPageBreak/>
        <w:drawing>
          <wp:inline distT="0" distB="0" distL="0" distR="0" wp14:anchorId="5D8F2F26" wp14:editId="5910BC2A">
            <wp:extent cx="6361043" cy="1913976"/>
            <wp:effectExtent l="0" t="0" r="190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77109" cy="1918810"/>
                    </a:xfrm>
                    <a:prstGeom prst="rect">
                      <a:avLst/>
                    </a:prstGeom>
                    <a:noFill/>
                  </pic:spPr>
                </pic:pic>
              </a:graphicData>
            </a:graphic>
          </wp:inline>
        </w:drawing>
      </w:r>
    </w:p>
    <w:p w:rsidR="005735E1" w:rsidRPr="005735E1" w:rsidRDefault="005735E1" w:rsidP="005735E1">
      <w:pPr>
        <w:pStyle w:val="Descripcin"/>
        <w:jc w:val="center"/>
        <w:rPr>
          <w:rStyle w:val="nfasissutil"/>
        </w:rPr>
      </w:pPr>
      <w:bookmarkStart w:id="7" w:name="_Ref161681098"/>
      <w:r w:rsidRPr="00FF63EB">
        <w:rPr>
          <w:rStyle w:val="nfasissutil"/>
        </w:rPr>
        <w:t xml:space="preserve">Figure </w:t>
      </w:r>
      <w:r w:rsidRPr="00FF63EB">
        <w:rPr>
          <w:rStyle w:val="nfasissutil"/>
        </w:rPr>
        <w:fldChar w:fldCharType="begin"/>
      </w:r>
      <w:r w:rsidRPr="00FF63EB">
        <w:rPr>
          <w:rStyle w:val="nfasissutil"/>
        </w:rPr>
        <w:instrText xml:space="preserve"> SEQ Figure \* ARABIC </w:instrText>
      </w:r>
      <w:r w:rsidRPr="00FF63EB">
        <w:rPr>
          <w:rStyle w:val="nfasissutil"/>
        </w:rPr>
        <w:fldChar w:fldCharType="separate"/>
      </w:r>
      <w:r w:rsidR="007A6BF6">
        <w:rPr>
          <w:rStyle w:val="nfasissutil"/>
          <w:noProof/>
        </w:rPr>
        <w:t>6</w:t>
      </w:r>
      <w:r w:rsidRPr="00FF63EB">
        <w:rPr>
          <w:rStyle w:val="nfasissutil"/>
        </w:rPr>
        <w:fldChar w:fldCharType="end"/>
      </w:r>
      <w:bookmarkEnd w:id="7"/>
      <w:r w:rsidRPr="00FF63EB">
        <w:rPr>
          <w:rStyle w:val="nfasissutil"/>
        </w:rPr>
        <w:t xml:space="preserve">.-  </w:t>
      </w:r>
      <w:r w:rsidRPr="005735E1">
        <w:rPr>
          <w:rStyle w:val="nfasissutil"/>
        </w:rPr>
        <w:t xml:space="preserve">Approximated values of phytohormones content of different microalgae, and </w:t>
      </w:r>
      <w:r>
        <w:rPr>
          <w:rStyle w:val="nfasissutil"/>
        </w:rPr>
        <w:t xml:space="preserve">the </w:t>
      </w:r>
      <w:r w:rsidRPr="005735E1">
        <w:rPr>
          <w:rStyle w:val="nfasissutil"/>
        </w:rPr>
        <w:t xml:space="preserve">main types of phytohormones contained in them. </w:t>
      </w:r>
    </w:p>
    <w:p w:rsidR="005735E1" w:rsidRDefault="005735E1" w:rsidP="005735E1">
      <w:pPr>
        <w:spacing w:before="120" w:after="120"/>
      </w:pPr>
    </w:p>
    <w:p w:rsidR="00CD116C" w:rsidRDefault="00CD116C" w:rsidP="00FF63EB">
      <w:pPr>
        <w:rPr>
          <w:b/>
        </w:rPr>
      </w:pPr>
      <w:r>
        <w:rPr>
          <w:b/>
        </w:rPr>
        <w:t>Bottlenecks</w:t>
      </w:r>
      <w:r w:rsidR="00BB64AC">
        <w:rPr>
          <w:b/>
        </w:rPr>
        <w:t xml:space="preserve"> biostimulants</w:t>
      </w:r>
    </w:p>
    <w:p w:rsidR="005735E1" w:rsidRDefault="005735E1" w:rsidP="005735E1">
      <w:r w:rsidRPr="00A03B7E">
        <w:t xml:space="preserve">Producers of seaweed extracts face a difficulty, namely the limited availability of the specific seaweed. Seaweed to KELPAK production can be harvested for example in the seashore of South Africa only during a specific period of the year. Microalgae biomass production in large-scale mass culture systems depends only on the market demand, which is a great advantage compared to seaweed. What is more, the costs of mass cultivation can be decreased by </w:t>
      </w:r>
      <w:r>
        <w:t xml:space="preserve">the </w:t>
      </w:r>
      <w:r w:rsidRPr="00A03B7E">
        <w:t>substitution of clean nutrient medium with nutrient</w:t>
      </w:r>
      <w:r>
        <w:t>-</w:t>
      </w:r>
      <w:r w:rsidRPr="00A03B7E">
        <w:t xml:space="preserve">reach sewage water. </w:t>
      </w:r>
      <w:r w:rsidRPr="00A03B7E">
        <w:rPr>
          <w:i/>
        </w:rPr>
        <w:t>Chlorella</w:t>
      </w:r>
      <w:r w:rsidRPr="00A03B7E">
        <w:t xml:space="preserve"> and </w:t>
      </w:r>
      <w:r w:rsidRPr="00A03B7E">
        <w:rPr>
          <w:i/>
        </w:rPr>
        <w:t>Scenedesmus</w:t>
      </w:r>
      <w:r w:rsidRPr="00A03B7E">
        <w:t xml:space="preserve"> species are the most abundant green microalgae in pig manure and domestic sewage </w:t>
      </w:r>
      <w:r>
        <w:fldChar w:fldCharType="begin" w:fldLock="1"/>
      </w:r>
      <w:r>
        <w:instrText>ADDIN CSL_CITATION {"citationItems":[{"id":"ITEM-1","itemData":{"DOI":"10.1016/j.biortech.2014.03.034","ISSN":"09608524","abstract":"Anaerobic digestion wastewater (ADW), which contains large amount of nitrogen and phosphorus, particularly high concentration of ammonium, might lead to severely environmental pollution. A new unicellular green microalgae species from a wetland at the Olympic Forest Park, Beijing, China was screened based on its growth rates and nutrients removal capability under ADW. Results of 18s rDNA and ITS1 analysis indicated that this strain have a close relationship with Desmodesmus sp., named as EJ9-6. Desmodesmus sp. EJ9-6 could remove 100% NH4–N (68.691mg/L), TP (4.565mg/L) and PO4–P (4.053mg/L), and 75.50% TN (84.236mg/L) at 10.0% ADW, which the highest biomass production was 0.412g/L after 14d cultivation. Maximum nutrients removal was observed at 10.0% ADW with daily removal rates of TN, NH4–N, TP and PO4–P at 4.542, 5.284, 0.326 and 0.290mg/L/d, respectively.","author":[{"dropping-particle":"","family":"Ji","given":"Fang","non-dropping-particle":"","parse-names":false,"suffix":""},{"dropping-particle":"","family":"Liu","given":"Ying","non-dropping-particle":"","parse-names":false,"suffix":""},{"dropping-particle":"","family":"Hao","given":"Rui","non-dropping-particle":"","parse-names":false,"suffix":""},{"dropping-particle":"","family":"Li","given":"Gang","non-dropping-particle":"","parse-names":false,"suffix":""},{"dropping-particle":"","family":"Zhou","given":"Yuguang","non-dropping-particle":"","parse-names":false,"suffix":""},{"dropping-particle":"","family":"Dong","given":"Renjie","non-dropping-particle":"","parse-names":false,"suffix":""}],"container-title":"Bioresource Technology","id":"ITEM-1","issued":{"date-parts":[["2014"]]},"page":"200-207","title":"Biomass production and nutrients removal by a new microalgae strain Desmodesmus sp. in anaerobic digestion wastewater","type":"article-journal","volume":"161"},"uris":["http://www.mendeley.com/documents/?uuid=f9fd83b1-e806-4ebe-b760-911f0bdf4c24"]},{"id":"ITEM-2","itemData":{"author":[{"dropping-particle":"","family":"Ayre","given":"JM","non-dropping-particle":"","parse-names":false,"suffix":""},{"dropping-particle":"","family":"Moheimani","given":"NR","non-dropping-particle":"","parse-names":false,"suffix":""},{"dropping-particle":"","family":"Borowitzka","given":"M.","non-dropping-particle":"","parse-names":false,"suffix":""}],"container-title":"5th International Conference on Algal Biomass, Biofuels and Bioproducts","id":"ITEM-2","issued":{"date-parts":[["2015"]]},"page":"2","title":"Microalgae growth of on undiluted and untreated anaerobic digestate of piggery effluent","type":"paper-conference"},"uris":["http://www.mendeley.com/documents/?uuid=84e1edf3-6645-362c-865b-1f4b64ede5e0"]}],"mendeley":{"formattedCitation":"(Ayre et al., 2015; Ji et al., 2014)","plainTextFormattedCitation":"(Ayre et al., 2015; Ji et al., 2014)","previouslyFormattedCitation":"(Ayre et al., 2015; Ji et al., 2014)"},"properties":{"noteIndex":0},"schema":"https://github.com/citation-style-language/schema/raw/master/csl-citation.json"}</w:instrText>
      </w:r>
      <w:r>
        <w:fldChar w:fldCharType="separate"/>
      </w:r>
      <w:r w:rsidRPr="00865198">
        <w:rPr>
          <w:noProof/>
        </w:rPr>
        <w:t>(Ayre et al., 2015; Ji et al., 2014)</w:t>
      </w:r>
      <w:r>
        <w:fldChar w:fldCharType="end"/>
      </w:r>
      <w:r w:rsidRPr="00865198">
        <w:t xml:space="preserve">. </w:t>
      </w:r>
      <w:r w:rsidRPr="00A03B7E">
        <w:t xml:space="preserve">Therefore, </w:t>
      </w:r>
      <w:r>
        <w:t xml:space="preserve">the </w:t>
      </w:r>
      <w:r w:rsidRPr="00A03B7E">
        <w:t>selection of plant biostimulating species/strains of these two genera and their production in pig manure or domestic sewage can result in cheap and effective products for plant production.</w:t>
      </w:r>
    </w:p>
    <w:p w:rsidR="007A6BF6" w:rsidRDefault="007A6BF6" w:rsidP="005735E1">
      <w:r>
        <w:t xml:space="preserve">In the case of biostimulants, </w:t>
      </w:r>
      <w:r w:rsidRPr="00F67BAC">
        <w:t xml:space="preserve">the high quantity of commercially available products is not solely justified by considering individually every product category. In an attempt to achieve a greater biostimulant effect, the leading agrochemical companies have embarked on a career of differentiation and innovation for the development of new products with ultra-enhanced biostimulant properties. This development has been approached by the combination of members of every category, seeking complementary or synergistic effects to enhance specific phenological conditions in all types of crops. For example, the protein deficiency of the seaweed extracts is easily corrected when mixed with protein hydrolysates or amino acids from synthetic or fermentative origin, combining in this case the phytohormonal effect of the former with the physiological benefits of the amino acids present in the protein source. Humic and fulvic acids can also be used in such a way. If we additionally consider the different macro and micronutrients of the traditional fertilizer market, as well as the metabolites with physiological action </w:t>
      </w:r>
      <w:r w:rsidRPr="00F67BAC">
        <w:lastRenderedPageBreak/>
        <w:t>identified in the microorganism</w:t>
      </w:r>
      <w:r>
        <w:t>,</w:t>
      </w:r>
      <w:r w:rsidRPr="00F67BAC">
        <w:t xml:space="preserve"> </w:t>
      </w:r>
      <w:r>
        <w:t xml:space="preserve">and </w:t>
      </w:r>
      <w:r w:rsidRPr="00F67BAC">
        <w:t>exudates, the potential formulations for the development of new biostimulants increase exponentially.</w:t>
      </w:r>
    </w:p>
    <w:p w:rsidR="00284058" w:rsidRDefault="00284058" w:rsidP="00284058">
      <w:r w:rsidRPr="00F67BAC">
        <w:t xml:space="preserve">Nowadays, the biofertilizers market is controlled by a few players who have more than 50% of the market share. BASF, Arysta LifeSciences, Valent Biosciences Corp, Bayer CropScience AG, Dow AgroSciences, DuPont, Syngenta and Novozymes A/S have a large share of it. Nevertheless, the growing demand and low maturity of the market provide room for new companies, innovative products and research. This </w:t>
      </w:r>
      <w:r>
        <w:t>ha</w:t>
      </w:r>
      <w:r w:rsidRPr="00F67BAC">
        <w:t xml:space="preserve">s materialized in the large number of SMEs emerging during the last </w:t>
      </w:r>
      <w:r>
        <w:t xml:space="preserve">few </w:t>
      </w:r>
      <w:r w:rsidRPr="00F67BAC">
        <w:t xml:space="preserve">years. Europe is one of the most dynamic regions in the sector, jointly with </w:t>
      </w:r>
      <w:r>
        <w:t xml:space="preserve">the </w:t>
      </w:r>
      <w:r w:rsidRPr="00F67BAC">
        <w:t xml:space="preserve">USA and India, where the proliferation of laboratories and enterprises completely dedicated to biorational products is remarkable. Examples of this high-spirited process </w:t>
      </w:r>
      <w:r w:rsidR="000E1D76">
        <w:t>are</w:t>
      </w:r>
      <w:r w:rsidRPr="00F67BAC">
        <w:t xml:space="preserve"> the last wave of mergers and acquisitions made by big companies such as the acquisition of AgraQuest by Bayer, the partnership between DuPont and Marrone Bio, the acquisition of Arysta LifeScience by Platfor</w:t>
      </w:r>
      <w:r>
        <w:t>m Specialty Products for $3,5 B</w:t>
      </w:r>
      <w:r w:rsidRPr="00F67BAC">
        <w:t>, the creation of BioAg as a result of the partnership between Monsanto and Novozymes, the partnership between Arysta LifeScience and Laboratoires Goëmar, the acquisition of Becker Underwood by BASF for $1,02 B. and the recent most important movement for the industry: the acquisition of Monsanto by Bayer for €58,8 B. On the other hand, we find a large number of SMEs in the industry and newly created companies, which is evidence of a market characterized by low barriers to access and still youth. In this way, some of the most important players in the market were founded not too long ago, such as Marrone Bio (2006) or AgBiTech (2002). Furthermore, there is a remarkable number of spin-offs, for instance, the Norwegian BioCHOS (2013) and young companies which register great financial results and are taking positions in international markets like IdaiNature (2009), BioConsortia (2014) or Biorizon Biotech (2010).</w:t>
      </w:r>
    </w:p>
    <w:p w:rsidR="00BB64AC" w:rsidRPr="00BB64AC" w:rsidRDefault="00BB64AC" w:rsidP="00BB64AC">
      <w:pPr>
        <w:rPr>
          <w:b/>
        </w:rPr>
      </w:pPr>
      <w:r w:rsidRPr="00BB64AC">
        <w:rPr>
          <w:b/>
        </w:rPr>
        <w:t>Biopesticides market</w:t>
      </w:r>
    </w:p>
    <w:p w:rsidR="00BB64AC" w:rsidRDefault="007A6BF6" w:rsidP="007A6BF6">
      <w:r>
        <w:t xml:space="preserve">The Biopesticides Market size is estimated at USD 6.06 billion in 2024 and is expected to reach USD 10.26 billion by 2029, growing at a CAGR of 11.11% during the forecast period (2024-2029). </w:t>
      </w:r>
      <w:r w:rsidRPr="007A6BF6">
        <w:t xml:space="preserve">Biofungicides </w:t>
      </w:r>
      <w:r>
        <w:t>are</w:t>
      </w:r>
      <w:r w:rsidRPr="007A6BF6">
        <w:t xml:space="preserve"> the </w:t>
      </w:r>
      <w:r>
        <w:t>l</w:t>
      </w:r>
      <w:r w:rsidRPr="007A6BF6">
        <w:t xml:space="preserve">argest </w:t>
      </w:r>
      <w:r>
        <w:t>f</w:t>
      </w:r>
      <w:r w:rsidRPr="007A6BF6">
        <w:t>orm</w:t>
      </w:r>
      <w:r>
        <w:t>, of c</w:t>
      </w:r>
      <w:r w:rsidRPr="007A6BF6">
        <w:t xml:space="preserve">ommercial bio-fungicides available in the market </w:t>
      </w:r>
      <w:r>
        <w:t xml:space="preserve">and </w:t>
      </w:r>
      <w:r w:rsidRPr="007A6BF6">
        <w:t>pro</w:t>
      </w:r>
      <w:r>
        <w:t>tect</w:t>
      </w:r>
      <w:r w:rsidRPr="007A6BF6">
        <w:t xml:space="preserve"> against various pathogens such as Pythium, Rhizoctonia, Fusarium, Sclerotinia, Thielaviopsis, and Botrytis</w:t>
      </w:r>
      <w:r>
        <w:t>.</w:t>
      </w:r>
      <w:r w:rsidRPr="007A6BF6">
        <w:t xml:space="preserve"> Bioinsecticides </w:t>
      </w:r>
      <w:r>
        <w:t>are</w:t>
      </w:r>
      <w:r w:rsidRPr="007A6BF6">
        <w:t xml:space="preserve"> the </w:t>
      </w:r>
      <w:r>
        <w:t>f</w:t>
      </w:r>
      <w:r w:rsidRPr="007A6BF6">
        <w:t xml:space="preserve">astest-growing </w:t>
      </w:r>
      <w:r>
        <w:t>f</w:t>
      </w:r>
      <w:r w:rsidRPr="007A6BF6">
        <w:t>orm</w:t>
      </w:r>
      <w:r>
        <w:t>, t</w:t>
      </w:r>
      <w:r w:rsidRPr="007A6BF6">
        <w:t>he application of Bioinsecticides in different pest-infested crops has significantly increased the mortality of harmful insects and decreased their progeny number</w:t>
      </w:r>
      <w:r>
        <w:t xml:space="preserve"> </w:t>
      </w:r>
      <w:r>
        <w:fldChar w:fldCharType="begin" w:fldLock="1"/>
      </w:r>
      <w:r>
        <w:instrText>ADDIN CSL_CITATION {"citationItems":[{"id":"ITEM-1","itemData":{"author":[{"dropping-particle":"","family":"Research Nester Pvt. Ltd","given":"","non-dropping-particle":"","parse-names":false,"suffix":""}],"id":"ITEM-1","issued":{"date-parts":[["2021"]]},"page":"475","title":"Global Biopesticides Market Outlook 2029","type":"article-journal"},"uris":["http://www.mendeley.com/documents/?uuid=d19026a5-c72b-4922-bded-62c9f6a3bf1f"]}],"mendeley":{"formattedCitation":"(Research Nester Pvt. Ltd, 2021)","plainTextFormattedCitation":"(Research Nester Pvt. Ltd, 2021)"},"properties":{"noteIndex":0},"schema":"https://github.com/citation-style-language/schema/raw/master/csl-citation.json"}</w:instrText>
      </w:r>
      <w:r>
        <w:fldChar w:fldCharType="separate"/>
      </w:r>
      <w:r w:rsidRPr="007A6BF6">
        <w:rPr>
          <w:noProof/>
        </w:rPr>
        <w:t>(Research Nester Pvt. Ltd, 2021)</w:t>
      </w:r>
      <w:r>
        <w:fldChar w:fldCharType="end"/>
      </w:r>
      <w:r>
        <w:t xml:space="preserve">. </w:t>
      </w:r>
      <w:r w:rsidR="00BB64AC" w:rsidRPr="00F67BAC">
        <w:t>Currently</w:t>
      </w:r>
      <w:r w:rsidR="00BB64AC">
        <w:t>,</w:t>
      </w:r>
      <w:r w:rsidR="00BB64AC" w:rsidRPr="00F67BAC">
        <w:t xml:space="preserve"> the biological industry applied to agriculture is experiencing a continuous and fairly high increase and favourable forecasts for the following years. Proof of that </w:t>
      </w:r>
      <w:r w:rsidR="00BB64AC">
        <w:t>is</w:t>
      </w:r>
      <w:r w:rsidR="00BB64AC" w:rsidRPr="00F67BAC">
        <w:t xml:space="preserve"> the positive forecasts for the biopesticide industry, which could equalize the conventional synthetic industry by 2050</w:t>
      </w:r>
      <w:r>
        <w:t xml:space="preserve"> (</w:t>
      </w:r>
      <w:r>
        <w:fldChar w:fldCharType="begin"/>
      </w:r>
      <w:r>
        <w:instrText xml:space="preserve"> REF _Ref161681216 \h </w:instrText>
      </w:r>
      <w:r>
        <w:fldChar w:fldCharType="separate"/>
      </w:r>
      <w:r w:rsidRPr="00FF63EB">
        <w:rPr>
          <w:rStyle w:val="nfasissutil"/>
        </w:rPr>
        <w:t xml:space="preserve">Figure </w:t>
      </w:r>
      <w:r>
        <w:rPr>
          <w:rStyle w:val="nfasissutil"/>
          <w:noProof/>
        </w:rPr>
        <w:t>7</w:t>
      </w:r>
      <w:r>
        <w:fldChar w:fldCharType="end"/>
      </w:r>
      <w:r>
        <w:t>).</w:t>
      </w:r>
      <w:r w:rsidR="00BB64AC" w:rsidRPr="00F67BAC">
        <w:t xml:space="preserve"> There is no question that crop protection is a </w:t>
      </w:r>
      <w:r w:rsidR="00BB64AC" w:rsidRPr="00F67BAC">
        <w:lastRenderedPageBreak/>
        <w:t xml:space="preserve">growing market. Both synthetics and biopesticides will grow in the coming decades; however, the dominance of synthetic crop protection will wane at the same time. This tendency could be encouraged by further measures the </w:t>
      </w:r>
      <w:r w:rsidR="00BB64AC" w:rsidRPr="00F67BAC">
        <w:rPr>
          <w:i/>
        </w:rPr>
        <w:t>European Parliament</w:t>
      </w:r>
      <w:r w:rsidR="00BB64AC" w:rsidRPr="00F67BAC">
        <w:t xml:space="preserve"> is studying to preserve the cultivation area. For instance, the ambitious </w:t>
      </w:r>
      <w:r w:rsidR="00BB64AC" w:rsidRPr="00F67BAC">
        <w:rPr>
          <w:i/>
        </w:rPr>
        <w:t>Hogan’s draft regulation</w:t>
      </w:r>
      <w:r w:rsidR="00BB64AC" w:rsidRPr="00F67BAC">
        <w:t xml:space="preserve">, already approved by the </w:t>
      </w:r>
      <w:r w:rsidR="00BB64AC" w:rsidRPr="00F67BAC">
        <w:rPr>
          <w:i/>
        </w:rPr>
        <w:t>European Commission</w:t>
      </w:r>
      <w:r w:rsidR="00BB64AC" w:rsidRPr="00F67BAC">
        <w:t xml:space="preserve">, has proposed 14 new measures to modify the </w:t>
      </w:r>
      <w:r w:rsidR="00BB64AC" w:rsidRPr="00F67BAC">
        <w:rPr>
          <w:i/>
        </w:rPr>
        <w:t>Greening Legislation</w:t>
      </w:r>
      <w:r w:rsidR="00BB64AC" w:rsidRPr="00F67BAC">
        <w:t xml:space="preserve">, one of them, the radical disposal of pesticides in areas of ecological and landscape interest for the year 2018 (70% of the cultivation area). </w:t>
      </w:r>
    </w:p>
    <w:p w:rsidR="00BB64AC" w:rsidRPr="00FF63EB" w:rsidRDefault="00BB64AC" w:rsidP="00BB64AC">
      <w:pPr>
        <w:pStyle w:val="Descripcin"/>
        <w:jc w:val="center"/>
        <w:rPr>
          <w:rStyle w:val="nfasissutil"/>
        </w:rPr>
      </w:pPr>
      <w:r w:rsidRPr="00FF63EB">
        <w:rPr>
          <w:rStyle w:val="nfasissutil"/>
          <w:noProof/>
        </w:rPr>
        <w:drawing>
          <wp:inline distT="0" distB="0" distL="0" distR="0" wp14:anchorId="61D5521D" wp14:editId="4FBC1E64">
            <wp:extent cx="4172526" cy="2647950"/>
            <wp:effectExtent l="0" t="0" r="0" b="0"/>
            <wp:docPr id="297" name="Imagen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05867" cy="2669108"/>
                    </a:xfrm>
                    <a:prstGeom prst="rect">
                      <a:avLst/>
                    </a:prstGeom>
                    <a:noFill/>
                    <a:ln>
                      <a:noFill/>
                    </a:ln>
                  </pic:spPr>
                </pic:pic>
              </a:graphicData>
            </a:graphic>
          </wp:inline>
        </w:drawing>
      </w:r>
    </w:p>
    <w:p w:rsidR="00BB64AC" w:rsidRPr="00FF63EB" w:rsidRDefault="00BB64AC" w:rsidP="00BB64AC">
      <w:pPr>
        <w:pStyle w:val="Descripcin"/>
        <w:jc w:val="center"/>
        <w:rPr>
          <w:rStyle w:val="nfasissutil"/>
        </w:rPr>
      </w:pPr>
      <w:bookmarkStart w:id="8" w:name="_Ref161681216"/>
      <w:r w:rsidRPr="00FF63EB">
        <w:rPr>
          <w:rStyle w:val="nfasissutil"/>
        </w:rPr>
        <w:t xml:space="preserve">Figure </w:t>
      </w:r>
      <w:r w:rsidRPr="00FF63EB">
        <w:rPr>
          <w:rStyle w:val="nfasissutil"/>
        </w:rPr>
        <w:fldChar w:fldCharType="begin"/>
      </w:r>
      <w:r w:rsidRPr="00FF63EB">
        <w:rPr>
          <w:rStyle w:val="nfasissutil"/>
        </w:rPr>
        <w:instrText xml:space="preserve"> SEQ Figure \* ARABIC </w:instrText>
      </w:r>
      <w:r w:rsidRPr="00FF63EB">
        <w:rPr>
          <w:rStyle w:val="nfasissutil"/>
        </w:rPr>
        <w:fldChar w:fldCharType="separate"/>
      </w:r>
      <w:r w:rsidR="007A6BF6">
        <w:rPr>
          <w:rStyle w:val="nfasissutil"/>
          <w:noProof/>
        </w:rPr>
        <w:t>7</w:t>
      </w:r>
      <w:r w:rsidRPr="00FF63EB">
        <w:rPr>
          <w:rStyle w:val="nfasissutil"/>
        </w:rPr>
        <w:fldChar w:fldCharType="end"/>
      </w:r>
      <w:bookmarkEnd w:id="8"/>
      <w:r w:rsidRPr="00FF63EB">
        <w:rPr>
          <w:rStyle w:val="nfasissutil"/>
        </w:rPr>
        <w:t xml:space="preserve">.- </w:t>
      </w:r>
      <w:r w:rsidR="007A6BF6">
        <w:rPr>
          <w:rStyle w:val="nfasissutil"/>
        </w:rPr>
        <w:t>Evolution of the market for synthetic and biological pesticides (</w:t>
      </w:r>
      <w:r w:rsidRPr="00FF63EB">
        <w:rPr>
          <w:rStyle w:val="nfasissutil"/>
        </w:rPr>
        <w:t>Lux Research INC</w:t>
      </w:r>
      <w:r w:rsidR="007A6BF6">
        <w:rPr>
          <w:rStyle w:val="nfasissutil"/>
        </w:rPr>
        <w:t>)</w:t>
      </w:r>
    </w:p>
    <w:p w:rsidR="00CD116C" w:rsidRDefault="00CD116C" w:rsidP="00FF63EB">
      <w:pPr>
        <w:rPr>
          <w:b/>
        </w:rPr>
      </w:pPr>
      <w:r>
        <w:rPr>
          <w:b/>
        </w:rPr>
        <w:t>Biopesticides from seaweed</w:t>
      </w:r>
    </w:p>
    <w:p w:rsidR="00C20381" w:rsidRDefault="00C20381" w:rsidP="00C20381">
      <w:r>
        <w:t xml:space="preserve">Biopesticides derived from seaweed are an increasingly popular option in sustainable agriculture. Thus, seaweed </w:t>
      </w:r>
      <w:r w:rsidRPr="00C20381">
        <w:t xml:space="preserve">and </w:t>
      </w:r>
      <w:r>
        <w:t>its</w:t>
      </w:r>
      <w:r w:rsidRPr="00C20381">
        <w:t xml:space="preserve"> extracts display antimicrobial, nematocidal, herbicidal, and insecticidal/acaricidal properties against crop pathogens and can be used as biopesticides </w:t>
      </w:r>
      <w:r>
        <w:fldChar w:fldCharType="begin" w:fldLock="1"/>
      </w:r>
      <w:r>
        <w:instrText>ADDIN CSL_CITATION {"citationItems":[{"id":"ITEM-1","itemData":{"DOI":"10.1007/S00253-014-5575-0/TABLES/4","ISSN":"14320614","PMID":"24562325","abstract":"Marine organisms including bacteria, fungi, algae, sponges, echinoderms, mollusks, and cephalochordates produce a variety of products with antifungal activity including bacterial chitinases, lipopeptides, and lactones; fungal (-)-sclerotiorin and peptaibols, purpurides B and C, berkedrimane B and purpuride; algal gambieric acids A and B, phlorotannins; 3,5-dibromo-2-(3,5- dibromo-2-methoxyphenoxy)phenol, spongistatin 1, eurysterols A and B, nortetillapyrone, bromotyrosine alkaloids, bis-indole alkaloid, ageloxime B and (-)-ageloxime D, haliscosamine, hamigeran G, hippolachnin A from sponges; echinoderm triterpene glycosides and alkene sulfates; molluscan kahalalide F and a 1485-Da peptide with a sequence SRSELIVHQR; and cepalochordate chitotriosidase and a 5026.9-Da antifungal peptide. The antiviral compounds from marine organisms include bacterial polysaccharide and furan-2-yl acetate; fungal macrolide, purpurester A, purpurquinone B, isoindolone derivatives, alterporriol Q, tetrahydroaltersolanol C and asperterrestide A, algal diterpenes, xylogalactofucan, alginic acid, glycolipid sulfoquinovosyldiacylglycerol, sulfated polysaccharide p-KG03, meroditerpenoids, methyl ester derivative of vatomaric acid, lectins, polysaccharides, tannins, cnidarian zoanthoxanthin alkaloids, norditerpenoid and capilloquinol; crustacean antilipopolysaccharide factors, molluscan hemocyanin; echinoderm triterpenoid glycosides; tunicate didemnin B, tamandarins A and B and; tilapia hepcidin 1-5 (TH 1-5), seabream SauMx1, SauMx2, and SauMx3, and orange-spotted grouper β-defensin. Although the mechanisms of antifungal and antiviral activities of only some of the aforementioned compounds have been elucidated, the possibility to use those known to have distinctly different mechanisms, good bioavailability, and minimal toxicity in combination therapy remains to be investigated. It is also worthwhile to test the marine antimicrobials for possible synergism with existing drugs. The prospects of employing them in clinical practice are promising in view of the wealth of these compounds from marine organisms. The compounds may also be used in agriculture and the food industry. © 2014 Springer-Verlag Berlin Heidelberg.","author":[{"dropping-particle":"","family":"Cheung","given":"Randy Chi Fai","non-dropping-particle":"","parse-names":false,"suffix":""},{"dropping-particle":"","family":"Wong","given":"Jack Ho","non-dropping-particle":"","parse-names":false,"suffix":""},{"dropping-particle":"","family":"Pan","given":"Wen Liang","non-dropping-particle":"","parse-names":false,"suffix":""},{"dropping-particle":"","family":"Chan","given":"Yau Sang","non-dropping-particle":"","parse-names":false,"suffix":""},{"dropping-particle":"","family":"Yin","given":"Cui Ming","non-dropping-particle":"","parse-names":false,"suffix":""},{"dropping-particle":"","family":"Dan","given":"Xiu Li","non-dropping-particle":"","parse-names":false,"suffix":""},{"dropping-particle":"","family":"Wang","given":"He Xiang","non-dropping-particle":"","parse-names":false,"suffix":""},{"dropping-particle":"","family":"Fang","given":"Evandro Fei","non-dropping-particle":"","parse-names":false,"suffix":""},{"dropping-particle":"","family":"Lam","given":"Sze Kwan","non-dropping-particle":"","parse-names":false,"suffix":""},{"dropping-particle":"","family":"Ngai","given":"Patrick Hung Kui","non-dropping-particle":"","parse-names":false,"suffix":""},{"dropping-particle":"","family":"Xia","given":"Li Xin","non-dropping-particle":"","parse-names":false,"suffix":""},{"dropping-particle":"","family":"Liu","given":"Fang","non-dropping-particle":"","parse-names":false,"suffix":""},{"dropping-particle":"","family":"Ye","given":"Xiu Yun","non-dropping-particle":"","parse-names":false,"suffix":""},{"dropping-particle":"","family":"Zhang","given":"Guo Qing","non-dropping-particle":"","parse-names":false,"suffix":""},{"dropping-particle":"","family":"Liu","given":"Qing Hong","non-dropping-particle":"","parse-names":false,"suffix":""},{"dropping-particle":"","family":"Sha","given":"Ou","non-dropping-particle":"","parse-names":false,"suffix":""},{"dropping-particle":"","family":"Lin","given":"Peng","non-dropping-particle":"","parse-names":false,"suffix":""},{"dropping-particle":"","family":"Ki","given":"Chan","non-dropping-particle":"","parse-names":false,"suffix":""},{"dropping-particle":"","family":"Bekhit","given":"Adnan A.","non-dropping-particle":"","parse-names":false,"suffix":""},{"dropping-particle":"","family":"Bekhit","given":"Alaa El Din","non-dropping-particle":"","parse-names":false,"suffix":""},{"dropping-particle":"","family":"Wan","given":"David Chi Cheong","non-dropping-particle":"","parse-names":false,"suffix":""},{"dropping-particle":"","family":"Ye","given":"Xiu Juan","non-dropping-particle":"","parse-names":false,"suffix":""},{"dropping-particle":"","family":"Xia","given":"Jiang","non-dropping-particle":"","parse-names":false,"suffix":""},{"dropping-particle":"","family":"Ng","given":"Tzi Bun","non-dropping-particle":"","parse-names":false,"suffix":""}],"container-title":"Applied Microbiology and Biotechnology","id":"ITEM-1","issue":"8","issued":{"date-parts":[["2014","2","23"]]},"page":"3475-3494","publisher":"Springer Verlag","title":"Antifungal and antiviral products of marine organisms","type":"article-journal","volume":"98"},"uris":["http://www.mendeley.com/documents/?uuid=3b3c6fb7-2e12-3193-a173-470cfb8939cc"]}],"mendeley":{"formattedCitation":"(Cheung et al., 2014)","plainTextFormattedCitation":"(Cheung et al., 2014)","previouslyFormattedCitation":"(Cheung et al., 2014)"},"properties":{"noteIndex":0},"schema":"https://github.com/citation-style-language/schema/raw/master/csl-citation.json"}</w:instrText>
      </w:r>
      <w:r>
        <w:fldChar w:fldCharType="separate"/>
      </w:r>
      <w:r w:rsidRPr="00C20381">
        <w:rPr>
          <w:noProof/>
        </w:rPr>
        <w:t>(Cheung et al., 2014)</w:t>
      </w:r>
      <w:r>
        <w:fldChar w:fldCharType="end"/>
      </w:r>
      <w:r w:rsidRPr="00C20381">
        <w:t>.</w:t>
      </w:r>
      <w:r>
        <w:t xml:space="preserve"> </w:t>
      </w:r>
      <w:r w:rsidRPr="00C20381">
        <w:t xml:space="preserve">In this regard, </w:t>
      </w:r>
      <w:r>
        <w:t xml:space="preserve">seaweed </w:t>
      </w:r>
      <w:r w:rsidRPr="00C20381">
        <w:t>components have been shown to efficiently suppress plant pathogenic bacteria, including the genera</w:t>
      </w:r>
      <w:r>
        <w:t xml:space="preserve"> </w:t>
      </w:r>
      <w:r w:rsidRPr="00C20381">
        <w:rPr>
          <w:i/>
          <w:iCs/>
        </w:rPr>
        <w:t>Agrobacterium</w:t>
      </w:r>
      <w:r w:rsidRPr="00C20381">
        <w:t>,</w:t>
      </w:r>
      <w:r>
        <w:t xml:space="preserve"> </w:t>
      </w:r>
      <w:r w:rsidRPr="00C20381">
        <w:rPr>
          <w:i/>
          <w:iCs/>
        </w:rPr>
        <w:t>Pseudomonas</w:t>
      </w:r>
      <w:r w:rsidRPr="00C20381">
        <w:t>,</w:t>
      </w:r>
      <w:r>
        <w:t xml:space="preserve"> </w:t>
      </w:r>
      <w:r w:rsidRPr="00C20381">
        <w:rPr>
          <w:i/>
          <w:iCs/>
        </w:rPr>
        <w:t>Xanthomonas</w:t>
      </w:r>
      <w:r w:rsidRPr="00C20381">
        <w:t>, and</w:t>
      </w:r>
      <w:r>
        <w:t xml:space="preserve"> </w:t>
      </w:r>
      <w:r w:rsidRPr="00C20381">
        <w:rPr>
          <w:i/>
          <w:iCs/>
        </w:rPr>
        <w:t>Erwinia</w:t>
      </w:r>
      <w:r w:rsidRPr="00C20381">
        <w:t xml:space="preserve">, which are associated with serious diseases of important crops that form the nutritional basis of most human societies, such as rice and potato plants </w:t>
      </w:r>
      <w:r>
        <w:fldChar w:fldCharType="begin" w:fldLock="1"/>
      </w:r>
      <w:r>
        <w:instrText>ADDIN CSL_CITATION {"citationItems":[{"id":"ITEM-1","itemData":{"DOI":"10.1515/BOT.2000.043/MACHINEREADABLECITATION/RIS","ISSN":"00068055","abstract":"Petroleum ether extracts and unsaponified fractions of red and green seaweeds and methanol extracts, lipophilic fractions and unsaponified fractions of brown seaweeds separated on TLC were tested for their efficacy against Xanthomonas oryzae pv. oryzae. Two active zones from red seaweeds, one to five from brown seaweeds and two to three from green seaweeds were isolated through TLC profiles. Among eleven seaweeds Gracilaria edulis, Sargassum wightii and Enteromorpha flexuosa showed high antibacterial activity. The Rf 0.30 substance obtained from unsaponified fractions of E. flexuosa showed the maximum antibacterial activity against the test bacterium.","author":[{"dropping-particle":"","family":"Kumar","given":"K. A.","non-dropping-particle":"","parse-names":false,"suffix":""},{"dropping-particle":"","family":"Rengasamy","given":"R.","non-dropping-particle":"","parse-names":false,"suffix":""}],"container-title":"Botanica Marina","id":"ITEM-1","issue":"5","issued":{"date-parts":[["2000","9","7"]]},"page":"417-421","publisher":"De Gruyter","title":"Antibacterial activities of seaweed extracts/fractions obtained through a TLC profile against the phytopathogenic bacterium Xanthomonas oryzae pv. oryzae","type":"article-journal","volume":"43"},"uris":["http://www.mendeley.com/documents/?uuid=c47b0fdb-d91f-3e1c-af28-a20fa768de21"]},{"id":"ITEM-2","itemData":{"DOI":"10.1007/S10811-016-0996-Z/FIGURES/8","ISSN":"15735176","abstract":"The effect of extracts of the brown algae Cystoseira myriophylloides, Laminaria digitata, and Fucus spiralis against the tomato pathogens Verticillium dahliae and Agrobacterium tumefaciens was evaluated in vitro and in the greenhouse. A significant inhibition of growth was observed only with methanolic seaweed extracts (MSE). Disease resistance was assessed in the greenhouse against Verticillium wilt using spray application of aqueous seaweed extracts (ASE) on the whole plant or using seed imbibition. Both methods significantly reduced disease severity whatever the algal species, though protection observed after seed treatments was higher than that observed after spray treatment. Spray application of ASE from C. myriophylloides and F. spiralis also resulted in significant reduction of Crown gall disease caused by the bacterial pathogen A. tumefaciens. ASE-treated plants had significantly higher levels of activity of defense enzymes polyphenol oxidase and peroxidase compared to the control. ASE did not inhibit mycelium growth of V. dahliae or development of A. tumefaciens in vitro; it is therefore suggested that induced resistance is probably the main mechanism of protection afforded by ASE.","author":[{"dropping-particle":"","family":"Esserti","given":"Siham","non-dropping-particle":"","parse-names":false,"suffix":""},{"dropping-particle":"","family":"Smaili","given":"Amal","non-dropping-particle":"","parse-names":false,"suffix":""},{"dropping-particle":"","family":"Rifai","given":"Lalla Aicha","non-dropping-particle":"","parse-names":false,"suffix":""},{"dropping-particle":"","family":"Koussa","given":"Tayeb","non-dropping-particle":"","parse-names":false,"suffix":""},{"dropping-particle":"","family":"Makroum","given":"Kacem","non-dropping-particle":"","parse-names":false,"suffix":""},{"dropping-particle":"","family":"Belfaiza","given":"Malika","non-dropping-particle":"","parse-names":false,"suffix":""},{"dropping-particle":"","family":"Kabil","given":"El Mostafa","non-dropping-particle":"","parse-names":false,"suffix":""},{"dropping-particle":"","family":"Faize","given":"Lydia","non-dropping-particle":"","parse-names":false,"suffix":""},{"dropping-particle":"","family":"Burgos","given":"Lorenzo","non-dropping-particle":"","parse-names":false,"suffix":""},{"dropping-particle":"","family":"Alburquerque","given":"Nuria","non-dropping-particle":"","parse-names":false,"suffix":""},{"dropping-particle":"","family":"Faize","given":"Mohamed","non-dropping-particle":"","parse-names":false,"suffix":""}],"container-title":"Journal of Applied Phycology","id":"ITEM-2","issue":"2","issued":{"date-parts":[["2017","4","1"]]},"page":"1081-1093","publisher":"Springer Netherlands","title":"Protective effect of three brown seaweed extracts against fungal and bacterial diseases of tomato","type":"article-journal","volume":"29"},"uris":["http://www.mendeley.com/documents/?uuid=1b8c67dc-9e39-3a26-a3b4-ad596a2bde66"]}],"mendeley":{"formattedCitation":"(Esserti et al., 2017; Kumar and Rengasamy, 2000)","plainTextFormattedCitation":"(Esserti et al., 2017; Kumar and Rengasamy, 2000)","previouslyFormattedCitation":"(Esserti et al., 2017; Kumar and Rengasamy, 2000)"},"properties":{"noteIndex":0},"schema":"https://github.com/citation-style-language/schema/raw/master/csl-citation.json"}</w:instrText>
      </w:r>
      <w:r>
        <w:fldChar w:fldCharType="separate"/>
      </w:r>
      <w:r w:rsidRPr="00C20381">
        <w:rPr>
          <w:noProof/>
        </w:rPr>
        <w:t>(Esserti et al., 2017; Kumar and Rengasamy, 2000)</w:t>
      </w:r>
      <w:r>
        <w:fldChar w:fldCharType="end"/>
      </w:r>
      <w:r w:rsidRPr="00C20381">
        <w:t>. Similar effects have been identified against the most common plant pathogens, fungi. Algal extracts can inhibit mycelial growth and induce resistance in plants against widespread fungal genera such as</w:t>
      </w:r>
      <w:r>
        <w:t xml:space="preserve"> </w:t>
      </w:r>
      <w:r w:rsidRPr="00C20381">
        <w:rPr>
          <w:i/>
          <w:iCs/>
        </w:rPr>
        <w:t>Fusarium</w:t>
      </w:r>
      <w:r w:rsidRPr="00C20381">
        <w:t>,</w:t>
      </w:r>
      <w:r>
        <w:t xml:space="preserve"> </w:t>
      </w:r>
      <w:r w:rsidRPr="00C20381">
        <w:rPr>
          <w:i/>
          <w:iCs/>
        </w:rPr>
        <w:t>Verticillium</w:t>
      </w:r>
      <w:r w:rsidRPr="00C20381">
        <w:t>,</w:t>
      </w:r>
      <w:r>
        <w:t xml:space="preserve"> </w:t>
      </w:r>
      <w:r w:rsidRPr="00C20381">
        <w:rPr>
          <w:i/>
          <w:iCs/>
        </w:rPr>
        <w:t>Rhizoctonia</w:t>
      </w:r>
      <w:r w:rsidRPr="00C20381">
        <w:t>,</w:t>
      </w:r>
      <w:r>
        <w:t xml:space="preserve"> </w:t>
      </w:r>
      <w:r w:rsidRPr="00C20381">
        <w:rPr>
          <w:i/>
          <w:iCs/>
        </w:rPr>
        <w:t>Phytophthora</w:t>
      </w:r>
      <w:r w:rsidRPr="00C20381">
        <w:t>, and</w:t>
      </w:r>
      <w:r>
        <w:t xml:space="preserve"> </w:t>
      </w:r>
      <w:r w:rsidRPr="00C20381">
        <w:rPr>
          <w:i/>
          <w:iCs/>
        </w:rPr>
        <w:t>Phoma</w:t>
      </w:r>
      <w:r>
        <w:rPr>
          <w:i/>
          <w:iCs/>
        </w:rPr>
        <w:t xml:space="preserve"> </w:t>
      </w:r>
      <w:r>
        <w:rPr>
          <w:i/>
          <w:iCs/>
        </w:rPr>
        <w:fldChar w:fldCharType="begin" w:fldLock="1"/>
      </w:r>
      <w:r>
        <w:rPr>
          <w:i/>
          <w:iCs/>
        </w:rPr>
        <w:instrText>ADDIN CSL_CITATION {"citationItems":[{"id":"ITEM-1","itemData":{"DOI":"10.1007/S10811-016-0996-Z/FIGURES/8","ISSN":"15735176","abstract":"The effect of extracts of the brown algae Cystoseira myriophylloides, Laminaria digitata, and Fucus spiralis against the tomato pathogens Verticillium dahliae and Agrobacterium tumefaciens was evaluated in vitro and in the greenhouse. A significant inhibition of growth was observed only with methanolic seaweed extracts (MSE). Disease resistance was assessed in the greenhouse against Verticillium wilt using spray application of aqueous seaweed extracts (ASE) on the whole plant or using seed imbibition. Both methods significantly reduced disease severity whatever the algal species, though protection observed after seed treatments was higher than that observed after spray treatment. Spray application of ASE from C. myriophylloides and F. spiralis also resulted in significant reduction of Crown gall disease caused by the bacterial pathogen A. tumefaciens. ASE-treated plants had significantly higher levels of activity of defense enzymes polyphenol oxidase and peroxidase compared to the control. ASE did not inhibit mycelium growth of V. dahliae or development of A. tumefaciens in vitro; it is therefore suggested that induced resistance is probably the main mechanism of protection afforded by ASE.","author":[{"dropping-particle":"","family":"Esserti","given":"Siham","non-dropping-particle":"","parse-names":false,"suffix":""},{"dropping-particle":"","family":"Smaili","given":"Amal","non-dropping-particle":"","parse-names":false,"suffix":""},{"dropping-particle":"","family":"Rifai","given":"Lalla Aicha","non-dropping-particle":"","parse-names":false,"suffix":""},{"dropping-particle":"","family":"Koussa","given":"Tayeb","non-dropping-particle":"","parse-names":false,"suffix":""},{"dropping-particle":"","family":"Makroum","given":"Kacem","non-dropping-particle":"","parse-names":false,"suffix":""},{"dropping-particle":"","family":"Belfaiza","given":"Malika","non-dropping-particle":"","parse-names":false,"suffix":""},{"dropping-particle":"","family":"Kabil","given":"El Mostafa","non-dropping-particle":"","parse-names":false,"suffix":""},{"dropping-particle":"","family":"Faize","given":"Lydia","non-dropping-particle":"","parse-names":false,"suffix":""},{"dropping-particle":"","family":"Burgos","given":"Lorenzo","non-dropping-particle":"","parse-names":false,"suffix":""},{"dropping-particle":"","family":"Alburquerque","given":"Nuria","non-dropping-particle":"","parse-names":false,"suffix":""},{"dropping-particle":"","family":"Faize","given":"Mohamed","non-dropping-particle":"","parse-names":false,"suffix":""}],"container-title":"Journal of Applied Phycology","id":"ITEM-1","issue":"2","issued":{"date-parts":[["2017","4","1"]]},"page":"1081-1093","publisher":"Springer Netherlands","title":"Protective effect of three brown seaweed extracts against fungal and bacterial diseases of tomato","type":"article-journal","volume":"29"},"uris":["http://www.mendeley.com/documents/?uuid=1b8c67dc-9e39-3a26-a3b4-ad596a2bde66"]}],"mendeley":{"formattedCitation":"(Esserti et al., 2017)","plainTextFormattedCitation":"(Esserti et al., 2017)","previouslyFormattedCitation":"(Esserti et al., 2017)"},"properties":{"noteIndex":0},"schema":"https://github.com/citation-style-language/schema/raw/master/csl-citation.json"}</w:instrText>
      </w:r>
      <w:r>
        <w:rPr>
          <w:i/>
          <w:iCs/>
        </w:rPr>
        <w:fldChar w:fldCharType="separate"/>
      </w:r>
      <w:r w:rsidRPr="00C20381">
        <w:rPr>
          <w:iCs/>
          <w:noProof/>
        </w:rPr>
        <w:t>(Esserti et al., 2017)</w:t>
      </w:r>
      <w:r>
        <w:rPr>
          <w:i/>
          <w:iCs/>
        </w:rPr>
        <w:fldChar w:fldCharType="end"/>
      </w:r>
      <w:r w:rsidRPr="00C20381">
        <w:t>. Their antimicrobial activity also expands to viral pathogens, such as tobacco mosaic virus (TMV) and potato virus X (PVX), which are inhibited either directly or by inducing plant defen</w:t>
      </w:r>
      <w:r>
        <w:t>c</w:t>
      </w:r>
      <w:r w:rsidRPr="00C20381">
        <w:t xml:space="preserve">e mechanisms </w:t>
      </w:r>
      <w:r>
        <w:fldChar w:fldCharType="begin" w:fldLock="1"/>
      </w:r>
      <w:r>
        <w:instrText>ADDIN CSL_CITATION {"citationItems":[{"id":"ITEM-1","itemData":{"DOI":"10.1016/S0144-8617(98)00119-2","ISSN":"0144-8617","abstract":"In the course of searching for antiviral substances to tobacco mosaic virus (TMV), it was found that sodium alginate (Alg) had a high inhibitory activity against TMV infection. The addition of Alg to the inoculum solution greatly reduced the number of local lesions formed on Xanthi NN tobacco leaves. The degree of inhibition increased with Alg concentration and was higher in Alg polymer of lower composition of mannuronate to guluronate ratio (M/G ratio) than higher Alg, which suggests that the strength of inhibition relates to the stiffness of polymer chain of Alg. This behavior was similar to chondroitin sulfate (Chs), However, in contrast to Chs, the infectivity of TMV in the case of Alg was enhanced at very low concentrations of Alg. The range of maximum infectivity shifted to the higher Alg concentration with increasing M/G ratios. The degree of inhibition increased with the molecular weight of Alg (M/G ratio at 0.8). The electron micrograph showed that the TMV suspension itself was almost monodisperse and that the addition of Alg caused TMV to form large raft-like aggregates. The antiviral activity of Alg on infectivity of TMV may be caused by blocking the decapsulation process of TMV protein on the cell membrane surface. © 1998 Elsevier Science Ltd.","author":[{"dropping-particle":"","family":"Sano","given":"Yoh","non-dropping-particle":"","parse-names":false,"suffix":""}],"container-title":"Carbohydrate Polymers","id":"ITEM-1","issue":"2","issued":{"date-parts":[["1999","2","1"]]},"page":"183-186","publisher":"Elsevier","title":"Antiviral activity of alginate against infection by tobacco mosaic virus","type":"article-journal","volume":"38"},"uris":["http://www.mendeley.com/documents/?uuid=6488ee0d-1e3e-3c6b-b7be-365dfcc59222"]}],"mendeley":{"formattedCitation":"(Sano, 1999)","plainTextFormattedCitation":"(Sano, 1999)","previouslyFormattedCitation":"(Sano, 1999)"},"properties":{"noteIndex":0},"schema":"https://github.com/citation-style-language/schema/raw/master/csl-citation.json"}</w:instrText>
      </w:r>
      <w:r>
        <w:fldChar w:fldCharType="separate"/>
      </w:r>
      <w:r w:rsidRPr="00C20381">
        <w:rPr>
          <w:noProof/>
        </w:rPr>
        <w:t>(Sano, 1999)</w:t>
      </w:r>
      <w:r>
        <w:fldChar w:fldCharType="end"/>
      </w:r>
      <w:r w:rsidRPr="00C20381">
        <w:t>. As well as effectively controlling pathogenic microorganisms, algal extracts have been tested with success against animal targets. These targets include soil-borne nematodes, plant or fruit</w:t>
      </w:r>
      <w:r>
        <w:t>-</w:t>
      </w:r>
      <w:r w:rsidRPr="00C20381">
        <w:t xml:space="preserve">feeding insects (e.g., fruit fly larvae) and mites, as </w:t>
      </w:r>
      <w:r w:rsidRPr="00C20381">
        <w:lastRenderedPageBreak/>
        <w:t xml:space="preserve">well as insects that mediate transmission of diseases </w:t>
      </w:r>
      <w:r>
        <w:fldChar w:fldCharType="begin" w:fldLock="1"/>
      </w:r>
      <w:r>
        <w:instrText>ADDIN CSL_CITATION {"citationItems":[{"id":"ITEM-1","itemData":{"abstract":"With the rising popularity of organic farming, due to adverse effect of chemicals, the seaweed fertilizer industry is growing rapidly worldwide. Seaweeds act as natural plant growth stimulator and enable the plants to withstand drought, disease or frost. Root diseases of tomato and sunfl ower caused by root rotting fungi, Fusarium spp., Rhizoctonia solani and Macrophomina phaseolina, and root knot nematode, Meloidogyne spp., are the major constraints in tomato and sunfl ower production. In our studies, ethanol and water extracts of several seaweeds showed signifi cant nematicidal activity against Meloidogyne javanica. In this study, effi cacy of three seaweeds Spatoglossum variabile, Melanothamnus afaqhusainii and Halimeda tuna was compared with a fungicide Topsin-M and a nematicide carbofuran both in screen house and under fi eld condition. Seaweed and pesticides showed more or similar suppressive effect on root pathogens of tomato and sunfl ower by reducing fungal root infection and nematode's galls on roots and nematode's penetration in roots. However, mixed application of S. variabile with carbofuran caused maximum reduction in nematode's penetration in roots and produced greater fresh shoot weight, root length and maximum yield of tomato under fi eld condition. Seaweeds offer a non-chemical means of disease control, which would also protect our environment from the use of hazardous chemicals.","author":[{"dropping-particle":"","family":"Viqar","given":"Sultana","non-dropping-particle":"","parse-names":false,"suffix":""},{"dropping-particle":"","family":"Ara","given":"Jehan","non-dropping-particle":"","parse-names":false,"suffix":""},{"dropping-particle":"","family":"Ehteshamul-Haque","given":"Syed","non-dropping-particle":"","parse-names":false,"suffix":""},{"dropping-particle":"","family":"Athar","given":"Mohammad","non-dropping-particle":"","parse-names":false,"suffix":""},{"dropping-particle":"","family":"Sultana","given":"Viqar","non-dropping-particle":"","parse-names":false,"suffix":""},{"dropping-particle":"","family":"Baloch","given":"Ghulam Nabi","non-dropping-particle":"","parse-names":false,"suffix":""},{"dropping-particle":"","family":"Tariq","given":"Rajput M","non-dropping-particle":"","parse-names":false,"suffix":""}],"container-title":"researchgate.net","id":"ITEM-1","issued":{"date-parts":[["2011"]]},"page":"162-168","title":"Seaweeds as an alternative to chemical pesticides for the management of root diseases of sunflower and tomato","type":"article-journal","volume":"84"},"uris":["http://www.mendeley.com/documents/?uuid=1371e1b8-18a7-346f-86bf-0035489c12b6"]}],"mendeley":{"formattedCitation":"(Viqar et al., 2011)","plainTextFormattedCitation":"(Viqar et al., 2011)","previouslyFormattedCitation":"(Viqar et al., 2011)"},"properties":{"noteIndex":0},"schema":"https://github.com/citation-style-language/schema/raw/master/csl-citation.json"}</w:instrText>
      </w:r>
      <w:r>
        <w:fldChar w:fldCharType="separate"/>
      </w:r>
      <w:r w:rsidRPr="00C20381">
        <w:rPr>
          <w:noProof/>
        </w:rPr>
        <w:t>(Viqar et al., 2011)</w:t>
      </w:r>
      <w:r>
        <w:fldChar w:fldCharType="end"/>
      </w:r>
      <w:r w:rsidRPr="00C20381">
        <w:t>. Herbaceous weeds that hinder crop development, as well as algal species that grow uncontrollably resulting in harmful algal blooms, can also be treated with algal products. The effect</w:t>
      </w:r>
      <w:r>
        <w:t>s</w:t>
      </w:r>
      <w:r w:rsidRPr="00C20381">
        <w:t xml:space="preserve"> in these cases are either based on cytotoxicity or the inhibition of photosynthesis</w:t>
      </w:r>
      <w:r>
        <w:t xml:space="preserve"> </w:t>
      </w:r>
      <w:r>
        <w:fldChar w:fldCharType="begin" w:fldLock="1"/>
      </w:r>
      <w:r w:rsidR="00B64322">
        <w:instrText>ADDIN CSL_CITATION {"citationItems":[{"id":"ITEM-1","itemData":{"DOI":"10.3390/PLANTS9101328","ISSN":"2223-7747","abstract":"Norharmane is a secondary metabolite that appears in different species of land plants. In this paper, we investigated for the first time the specificity of norharmane through germination and growth tests on some crops as Zea mays L. (maize), Triticum aestivum L. (wheat), Oryza sativa L. (rice) and Lactuca sativa L. (lettuce) and weeds as Amaranthus retroflexus L. (amaranth), Echinochloa crus-galli L. (barnyard grass), Plantago lanceolata L. (ribwort), Portulaca oleracea L. (common purslane) and Avena fatua L. (wild oat), and its phytotoxic capacity on the metabolism of adult Arabidopsis thaliana L. (thale cress) by measuring chlorophyll a fluorescence, pigment content, total proteins, osmotic potential and morphological analysis. Norharmane had an inhibitory effect on the germination of A. fatua and P. lanceolata, and the growth of P. oleracea, E. crus-galli and A. retroflexus. On adult A. thaliana plants, the compound was more effective to watering, leading to water stress that compromised the growth of the plants and ultimately affected the photosynthetic apparatus. Therefore, this research shows that norharmane not only affects seedlings’ metabolism, but also damages the metabolism of adult plants and can be a potential model for a future bioherbicide given its specificity.","author":[{"dropping-particle":"","family":"López‐gonzález","given":"David","non-dropping-particle":"","parse-names":false,"suffix":""},{"dropping-particle":"","family":"Ledo","given":"David","non-dropping-particle":"","parse-names":false,"suffix":""},{"dropping-particle":"","family":"Cabeiras‐freijanes","given":"Luz","non-dropping-particle":"","parse-names":false,"suffix":""},{"dropping-particle":"","family":"Verdeguer","given":"Mercedes","non-dropping-particle":"","parse-names":false,"suffix":""},{"dropping-particle":"","family":"Reigosa","given":"Manuel J.","non-dropping-particle":"","parse-names":false,"suffix":""},{"dropping-particle":"","family":"Sánchez‐moreiras","given":"Adela M.","non-dropping-particle":"","parse-names":false,"suffix":""}],"container-title":"Plants 2020, Vol. 9, Page 1328","id":"ITEM-1","issue":"10","issued":{"date-parts":[["2020","10","9"]]},"page":"1328","publisher":"Multidisciplinary Digital Publishing Institute","title":"Phytotoxic Activity of the Natural Compound Norharmane on Crops, Weeds and Model Plants","type":"article-journal","volume":"9"},"uris":["http://www.mendeley.com/documents/?uuid=3510ebae-a585-3f10-b9c7-65504a56265a"]}],"mendeley":{"formattedCitation":"(López‐gonzález et al., 2020)","plainTextFormattedCitation":"(López‐gonzález et al., 2020)","previouslyFormattedCitation":"(López‐gonzález et al., 2020)"},"properties":{"noteIndex":0},"schema":"https://github.com/citation-style-language/schema/raw/master/csl-citation.json"}</w:instrText>
      </w:r>
      <w:r>
        <w:fldChar w:fldCharType="separate"/>
      </w:r>
      <w:r w:rsidRPr="00C20381">
        <w:rPr>
          <w:noProof/>
        </w:rPr>
        <w:t>(López‐gonzález et al., 2020)</w:t>
      </w:r>
      <w:r>
        <w:fldChar w:fldCharType="end"/>
      </w:r>
      <w:r w:rsidRPr="00C20381">
        <w:t>.</w:t>
      </w:r>
    </w:p>
    <w:p w:rsidR="00C20381" w:rsidRDefault="00C20381" w:rsidP="00C20381">
      <w:r>
        <w:t xml:space="preserve">Seaweed contains bioactive compounds that can act as natural pesticidal agents. Some of the most common compounds found in seaweed with pesticide properties are polyphenols, terpenoids and halogenates. </w:t>
      </w:r>
      <w:r w:rsidR="00B64322" w:rsidRPr="00B64322">
        <w:t xml:space="preserve">An array of diverse chemical compounds from algae, including alkaloids, polyketides, peptides, polysaccharides, phlorotannins, diterpenes, sterols, quinones, lipids, and glycerols, have been found to exhibit antibacterial action </w:t>
      </w:r>
      <w:r w:rsidR="00B64322">
        <w:fldChar w:fldCharType="begin" w:fldLock="1"/>
      </w:r>
      <w:r w:rsidR="00B64322">
        <w:instrText>ADDIN CSL_CITATION {"citationItems":[{"id":"ITEM-1","itemData":{"DOI":"10.1016/J.BJBAS.2017.08.002","ISSN":"2314-8535","abstract":"Marine macroalgae are plant-like organisms with simple internal structures that generally live in coastal areas. They mainly includedifferent communities of red, brown and green macroalgae. Marine macroalgae commonly occupy intertidal and sublittoral-to-littoral zones on rocks and other hard substrata. They are considered to be an excellent natural biosource in different aspects of agricultural fields. They have great proficiency in improving soil physical and chemical properties. Marine macroalgae are also characterized by producing a large array of biologically active biocidal substances against plant-infecting pathogens. Unfortunately, most available literatures on marine macroalgae and their derivatives mainly focused on their pharmaceutical applications but their potential utilization in sustainable agriculture development is still often regarded asa secondary goal. However, a relatively considerable dataset on marine macroalgae showed that they could play a major role in plant protection and improvement. This review summarizes different aspects of potential macroalgal applications in agriculture. Commercial production and exploitation of specific compounds with interesting biotechnological importance from marine macroalgae including microbicides, nematicides, insecticides, biofertilizers, biostimulators and soil conditioners are highlighted and discussed in detail. Bioactive compounds like fatty acids (in particular polyunsaturated fatty acids (PUFAs), proteins (amino acids), bioflavonoids, sulfated polysaccharides, carotenoids, polyphenols and carbohydrates are considered to have bactericidal, antiviral and fungicidal effects against some plant-infecting pathogens. These biocontrol agents provide multiple benefits and act as useful pointers for improving cultivation practices in diverse habitats. Marine macroalgae can be generally considered as promising multifunctional bioinoculants and ecofriendly environmental tools in recent trends of organic farming.","author":[{"dropping-particle":"","family":"Hamed","given":"Seham M.","non-dropping-particle":"","parse-names":false,"suffix":""},{"dropping-particle":"","family":"Abd El-Rhman","given":"Amal A.","non-dropping-particle":"","parse-names":false,"suffix":""},{"dropping-particle":"","family":"Abdel-Raouf","given":"Neveen","non-dropping-particle":"","parse-names":false,"suffix":""},{"dropping-particle":"","family":"Ibraheem","given":"Ibraheem B.M.","non-dropping-particle":"","parse-names":false,"suffix":""}],"container-title":"Beni-Suef University Journal of Basic and Applied Sciences","id":"ITEM-1","issue":"1","issued":{"date-parts":[["2018","3","1"]]},"page":"104-110","publisher":"No longer published by Elsevier","title":"Role of marine macroalgae in plant protection &amp; improvement for sustainable agriculture technology","type":"article-journal","volume":"7"},"uris":["http://www.mendeley.com/documents/?uuid=2c29d2d5-a264-3b46-88c9-5a2999505f36"]}],"mendeley":{"formattedCitation":"(Hamed et al., 2018)","plainTextFormattedCitation":"(Hamed et al., 2018)","previouslyFormattedCitation":"(Hamed et al., 2018)"},"properties":{"noteIndex":0},"schema":"https://github.com/citation-style-language/schema/raw/master/csl-citation.json"}</w:instrText>
      </w:r>
      <w:r w:rsidR="00B64322">
        <w:fldChar w:fldCharType="separate"/>
      </w:r>
      <w:r w:rsidR="00B64322" w:rsidRPr="00B64322">
        <w:rPr>
          <w:noProof/>
        </w:rPr>
        <w:t>(Hamed et al., 2018)</w:t>
      </w:r>
      <w:r w:rsidR="00B64322">
        <w:fldChar w:fldCharType="end"/>
      </w:r>
      <w:r w:rsidR="00B64322" w:rsidRPr="00B64322">
        <w:t xml:space="preserve">. However, in some instances, the specific compounds with antibacterial properties are not fully elucidated, and the activity is collectively attributed to algal extracts. </w:t>
      </w:r>
      <w:r w:rsidR="00B64322">
        <w:t>N</w:t>
      </w:r>
      <w:r w:rsidR="00B64322" w:rsidRPr="00B64322">
        <w:t xml:space="preserve">atural compounds from algae that exhibit antiviral properties </w:t>
      </w:r>
      <w:r w:rsidR="00B64322">
        <w:t xml:space="preserve">include </w:t>
      </w:r>
      <w:r w:rsidR="00B64322" w:rsidRPr="00B64322">
        <w:t>various polysaccharides, such as laminarins, agarans, alginate, carrageenans, and sulphated fucans, that can function as elicitors of defen</w:t>
      </w:r>
      <w:r w:rsidR="00B64322">
        <w:t>c</w:t>
      </w:r>
      <w:r w:rsidR="00B64322" w:rsidRPr="00B64322">
        <w:t xml:space="preserve">e mechanisms, as well as proteins, lipids, tannins, and terpenoids </w:t>
      </w:r>
      <w:r w:rsidR="00B64322">
        <w:fldChar w:fldCharType="begin" w:fldLock="1"/>
      </w:r>
      <w:r w:rsidR="00B64322">
        <w:instrText>ADDIN CSL_CITATION {"citationItems":[{"id":"ITEM-1","itemData":{"DOI":"10.1016/J.CBPC.2010.08.008","ISSN":"1532-0456","PMID":"20826228","abstract":"The peer-reviewed marine pharmacology literature in 2007-8 is covered in this review, which follows a similar format to the previous 1998-2006 reviews of this series. The preclinical pharmacology of structurally characterized marine compounds isolated from marine animals, algae, fungi and bacteria is discussed in a comprehensive manner. Antibacterial, anticoagulant, antifungal, antimalarial, antiprotozoal, antituberculosis and antiviral activities were reported for 74 marine natural products. Additionally, 59 marine compounds were reported to affect the cardiovascular, immune and nervous systems as well as to possess anti-inflammatory effects. Finally, 65 marine metabolites were shown to bind to a variety of receptors and miscellaneous molecular targets, and thus upon further completion of mechanism of action studies, will contribute to several pharmacological classes. Marine pharmacology research during 2007-8 remained a global enterprise, with researchers from 26 countries, and the United States, contributing to the preclinical pharmacology of 197 marine compounds which are part of the preclinical marine pharmaceuticals pipeline. Sustained preclinical research with marine natural products demonstrating novel pharmacological activities, will probably result in the expansion of the current marine pharmaceutical clinical pipeline, which currently consists of 13 marine natural products, analogs or derivatives targeting a limited number of disease categories. © 2010 Elsevier Inc. All rights reserved.","author":[{"dropping-particle":"","family":"Mayer","given":"Alejandro M.S.","non-dropping-particle":"","parse-names":false,"suffix":""},{"dropping-particle":"","family":"Rodríguez","given":"Abimael D.","non-dropping-particle":"","parse-names":false,"suffix":""},{"dropping-particle":"","family":"Berlinck","given":"Roberto G.S.","non-dropping-particle":"","parse-names":false,"suffix":""},{"dropping-particle":"","family":"Fusetani","given":"Nobuhiro","non-dropping-particle":"","parse-names":false,"suffix":""}],"container-title":"Comparative Biochemistry and Physiology Part C: Toxicology &amp; Pharmacology","id":"ITEM-1","issue":"2","issued":{"date-parts":[["2011","3","1"]]},"page":"191-222","publisher":"Elsevier","title":"Marine pharmacology in 2007–8: Marine compounds with antibacterial, anticoagulant, antifungal, anti-inflammatory, antimalarial, antiprotozoal, antituberculosis, and antiviral activities; affecting the immune and nervous system, and other miscellaneous mechanisms of action","type":"article-journal","volume":"153"},"uris":["http://www.mendeley.com/documents/?uuid=f54ff35a-bc90-3c72-bb8a-97199940d2fc"]}],"mendeley":{"formattedCitation":"(Mayer et al., 2011)","plainTextFormattedCitation":"(Mayer et al., 2011)","previouslyFormattedCitation":"(Mayer et al., 2011)"},"properties":{"noteIndex":0},"schema":"https://github.com/citation-style-language/schema/raw/master/csl-citation.json"}</w:instrText>
      </w:r>
      <w:r w:rsidR="00B64322">
        <w:fldChar w:fldCharType="separate"/>
      </w:r>
      <w:r w:rsidR="00B64322" w:rsidRPr="00B64322">
        <w:rPr>
          <w:noProof/>
        </w:rPr>
        <w:t>(Mayer et al., 2011)</w:t>
      </w:r>
      <w:r w:rsidR="00B64322">
        <w:fldChar w:fldCharType="end"/>
      </w:r>
      <w:r w:rsidR="00B64322" w:rsidRPr="00B64322">
        <w:t>. Polysaccharides are the most common compounds in algal extracts that induce antiviral responses in plants. For example, sodium alginate from marine algae exhibited strong inhibitory activity against the tobacco mosaic virus (TMV) that was isolated from systemically</w:t>
      </w:r>
      <w:r w:rsidR="00B64322">
        <w:t xml:space="preserve"> </w:t>
      </w:r>
      <w:r w:rsidR="00B64322" w:rsidRPr="00B64322">
        <w:t>infected leaves of</w:t>
      </w:r>
      <w:r w:rsidR="00B64322">
        <w:t xml:space="preserve"> </w:t>
      </w:r>
      <w:r w:rsidR="00B64322" w:rsidRPr="00B64322">
        <w:rPr>
          <w:i/>
          <w:iCs/>
        </w:rPr>
        <w:t>Nicotiana tabacum</w:t>
      </w:r>
      <w:r w:rsidR="00B64322">
        <w:rPr>
          <w:i/>
          <w:iCs/>
        </w:rPr>
        <w:t xml:space="preserve"> </w:t>
      </w:r>
      <w:r w:rsidR="00B64322" w:rsidRPr="00B64322">
        <w:t xml:space="preserve">L. var bright yellow </w:t>
      </w:r>
      <w:r w:rsidR="00B64322">
        <w:fldChar w:fldCharType="begin" w:fldLock="1"/>
      </w:r>
      <w:r w:rsidR="00B64322">
        <w:instrText>ADDIN CSL_CITATION {"citationItems":[{"id":"ITEM-1","itemData":{"DOI":"10.1016/S0144-8617(98)00119-2","ISSN":"0144-8617","abstract":"In the course of searching for antiviral substances to tobacco mosaic virus (TMV), it was found that sodium alginate (Alg) had a high inhibitory activity against TMV infection. The addition of Alg to the inoculum solution greatly reduced the number of local lesions formed on Xanthi NN tobacco leaves. The degree of inhibition increased with Alg concentration and was higher in Alg polymer of lower composition of mannuronate to guluronate ratio (M/G ratio) than higher Alg, which suggests that the strength of inhibition relates to the stiffness of polymer chain of Alg. This behavior was similar to chondroitin sulfate (Chs), However, in contrast to Chs, the infectivity of TMV in the case of Alg was enhanced at very low concentrations of Alg. The range of maximum infectivity shifted to the higher Alg concentration with increasing M/G ratios. The degree of inhibition increased with the molecular weight of Alg (M/G ratio at 0.8). The electron micrograph showed that the TMV suspension itself was almost monodisperse and that the addition of Alg caused TMV to form large raft-like aggregates. The antiviral activity of Alg on infectivity of TMV may be caused by blocking the decapsulation process of TMV protein on the cell membrane surface. © 1998 Elsevier Science Ltd.","author":[{"dropping-particle":"","family":"Sano","given":"Yoh","non-dropping-particle":"","parse-names":false,"suffix":""}],"container-title":"Carbohydrate Polymers","id":"ITEM-1","issue":"2","issued":{"date-parts":[["1999","2","1"]]},"page":"183-186","publisher":"Elsevier","title":"Antiviral activity of alginate against infection by tobacco mosaic virus","type":"article-journal","volume":"38"},"uris":["http://www.mendeley.com/documents/?uuid=6488ee0d-1e3e-3c6b-b7be-365dfcc59222"]}],"mendeley":{"formattedCitation":"(Sano, 1999)","plainTextFormattedCitation":"(Sano, 1999)","previouslyFormattedCitation":"(Sano, 1999)"},"properties":{"noteIndex":0},"schema":"https://github.com/citation-style-language/schema/raw/master/csl-citation.json"}</w:instrText>
      </w:r>
      <w:r w:rsidR="00B64322">
        <w:fldChar w:fldCharType="separate"/>
      </w:r>
      <w:r w:rsidR="00B64322" w:rsidRPr="00B64322">
        <w:rPr>
          <w:noProof/>
        </w:rPr>
        <w:t>(Sano, 1999)</w:t>
      </w:r>
      <w:r w:rsidR="00B64322">
        <w:fldChar w:fldCharType="end"/>
      </w:r>
      <w:r w:rsidR="00B64322">
        <w:t xml:space="preserve">. </w:t>
      </w:r>
      <w:r w:rsidR="00B64322" w:rsidRPr="00B64322">
        <w:t>Algal powders and a large variety of extracts, such as aqueous, methanolic, ethanolic, diethyl ether, acetone, ethyl acetate, benzene, and chloroform, have proven to be effective in protecting plants against pathogenic fungal species</w:t>
      </w:r>
      <w:r w:rsidR="00B64322">
        <w:t xml:space="preserve"> </w:t>
      </w:r>
      <w:r w:rsidR="00B64322">
        <w:fldChar w:fldCharType="begin" w:fldLock="1"/>
      </w:r>
      <w:r w:rsidR="00DE1362">
        <w:instrText>ADDIN CSL_CITATION {"citationItems":[{"id":"ITEM-1","itemData":{"DOI":"10.3923/jm.2011.645.657","ISSN":"18164935","abstract":"The present research has been conducted to explore the antifungal potency of the methanol and ethyl acetate crude extracts of seaweeds collected from the red sea, Hurghada, Egypt. The concentration of (50 mg mL -1) was tested against Alternaria alternata, Fusarium oxysporium, Alternaria brassicicola, Ulocladium botrytis and Botryotrichum Piluliferum. The antifungal activities were expressed as inhibition in dry mass (mg), protein content (μg mL -1) and enzymatic activity of pectinase and cellulase (units mL -1). For comparative study, the biological activity of standard antibiotic Nystatin was also measured. Crude ethyl acetate extract of Padina gymnospora and methanolic extract of codium fragile exhibited strong activity against most of the tested fungi. All the tested fungi were sensitive to Nestatin, except F. oxysporium (the most resistant fungi), where the dry weight recorded from 68 to 69%, protein recorded 69 to 52%, pectinase and cellulase activity 62 to 58% of control. The most sensitive fungi were U. botrytis where the dry weight, protein content, pectinase and cellulase activities all were completely inhibited in cellulose and pectin media. While, the most active algae is the ethyl acetate extract of P. gymnospora and methanolic extract of C. fragile. inhibited pectinase and cellulase enzymes activities for all the tested fungi except A. brassicicola and F. oxysporium. This report confirms the broad antifungal effect of C. fragile using the methanolic extracts rather than ethyl acetate (P. gymnospora). Additionally, These Egyptian seaweeds, therefore, considered as a potential source for treating infections caused by the tested plant fungi. © 2011 Academic Journals Inc.","author":[{"dropping-particle":"","family":"Galal","given":"H. R.M.","non-dropping-particle":"","parse-names":false,"suffix":""},{"dropping-particle":"","family":"Salem","given":"W. M.","non-dropping-particle":"","parse-names":false,"suffix":""},{"dropping-particle":"","family":"Nasr El-Deen","given":"F.","non-dropping-particle":"","parse-names":false,"suffix":""}],"container-title":"Research Journal of Microbiology","id":"ITEM-1","issue":"8","issued":{"date-parts":[["2011"]]},"page":"645-657","title":"Biological control of some pathogenic fungi using marine algae extracts","type":"article-journal","volume":"6"},"uris":["http://www.mendeley.com/documents/?uuid=8cfb2f4b-501e-4a5c-9834-bf3b1f43ec79"]}],"mendeley":{"formattedCitation":"(Galal et al., 2011)","plainTextFormattedCitation":"(Galal et al., 2011)","previouslyFormattedCitation":"(Galal et al., 2011)"},"properties":{"noteIndex":0},"schema":"https://github.com/citation-style-language/schema/raw/master/csl-citation.json"}</w:instrText>
      </w:r>
      <w:r w:rsidR="00B64322">
        <w:fldChar w:fldCharType="separate"/>
      </w:r>
      <w:r w:rsidR="00B64322" w:rsidRPr="00B64322">
        <w:rPr>
          <w:noProof/>
        </w:rPr>
        <w:t>(Galal et al., 2011)</w:t>
      </w:r>
      <w:r w:rsidR="00B64322">
        <w:fldChar w:fldCharType="end"/>
      </w:r>
      <w:r w:rsidR="00B64322">
        <w:t>.</w:t>
      </w:r>
    </w:p>
    <w:p w:rsidR="00CD116C" w:rsidRPr="00CD116C" w:rsidRDefault="00CD116C" w:rsidP="00FF63EB">
      <w:pPr>
        <w:rPr>
          <w:b/>
        </w:rPr>
      </w:pPr>
      <w:r>
        <w:rPr>
          <w:b/>
        </w:rPr>
        <w:t>Biopesticides from microalgae</w:t>
      </w:r>
    </w:p>
    <w:p w:rsidR="003F00E6" w:rsidRPr="00A03B7E" w:rsidRDefault="003F00E6" w:rsidP="00FF63EB">
      <w:r>
        <w:t>Regarding biopesticides, c</w:t>
      </w:r>
      <w:r w:rsidRPr="00A03B7E">
        <w:t xml:space="preserve">yanobacteria are important sources of antifungal and partly antibacterial compounds </w:t>
      </w:r>
      <w:r>
        <w:fldChar w:fldCharType="begin" w:fldLock="1"/>
      </w:r>
      <w:r>
        <w:instrText>ADDIN CSL_CITATION {"citationItems":[{"id":"ITEM-1","itemData":{"DOI":"10.1007/BF00003544","ISBN":"0921-8971","ISSN":"09218971","PMID":"661","abstract":"In the last decade the screening of microalgae, especially the cyanobacteria (blue-green algae), for antibiotics and pharmacologically active compounds has received ever increasing interest. A large number of antibiotic compounds, many with novel structures, have been isolated and characterised. Similarly many cyanobacteria have been shown to produce antiviral and antineoplastic compounds. A range of pharmacological activities have also been observed with extracts of microalgae, however the active principles are as yet unknown in most cases. Several of the bioactive compounds may find application in human or veterinary medicine or in agriculture. Others should find application as research tools or as structural models for the development of new drugs. The microalgae are particularly attractive as natural sources of bioactive molecules since these algae have the potential to produce these compounds in culture which enables the production of structurally complex molecules which are difficult or impossible to produce by chemical synthesis.","author":[{"dropping-particle":"","family":"Borowitzka","given":"Michael A.","non-dropping-particle":"","parse-names":false,"suffix":""}],"container-title":"Journal of Applied Phycology","id":"ITEM-1","issue":"1","issued":{"date-parts":[["1995","2"]]},"page":"3-15","title":"Microalgae as sources of pharmaceuticals and other biologically active compounds","type":"article-journal","volume":"7"},"uris":["http://www.mendeley.com/documents/?uuid=d76e0446-f90e-3f04-a81d-fb88b24f5586"]},{"id":"ITEM-2","itemData":{"DOI":"10.1016/S0040-4020(01)00931-0","ISBN":"0040-4020","ISSN":"00404020","abstract":"for sporadic outbreaks of a contact dermatitis known as 'swimmers itch',[160] Hormothamnion enteromorphoides, a tropical marine  which produces the  Many of the species, however, which are classified as freshwater , have also ","author":[{"dropping-particle":"","family":"Burja","given":"Adam M.","non-dropping-particle":"","parse-names":false,"suffix":""},{"dropping-particle":"","family":"Banaigs","given":"Bernard","non-dropping-particle":"","parse-names":false,"suffix":""},{"dropping-particle":"","family":"Abou-Mansour","given":"Eliane","non-dropping-particle":"","parse-names":false,"suffix":""},{"dropping-particle":"","family":"Grant Burgess","given":"J.","non-dropping-particle":"","parse-names":false,"suffix":""},{"dropping-particle":"","family":"Wright","given":"Phillip C.","non-dropping-particle":"","parse-names":false,"suffix":""}],"container-title":"Tetrahedron","id":"ITEM-2","issue":"46","issued":{"date-parts":[["2001"]]},"page":"9347-9377","title":"Marine cyanobacteria—a prolific source of natural products","type":"article-journal","volume":"57"},"uris":["http://www.mendeley.com/documents/?uuid=a35b4617-52e4-42e0-aad2-b3890e320b55"]}],"mendeley":{"formattedCitation":"(Borowitzka, 1995; Burja et al., 2001)","plainTextFormattedCitation":"(Borowitzka, 1995; Burja et al., 2001)","previouslyFormattedCitation":"(Borowitzka, 1995; Burja et al., 2001)"},"properties":{"noteIndex":0},"schema":"https://github.com/citation-style-language/schema/raw/master/csl-citation.json"}</w:instrText>
      </w:r>
      <w:r>
        <w:fldChar w:fldCharType="separate"/>
      </w:r>
      <w:r w:rsidRPr="00071E8A">
        <w:rPr>
          <w:noProof/>
        </w:rPr>
        <w:t>(Borowitzka, 1995; Burja et al., 2001)</w:t>
      </w:r>
      <w:r>
        <w:fldChar w:fldCharType="end"/>
      </w:r>
      <w:r w:rsidRPr="00A03B7E">
        <w:t xml:space="preserve">. Stewart </w:t>
      </w:r>
      <w:r w:rsidRPr="00A03B7E">
        <w:rPr>
          <w:i/>
        </w:rPr>
        <w:t>et al</w:t>
      </w:r>
      <w:r w:rsidRPr="00A03B7E">
        <w:t xml:space="preserve">. (1988) screened 700 cyanobacteria strains isolated from soil and freshwater or marine ecosystems and 9% of the strains were antifungal at least against one pathogen </w:t>
      </w:r>
      <w:r>
        <w:fldChar w:fldCharType="begin" w:fldLock="1"/>
      </w:r>
      <w:r>
        <w:instrText>ADDIN CSL_CITATION {"citationItems":[{"id":"ITEM-1","itemData":{"DOI":"10.7164/antibiotics.41.1048","ISBN":"0021-8820 ER","ISSN":"18811469","author":[{"dropping-particle":"","family":"Stewart","given":"Jeffrey B","non-dropping-particle":"","parse-names":false,"suffix":""},{"dropping-particle":"","family":"Bornemann","given":"Volker","non-dropping-particle":"","parse-names":false,"suffix":""},{"dropping-particle":"","family":"Chen","given":"Jian Lu","non-dropping-particle":"","parse-names":false,"suffix":""},{"dropping-particle":"","family":"Moore","given":"Richard E","non-dropping-particle":"","parse-names":false,"suffix":""},{"dropping-particle":"","family":"Caplan","given":"Faith R","non-dropping-particle":"","parse-names":false,"suffix":""},{"dropping-particle":"","family":"Karuso","given":"Helen","non-dropping-particle":"","parse-names":false,"suffix":""},{"dropping-particle":"","family":"Larsen","given":"Linda K","non-dropping-particle":"","parse-names":false,"suffix":""},{"dropping-particle":"","family":"Patterson","given":"Gregory M L","non-dropping-particle":"","parse-names":false,"suffix":""}],"container-title":"The Journal of Antibiotics","id":"ITEM-1","issue":"8","issued":{"date-parts":[["1988"]]},"page":"1048-1056","title":"Cytotoxic, fungicidal nucleosides from blue green algae belonging to the Scytonemataceae","type":"article-journal","volume":"61"},"uris":["http://www.mendeley.com/documents/?uuid=39b9b1ac-f08c-3f60-8d11-230237a16f7c"]}],"mendeley":{"formattedCitation":"(Stewart et al., 1988)","plainTextFormattedCitation":"(Stewart et al., 1988)","previouslyFormattedCitation":"(Stewart et al., 1988)"},"properties":{"noteIndex":0},"schema":"https://github.com/citation-style-language/schema/raw/master/csl-citation.json"}</w:instrText>
      </w:r>
      <w:r>
        <w:fldChar w:fldCharType="separate"/>
      </w:r>
      <w:r w:rsidRPr="00071E8A">
        <w:rPr>
          <w:noProof/>
        </w:rPr>
        <w:t>(Stewart et al., 1988)</w:t>
      </w:r>
      <w:r>
        <w:fldChar w:fldCharType="end"/>
      </w:r>
      <w:r w:rsidRPr="00A03B7E">
        <w:t xml:space="preserve">. Kellam </w:t>
      </w:r>
      <w:r w:rsidRPr="00A03B7E">
        <w:rPr>
          <w:i/>
        </w:rPr>
        <w:t>et al.</w:t>
      </w:r>
      <w:r w:rsidRPr="00A03B7E">
        <w:t xml:space="preserve"> (1988) screened 132 marine and 400 freshwater microalgae against 6 fungi and found 18 marine, but only 6 freshwater antifungal strains. There are more publications about the antimicrobial activity of marine than freshwater microalgae because of the higher shot number </w:t>
      </w:r>
      <w:r>
        <w:fldChar w:fldCharType="begin" w:fldLock="1"/>
      </w:r>
      <w:r>
        <w:instrText>ADDIN CSL_CITATION {"citationItems":[{"id":"ITEM-1","itemData":{"DOI":"10.1016/j.lfs.2013.08.002","ISSN":"00243205","abstract":"Marine microalgae and cyanobacteria are very rich in several chemical compounds and, therefore, they may be used in several biological applications related with health benefits, among others. This review brings the research up-to-date on the bioactive compounds produced by marine unicellular algae, directly or indirectly related to human health. It covers and goes through the most studied applications of substances such as PUFA, sterols, proteins and enzymes, vitamins and pigments, in areas so diverse as human and animal nutrition, therapeutics, and aquaculture. The great potential of marine microalgae and the biocoumpounds they produce are discussed in this review. © 2013 Elsevier Inc.","author":[{"dropping-particle":"","family":"Jesus Raposo","given":"Maria Filomena","non-dropping-particle":"De","parse-names":false,"suffix":""},{"dropping-particle":"","family":"Morais","given":"Rui Manuel Santos Costa","non-dropping-particle":"De","parse-names":false,"suffix":""},{"dropping-particle":"","family":"Morais","given":"Alcina Maria Miranda Bernardo","non-dropping-particle":"De","parse-names":false,"suffix":""}],"container-title":"Elsevier","id":"ITEM-1","issue":"15","issued":{"date-parts":[["2013"]]},"page":"479-486","title":"Health applications of bioactive compounds from marine microalgae","type":"article","volume":"93"},"uris":["http://www.mendeley.com/documents/?uuid=66ba1719-e9cb-316a-b558-e16ae2dffe6a"]},{"id":"ITEM-2","itemData":{"DOI":"10.1021/jf400819p","ISBN":"0021-8561","ISSN":"00218561","PMID":"23634989","abstract":"Marine algae are a rich source of bioactive compounds. This paper outlines the main bioactive compounds in marine algae and recent advances in novel technologies for extracting them. Novel extraction technologies reviewed include enzyme-assisted extraction, microwave-assisted extraction, ultrasound-assisted extraction, supercritical fluid extraction, and pressurized liquid extraction. These technologies are reviewed with respect to principles, benefits, and potential applications for marine algal bioactives. Advantages of novel technologies include higher yield, reduced treatment time, and lower cost compared to traditional solvent extraction techniques. Moreover, different combinations of novel techniques used for extraction and technologies suitable for thermolabile compounds are identified. The limitations of and challenges to employing these novel extraction technologies in industry are also highlighted.","author":[{"dropping-particle":"","family":"Kadam","given":"Shekhar U.","non-dropping-particle":"","parse-names":false,"suffix":""},{"dropping-particle":"","family":"Tiwari","given":"Brijesh K.","non-dropping-particle":"","parse-names":false,"suffix":""},{"dropping-particle":"","family":"O'Donnell","given":"Colm P.","non-dropping-particle":"","parse-names":false,"suffix":""}],"container-title":"Journal of Agricultural and Food Chemistry","id":"ITEM-2","issue":"20","issued":{"date-parts":[["2013","5","22"]]},"page":"4667-4675","title":"Application of novel extraction technologies for bioactives from marine algae","type":"article","volume":"61"},"uris":["http://www.mendeley.com/documents/?uuid=127919af-e069-4ded-b055-d860c95c64a2"]}],"mendeley":{"formattedCitation":"(De Jesus Raposo et al., 2013; Kadam et al., 2013)","plainTextFormattedCitation":"(De Jesus Raposo et al., 2013; Kadam et al., 2013)","previouslyFormattedCitation":"(De Jesus Raposo et al., 2013; Kadam et al., 2013)"},"properties":{"noteIndex":0},"schema":"https://github.com/citation-style-language/schema/raw/master/csl-citation.json"}</w:instrText>
      </w:r>
      <w:r>
        <w:fldChar w:fldCharType="separate"/>
      </w:r>
      <w:r w:rsidRPr="00C024D4">
        <w:rPr>
          <w:noProof/>
        </w:rPr>
        <w:t>(De Jesus Raposo et al., 2013; Kadam et al., 2013)</w:t>
      </w:r>
      <w:r>
        <w:fldChar w:fldCharType="end"/>
      </w:r>
      <w:r w:rsidRPr="00C024D4">
        <w:t xml:space="preserve">. </w:t>
      </w:r>
      <w:r w:rsidRPr="00A03B7E">
        <w:t xml:space="preserve">Researchers focus principally on </w:t>
      </w:r>
      <w:r>
        <w:t xml:space="preserve">the </w:t>
      </w:r>
      <w:r w:rsidRPr="00A03B7E">
        <w:t>pharmaceutical industry because of economic reasons. However, the decreased tolerance of the public against synthetic pesticides gave an impetus to the research of natural compounds against plant pathogens, which is also supported by the European Union.</w:t>
      </w:r>
    </w:p>
    <w:p w:rsidR="003F00E6" w:rsidRPr="00A03B7E" w:rsidRDefault="003F00E6" w:rsidP="00FF63EB">
      <w:r w:rsidRPr="00A03B7E">
        <w:lastRenderedPageBreak/>
        <w:t xml:space="preserve">Numerous literature data confirm the antifungal effect of cyanobacteria against plant pathogens. Extracellular products of </w:t>
      </w:r>
      <w:r w:rsidRPr="00A03B7E">
        <w:rPr>
          <w:i/>
        </w:rPr>
        <w:t>Nostoc muscorum</w:t>
      </w:r>
      <w:r w:rsidRPr="00A03B7E">
        <w:t xml:space="preserve"> inhibit </w:t>
      </w:r>
      <w:r w:rsidRPr="00A03B7E">
        <w:rPr>
          <w:i/>
        </w:rPr>
        <w:t>Rhizoctonia solani</w:t>
      </w:r>
      <w:r w:rsidRPr="00A03B7E">
        <w:t xml:space="preserve"> </w:t>
      </w:r>
      <w:r>
        <w:fldChar w:fldCharType="begin" w:fldLock="1"/>
      </w:r>
      <w:r>
        <w:instrText>ADDIN CSL_CITATION {"citationItems":[{"id":"ITEM-1","itemData":{"author":[{"dropping-particle":"De","family":"Caire","given":"GZ","non-dropping-particle":"","parse-names":false,"suffix":""},{"dropping-particle":"De","family":"Cano","given":"MS","non-dropping-particle":"","parse-names":false,"suffix":""},{"dropping-particle":"","family":"Phyton","given":"MCZ De Mule -","non-dropping-particle":"","parse-names":false,"suffix":""},{"dropping-particle":"","family":"Buenos","given":"Undefined","non-dropping-particle":"","parse-names":false,"suffix":""},{"dropping-particle":"","family":"1990","given":"Undefined","non-dropping-particle":"","parse-names":false,"suffix":""}],"container-title":"cabdirect.org","id":"ITEM-1","issued":{"date-parts":[["1990"]]},"title":"Antimycotic products from the cyanobacterium Nostoc muscorum against Rhizoctonia solani.","type":"article-journal"},"uris":["http://www.mendeley.com/documents/?uuid=0a74c356-7e9d-3572-82a6-cf4dcc311136"]}],"mendeley":{"formattedCitation":"(Caire et al., 1990)","plainTextFormattedCitation":"(Caire et al., 1990)","previouslyFormattedCitation":"(Caire et al., 1990)"},"properties":{"noteIndex":0},"schema":"https://github.com/citation-style-language/schema/raw/master/csl-citation.json"}</w:instrText>
      </w:r>
      <w:r>
        <w:fldChar w:fldCharType="separate"/>
      </w:r>
      <w:r w:rsidRPr="0042571C">
        <w:rPr>
          <w:noProof/>
        </w:rPr>
        <w:t>(Caire et al., 1990)</w:t>
      </w:r>
      <w:r>
        <w:fldChar w:fldCharType="end"/>
      </w:r>
      <w:r w:rsidRPr="00A03B7E">
        <w:t xml:space="preserve">. Filtrate of </w:t>
      </w:r>
      <w:r w:rsidRPr="00A03B7E">
        <w:rPr>
          <w:i/>
        </w:rPr>
        <w:t>Spirulina platensis</w:t>
      </w:r>
      <w:r w:rsidRPr="00A03B7E">
        <w:t xml:space="preserve"> and </w:t>
      </w:r>
      <w:r w:rsidRPr="00A03B7E">
        <w:rPr>
          <w:i/>
        </w:rPr>
        <w:t>Nostoc muscorum</w:t>
      </w:r>
      <w:r w:rsidRPr="00A03B7E">
        <w:t xml:space="preserve"> inhibit (60%) the growth of </w:t>
      </w:r>
      <w:r w:rsidRPr="00A03B7E">
        <w:rPr>
          <w:i/>
        </w:rPr>
        <w:t>Fusarium oxysporum</w:t>
      </w:r>
      <w:r w:rsidRPr="00A03B7E">
        <w:t xml:space="preserve"> and </w:t>
      </w:r>
      <w:r w:rsidRPr="00A03B7E">
        <w:rPr>
          <w:i/>
        </w:rPr>
        <w:t>Rhizoctonia solani</w:t>
      </w:r>
      <w:r w:rsidRPr="00A03B7E">
        <w:t xml:space="preserve"> </w:t>
      </w:r>
      <w:r>
        <w:fldChar w:fldCharType="begin" w:fldLock="1"/>
      </w:r>
      <w:r>
        <w:instrText>ADDIN CSL_CITATION {"citationItems":[{"id":"ITEM-1","itemData":{"ISSN":"14590263","abstract":"The aim of the present study was to evaluate the biological potential of three cyanobacterial strains (Nostoc muscorum, Spirulina platensis and Anabaena flos-aquae) against soil pathogenic fungi. The different exudates were prepared at concentrations of 25, 50, 75 and 100% and their effects on two soil pathogenic fungi (Fusarium oxysporum and Rhizoctonia solani) were studied. Results revealed high efficiency of the algal culture filtrates in suppressing the fungal mycelial growth diameter. The best results were obtained by Spirulina platensis and Nostoc muscorum. The antifungal activity of the algal culture filtrates may contribute to the presence of bioactive compounds, i.e. total phenolic compounds, IAA and protease enzyme. This study can provide potential candidates for the development of biocontrol agents against these soil pathogenic fungi.","author":[{"dropping-particle":"","family":"Tantawy","given":"Sekina T.A.","non-dropping-particle":"","parse-names":false,"suffix":""}],"container-title":"Journal of Food, Agriculture &amp; Environment","id":"ITEM-1","issue":"1","issued":{"date-parts":[["2011"]]},"page":"663 – 666","title":"Biological potential of cyanobacterial metabolites against some soil pathogenic fungi","type":"article-journal","volume":"9"},"uris":["http://www.mendeley.com/documents/?uuid=93f3f102-1dd0-4f58-96be-6bef758d6d0b"]}],"mendeley":{"formattedCitation":"(Tantawy, 2011)","plainTextFormattedCitation":"(Tantawy, 2011)","previouslyFormattedCitation":"(Tantawy, 2011)"},"properties":{"noteIndex":0},"schema":"https://github.com/citation-style-language/schema/raw/master/csl-citation.json"}</w:instrText>
      </w:r>
      <w:r>
        <w:fldChar w:fldCharType="separate"/>
      </w:r>
      <w:r w:rsidRPr="00C024D4">
        <w:rPr>
          <w:noProof/>
        </w:rPr>
        <w:t>(Tantawy, 2011)</w:t>
      </w:r>
      <w:r>
        <w:fldChar w:fldCharType="end"/>
      </w:r>
      <w:r w:rsidRPr="00A03B7E">
        <w:t xml:space="preserve">. Cyanobacteria strains, </w:t>
      </w:r>
      <w:r w:rsidRPr="00A03B7E">
        <w:rPr>
          <w:i/>
        </w:rPr>
        <w:t>Oscillatoria</w:t>
      </w:r>
      <w:r w:rsidRPr="00A03B7E">
        <w:t xml:space="preserve"> (18), </w:t>
      </w:r>
      <w:r w:rsidRPr="00A03B7E">
        <w:rPr>
          <w:i/>
        </w:rPr>
        <w:t>Lyngbya</w:t>
      </w:r>
      <w:r w:rsidRPr="00A03B7E">
        <w:t xml:space="preserve"> (5), </w:t>
      </w:r>
      <w:r w:rsidRPr="00A03B7E">
        <w:rPr>
          <w:i/>
        </w:rPr>
        <w:t>Nostoc</w:t>
      </w:r>
      <w:r w:rsidRPr="00A03B7E">
        <w:t xml:space="preserve"> (4), </w:t>
      </w:r>
      <w:r w:rsidRPr="00A03B7E">
        <w:rPr>
          <w:i/>
        </w:rPr>
        <w:t>Anabaena</w:t>
      </w:r>
      <w:r w:rsidRPr="00A03B7E">
        <w:t xml:space="preserve"> (3), </w:t>
      </w:r>
      <w:r w:rsidRPr="00A03B7E">
        <w:rPr>
          <w:i/>
        </w:rPr>
        <w:t>Phormidium</w:t>
      </w:r>
      <w:r w:rsidRPr="00A03B7E">
        <w:t xml:space="preserve"> (3) and </w:t>
      </w:r>
      <w:r w:rsidRPr="00A03B7E">
        <w:rPr>
          <w:i/>
        </w:rPr>
        <w:t>Synechococcus</w:t>
      </w:r>
      <w:r w:rsidRPr="00A03B7E">
        <w:t xml:space="preserve"> (3) were screened and half of them were effective against at least one pathogen including </w:t>
      </w:r>
      <w:r w:rsidRPr="00A03B7E">
        <w:rPr>
          <w:i/>
        </w:rPr>
        <w:t>Fusarium oxysporum</w:t>
      </w:r>
      <w:r w:rsidRPr="00A03B7E">
        <w:t xml:space="preserve"> </w:t>
      </w:r>
      <w:r>
        <w:fldChar w:fldCharType="begin" w:fldLock="1"/>
      </w:r>
      <w:r>
        <w:instrText>ADDIN CSL_CITATION {"citationItems":[{"id":"ITEM-1","itemData":{"DOI":"10.1007/s11274-007-9565-6","ISSN":"0959-3993","author":[{"dropping-particle":"","family":"Pawar","given":"Sunil T.","non-dropping-particle":"","parse-names":false,"suffix":""},{"dropping-particle":"","family":"Puranik","given":"Pravin R.","non-dropping-particle":"","parse-names":false,"suffix":""}],"container-title":"World Journal of Microbiology and Biotechnology","id":"ITEM-1","issue":"7","issued":{"date-parts":[["2008","7","6"]]},"page":"1019-1025","publisher":"Springer Netherlands","title":"Screening of terrestrial and freshwater halotolerant cyanobacteria for antifungal activities","type":"article-journal","volume":"24"},"uris":["http://www.mendeley.com/documents/?uuid=973512ec-13f8-30a1-bdbc-6ff001d79507"]}],"mendeley":{"formattedCitation":"(Pawar and Puranik, 2008)","plainTextFormattedCitation":"(Pawar and Puranik, 2008)","previouslyFormattedCitation":"(Pawar and Puranik, 2008)"},"properties":{"noteIndex":0},"schema":"https://github.com/citation-style-language/schema/raw/master/csl-citation.json"}</w:instrText>
      </w:r>
      <w:r>
        <w:fldChar w:fldCharType="separate"/>
      </w:r>
      <w:r w:rsidRPr="007B7F45">
        <w:rPr>
          <w:noProof/>
        </w:rPr>
        <w:t>(Pawar and Puranik, 2008)</w:t>
      </w:r>
      <w:r>
        <w:fldChar w:fldCharType="end"/>
      </w:r>
      <w:r w:rsidRPr="00A03B7E">
        <w:t xml:space="preserve">. Tomato plants were protected with </w:t>
      </w:r>
      <w:r w:rsidRPr="00A03B7E">
        <w:rPr>
          <w:i/>
        </w:rPr>
        <w:t>Anabaena laxa</w:t>
      </w:r>
      <w:r w:rsidRPr="00A03B7E">
        <w:t xml:space="preserve"> mixed into the compost against </w:t>
      </w:r>
      <w:r w:rsidRPr="00A03B7E">
        <w:rPr>
          <w:i/>
        </w:rPr>
        <w:t>Fusarium oxysporum</w:t>
      </w:r>
      <w:r w:rsidRPr="00A03B7E">
        <w:t xml:space="preserve"> and </w:t>
      </w:r>
      <w:r w:rsidRPr="00A03B7E">
        <w:rPr>
          <w:i/>
        </w:rPr>
        <w:t>F. moniliforme</w:t>
      </w:r>
      <w:r w:rsidRPr="00A03B7E">
        <w:t xml:space="preserve">. According to Burja </w:t>
      </w:r>
      <w:r w:rsidRPr="00A03B7E">
        <w:rPr>
          <w:i/>
        </w:rPr>
        <w:t>et al.</w:t>
      </w:r>
      <w:r w:rsidRPr="00A03B7E">
        <w:t xml:space="preserve"> (2001), the biologically active marine cyanobacteria, including fungicides belong mainly to </w:t>
      </w:r>
      <w:r w:rsidRPr="00A03B7E">
        <w:rPr>
          <w:i/>
        </w:rPr>
        <w:t>Oscillatoriales</w:t>
      </w:r>
      <w:r w:rsidRPr="00A03B7E">
        <w:t xml:space="preserve"> (197) and </w:t>
      </w:r>
      <w:r w:rsidRPr="00A03B7E">
        <w:rPr>
          <w:i/>
        </w:rPr>
        <w:t xml:space="preserve">Nostocales </w:t>
      </w:r>
      <w:r w:rsidRPr="00A03B7E">
        <w:t>(126)</w:t>
      </w:r>
      <w:r>
        <w:t xml:space="preserve"> </w:t>
      </w:r>
      <w:r>
        <w:fldChar w:fldCharType="begin" w:fldLock="1"/>
      </w:r>
      <w:r>
        <w:instrText>ADDIN CSL_CITATION {"citationItems":[{"id":"ITEM-1","itemData":{"DOI":"10.1016/S0040-4020(01)00931-0","ISBN":"0040-4020","ISSN":"00404020","abstract":"for sporadic outbreaks of a contact dermatitis known as 'swimmers itch',[160] Hormothamnion enteromorphoides, a tropical marine  which produces the  Many of the species, however, which are classified as freshwater , have also ","author":[{"dropping-particle":"","family":"Burja","given":"Adam M.","non-dropping-particle":"","parse-names":false,"suffix":""},{"dropping-particle":"","family":"Banaigs","given":"Bernard","non-dropping-particle":"","parse-names":false,"suffix":""},{"dropping-particle":"","family":"Abou-Mansour","given":"Eliane","non-dropping-particle":"","parse-names":false,"suffix":""},{"dropping-particle":"","family":"Grant Burgess","given":"J.","non-dropping-particle":"","parse-names":false,"suffix":""},{"dropping-particle":"","family":"Wright","given":"Phillip C.","non-dropping-particle":"","parse-names":false,"suffix":""}],"container-title":"Tetrahedron","id":"ITEM-1","issue":"46","issued":{"date-parts":[["2001"]]},"page":"9347-9377","title":"Marine cyanobacteria—a prolific source of natural products","type":"article-journal","volume":"57"},"uris":["http://www.mendeley.com/documents/?uuid=a35b4617-52e4-42e0-aad2-b3890e320b55"]}],"mendeley":{"formattedCitation":"(Burja et al., 2001)","plainTextFormattedCitation":"(Burja et al., 2001)","previouslyFormattedCitation":"(Burja et al., 2001)"},"properties":{"noteIndex":0},"schema":"https://github.com/citation-style-language/schema/raw/master/csl-citation.json"}</w:instrText>
      </w:r>
      <w:r>
        <w:fldChar w:fldCharType="separate"/>
      </w:r>
      <w:r w:rsidRPr="007B7F45">
        <w:rPr>
          <w:noProof/>
        </w:rPr>
        <w:t>(Burja et al., 2001)</w:t>
      </w:r>
      <w:r>
        <w:fldChar w:fldCharType="end"/>
      </w:r>
      <w:r w:rsidRPr="00A03B7E">
        <w:t xml:space="preserve">. In summary, mainly filamentous marine cyanobacteria have been screened so far. However, there is no real reason to neglect the eukaryotic microalgae in such kind of work. Ördög found in his screening work 19 antifungal strains against at least one pathogen, but only 7 strains belonged to the </w:t>
      </w:r>
      <w:r w:rsidRPr="00A03B7E">
        <w:rPr>
          <w:i/>
        </w:rPr>
        <w:t>Nostocales</w:t>
      </w:r>
      <w:r w:rsidRPr="00A03B7E">
        <w:t>, the rest were eukaryotic strains</w:t>
      </w:r>
      <w:r>
        <w:t xml:space="preserve"> </w:t>
      </w:r>
      <w:r>
        <w:fldChar w:fldCharType="begin" w:fldLock="1"/>
      </w:r>
      <w:r>
        <w:instrText>ADDIN CSL_CITATION {"citationItems":[{"id":"ITEM-1","itemData":{"author":[{"dropping-particle":"","family":"Ördög","given":"VL","non-dropping-particle":"","parse-names":false,"suffix":""}],"id":"ITEM-1","issued":{"date-parts":[["2015"]]},"title":"Mikroalgák biotechnológiai alkalmazása a növénytermesztésben és növényvédelemben","type":"article-journal"},"uris":["http://www.mendeley.com/documents/?uuid=59ae1115-3154-3b41-95fe-dd21b6f7a826"]}],"mendeley":{"formattedCitation":"(Ördög, 2015)","plainTextFormattedCitation":"(Ördög, 2015)","previouslyFormattedCitation":"(Ördög, 2015)"},"properties":{"noteIndex":0},"schema":"https://github.com/citation-style-language/schema/raw/master/csl-citation.json"}</w:instrText>
      </w:r>
      <w:r>
        <w:fldChar w:fldCharType="separate"/>
      </w:r>
      <w:r w:rsidRPr="007B7F45">
        <w:rPr>
          <w:noProof/>
        </w:rPr>
        <w:t>(Ördög, 2015)</w:t>
      </w:r>
      <w:r>
        <w:fldChar w:fldCharType="end"/>
      </w:r>
      <w:r w:rsidRPr="00A03B7E">
        <w:t>.</w:t>
      </w:r>
    </w:p>
    <w:p w:rsidR="003F00E6" w:rsidRDefault="003F00E6" w:rsidP="00FF63EB">
      <w:r w:rsidRPr="00A03B7E">
        <w:t xml:space="preserve">Nevertheless, referring to literate data it can be established, that cyanobacteria, especially </w:t>
      </w:r>
      <w:r w:rsidRPr="00A03B7E">
        <w:rPr>
          <w:i/>
        </w:rPr>
        <w:t xml:space="preserve">Nostoc, Anabaena </w:t>
      </w:r>
      <w:r w:rsidRPr="00A03B7E">
        <w:t xml:space="preserve">and </w:t>
      </w:r>
      <w:r w:rsidRPr="00A03B7E">
        <w:rPr>
          <w:i/>
        </w:rPr>
        <w:t>Tolypothrix</w:t>
      </w:r>
      <w:r w:rsidRPr="00A03B7E">
        <w:t xml:space="preserve"> species/strains </w:t>
      </w:r>
      <w:r>
        <w:t>can</w:t>
      </w:r>
      <w:r w:rsidRPr="00A03B7E">
        <w:t xml:space="preserve"> produce antimicrobial compounds. </w:t>
      </w:r>
      <w:r w:rsidRPr="003F00E6">
        <w:t>Szechenyi Istvan University (University of Gyor)</w:t>
      </w:r>
      <w:r>
        <w:t xml:space="preserve"> </w:t>
      </w:r>
      <w:r w:rsidRPr="00A03B7E">
        <w:t>selected nearly 20 bioactive strains demonstrating antifungal effects against different plant pathogens during the last two decades. Production of these strains in diluted pig manure or domestic sewage and confirming the bioactivity of the harvested biomass can provide new biological tools for plant protection.</w:t>
      </w:r>
    </w:p>
    <w:p w:rsidR="00284058" w:rsidRPr="00751D80" w:rsidRDefault="00284058" w:rsidP="00284058">
      <w:pPr>
        <w:spacing w:before="120" w:after="120"/>
      </w:pPr>
      <w:r w:rsidRPr="00751D80">
        <w:t>Microalgae and cyanobacteria have also been reported as suitable to produce antimicrobial compounds versus bacteria, fungi, viruses and as cytotoxic (Singh et al, 2016). These compounds are included in the group of polyketides, amides, alkaloids, fatty acids, indols and lipopeptides (Abarzua et a., 1999, Burja et al, 2001). It is well know</w:t>
      </w:r>
      <w:r w:rsidR="000E1D76">
        <w:t>n</w:t>
      </w:r>
      <w:r w:rsidRPr="00751D80">
        <w:t xml:space="preserve"> that intracellular components of microalgae/cyanobacteria decrease the prevalence of </w:t>
      </w:r>
      <w:r w:rsidRPr="00751D80">
        <w:rPr>
          <w:i/>
        </w:rPr>
        <w:t>Botrytis cinerea</w:t>
      </w:r>
      <w:r w:rsidRPr="00751D80">
        <w:t xml:space="preserve"> in berries, being also efficient against </w:t>
      </w:r>
      <w:r w:rsidRPr="00751D80">
        <w:rPr>
          <w:i/>
        </w:rPr>
        <w:t>Erysiphe polygoni</w:t>
      </w:r>
      <w:r w:rsidRPr="00751D80">
        <w:t xml:space="preserve">, </w:t>
      </w:r>
      <w:r w:rsidR="000E1D76">
        <w:t xml:space="preserve">a </w:t>
      </w:r>
      <w:r w:rsidRPr="00751D80">
        <w:t xml:space="preserve">pathogen responsible </w:t>
      </w:r>
      <w:r w:rsidR="000E1D76">
        <w:t>for</w:t>
      </w:r>
      <w:r w:rsidRPr="00751D80">
        <w:t xml:space="preserve"> the deterioration of different vegetables including tomatoes. Other authors also reported the capacity of microalgae/cyanobacteria extracts to reduce the growth of different saprophytes: </w:t>
      </w:r>
      <w:r w:rsidRPr="00751D80">
        <w:rPr>
          <w:i/>
        </w:rPr>
        <w:t>Chaetomium globosum</w:t>
      </w:r>
      <w:r w:rsidRPr="00751D80">
        <w:t xml:space="preserve">, </w:t>
      </w:r>
      <w:r w:rsidRPr="00751D80">
        <w:rPr>
          <w:i/>
        </w:rPr>
        <w:t>Cunninghamella blakesleeana</w:t>
      </w:r>
      <w:r w:rsidRPr="00751D80">
        <w:t xml:space="preserve"> and </w:t>
      </w:r>
      <w:r w:rsidRPr="00751D80">
        <w:rPr>
          <w:i/>
        </w:rPr>
        <w:t>Aspergillus oryzae</w:t>
      </w:r>
      <w:r w:rsidRPr="00751D80">
        <w:t xml:space="preserve">; in addition to other phytopatogens such as </w:t>
      </w:r>
      <w:r w:rsidRPr="00751D80">
        <w:rPr>
          <w:i/>
        </w:rPr>
        <w:t>Rhizoctonia solani</w:t>
      </w:r>
      <w:r w:rsidRPr="00751D80">
        <w:t xml:space="preserve"> and </w:t>
      </w:r>
      <w:r w:rsidRPr="00751D80">
        <w:rPr>
          <w:i/>
        </w:rPr>
        <w:t>Sclerotinia sclerotiorum</w:t>
      </w:r>
      <w:r w:rsidRPr="00751D80">
        <w:t xml:space="preserve"> (Kulik, 1995). In the H2020 SABANA </w:t>
      </w:r>
      <w:r>
        <w:t>p</w:t>
      </w:r>
      <w:r w:rsidRPr="00751D80">
        <w:t xml:space="preserve">roject, up to six different microalgae strains capable </w:t>
      </w:r>
      <w:r w:rsidR="000E1D76">
        <w:t>of inhibiting</w:t>
      </w:r>
      <w:r w:rsidRPr="00751D80">
        <w:t xml:space="preserve"> the growth of phytopat</w:t>
      </w:r>
      <w:r w:rsidR="000E1D76">
        <w:t>h</w:t>
      </w:r>
      <w:r w:rsidRPr="00751D80">
        <w:t xml:space="preserve">ogens with larger prevalence in greenhouse crops have been identified. The application of extracts from these microalgae reduced </w:t>
      </w:r>
      <w:r w:rsidR="000E1D76">
        <w:t>by</w:t>
      </w:r>
      <w:r w:rsidRPr="00751D80">
        <w:t xml:space="preserve"> more than 70% the growth of </w:t>
      </w:r>
      <w:r w:rsidRPr="00751D80">
        <w:rPr>
          <w:i/>
        </w:rPr>
        <w:t>Alternaria alternata</w:t>
      </w:r>
      <w:r w:rsidRPr="00751D80">
        <w:t xml:space="preserve">, </w:t>
      </w:r>
      <w:r w:rsidRPr="00751D80">
        <w:rPr>
          <w:i/>
        </w:rPr>
        <w:t>Fusarium graminearum</w:t>
      </w:r>
      <w:r w:rsidRPr="00751D80">
        <w:t xml:space="preserve">, </w:t>
      </w:r>
      <w:r w:rsidRPr="00751D80">
        <w:rPr>
          <w:i/>
        </w:rPr>
        <w:t>Rhizoctonia solani</w:t>
      </w:r>
      <w:r w:rsidRPr="00751D80">
        <w:t xml:space="preserve"> and </w:t>
      </w:r>
      <w:r w:rsidRPr="00751D80">
        <w:rPr>
          <w:i/>
        </w:rPr>
        <w:t>Botrytis cinerea</w:t>
      </w:r>
      <w:r w:rsidRPr="00751D80">
        <w:t xml:space="preserve"> at in vitro trials. In the AL4BIO project, the </w:t>
      </w:r>
      <w:r w:rsidRPr="00751D80">
        <w:lastRenderedPageBreak/>
        <w:t>growth of these selected strains in wastewater effluent from secondary treatment will be tested, as well as the extraction of biopesticides to obtain bioproducts that will be evaluated in real field trials.</w:t>
      </w:r>
    </w:p>
    <w:p w:rsidR="00284058" w:rsidRPr="00BB64AC" w:rsidRDefault="00284058" w:rsidP="00284058">
      <w:r w:rsidRPr="00BB64AC">
        <w:t xml:space="preserve">Concerning the biopesticides effects, the molecules behind </w:t>
      </w:r>
      <w:r>
        <w:t xml:space="preserve">them </w:t>
      </w:r>
      <w:r w:rsidRPr="00BB64AC">
        <w:t xml:space="preserve">are mainly phytosterols and polysaccharides </w:t>
      </w:r>
      <w:r w:rsidRPr="00BB64AC">
        <w:fldChar w:fldCharType="begin" w:fldLock="1"/>
      </w:r>
      <w:r>
        <w:instrText>ADDIN CSL_CITATION {"citationItems":[{"id":"ITEM-1","itemData":{"DOI":"10.1080/03601234.2019.1571366","ISSN":"15324109","PMID":"30729858","abstract":"The loss of yields from agricultural production due to the presence of pests has been treated over the years with synthetic pesticides, but the use of these substances negatively affects the environment and presents health risks for consumers and animals. The development of agroecological systems using biopesticides represents a safe alternative that contributes to the reduction of agrochemical use and sustainable agriculture. Microalgae are able to biosynthesize a number of metabolites with potential biopesticidal action and can be considered potential biological agents for the control of harmful organisms to soils and plants. The present work aims to provide a critical perspective on the consequences of using synthetic pesticides, offering as an alternative the biopesticides obtained from microalgal biomass, which can be used together with the implementation of environmentally friendly agricultural systems.","author":[{"dropping-particle":"","family":"Costa","given":"Jorge Alberto Vieira","non-dropping-particle":"","parse-names":false,"suffix":""},{"dropping-particle":"","family":"Freitas","given":"Bárbara Catarina Bastos","non-dropping-particle":"","parse-names":false,"suffix":""},{"dropping-particle":"","family":"Cruz","given":"Camila Gonzales","non-dropping-particle":"","parse-names":false,"suffix":""},{"dropping-particle":"","family":"Silveira","given":"Jéssica","non-dropping-particle":"","parse-names":false,"suffix":""},{"dropping-particle":"","family":"Morais","given":"Michele Greque","non-dropping-particle":"","parse-names":false,"suffix":""}],"container-title":"Journal of Environmental Science and Health - Part B Pesticides, Food Contaminants, and Agricultural Wastes","id":"ITEM-1","issue":"5","issued":{"date-parts":[["2019"]]},"page":"366-375","title":"Potential of microalgae as biopesticides to contribute to sustainable agriculture and environmental development","type":"article","volume":"54"},"uris":["http://www.mendeley.com/documents/?uuid=1078773f-96d4-4fb8-944a-71e211992ead"]}],"mendeley":{"formattedCitation":"(Costa et al., 2019a)","plainTextFormattedCitation":"(Costa et al., 2019a)","previouslyFormattedCitation":"(Costa et al., 2019a)"},"properties":{"noteIndex":0},"schema":"https://github.com/citation-style-language/schema/raw/master/csl-citation.json"}</w:instrText>
      </w:r>
      <w:r w:rsidRPr="00BB64AC">
        <w:fldChar w:fldCharType="separate"/>
      </w:r>
      <w:r w:rsidRPr="00BB64AC">
        <w:rPr>
          <w:noProof/>
        </w:rPr>
        <w:t>(Costa et al., 2019a)</w:t>
      </w:r>
      <w:r w:rsidRPr="00BB64AC">
        <w:fldChar w:fldCharType="end"/>
      </w:r>
      <w:r w:rsidRPr="00BB64AC">
        <w:t>. The strains to be used are critical on the final effect of microalgae extracts, green algae such as Chlorella and Scenedesmus are especially recommended for biostimulant effects, whereas cyanobacteria such as Nostoc and Anabaena are more recommend</w:t>
      </w:r>
      <w:r w:rsidR="000E1D76">
        <w:t>ed</w:t>
      </w:r>
      <w:r w:rsidRPr="00BB64AC">
        <w:t xml:space="preserve"> for biopesticide effects. Whatever the strain, the culture conditions on which it is produced largely influence the bioactivity of extracts finally produced. Thus, recent developments from the H2020 EU SABANA project led by the University of Almeria confirm that the composition of culture medium and dilution rate are major factors determining the bioactivity of extracts.</w:t>
      </w:r>
    </w:p>
    <w:p w:rsidR="007A6BF6" w:rsidRPr="007A6BF6" w:rsidRDefault="007A6BF6" w:rsidP="00FF63EB">
      <w:pPr>
        <w:rPr>
          <w:b/>
          <w:lang w:val="en-US" w:eastAsia="es-ES"/>
        </w:rPr>
      </w:pPr>
      <w:r w:rsidRPr="007A6BF6">
        <w:rPr>
          <w:b/>
          <w:lang w:val="en-US" w:eastAsia="es-ES"/>
        </w:rPr>
        <w:t>Biopesticides bottlenecks</w:t>
      </w:r>
    </w:p>
    <w:p w:rsidR="007A6BF6" w:rsidRPr="00F67BAC" w:rsidRDefault="007A6BF6" w:rsidP="007A6BF6">
      <w:r w:rsidRPr="00F67BAC">
        <w:t xml:space="preserve">The current global scenario </w:t>
      </w:r>
      <w:r>
        <w:t xml:space="preserve">is </w:t>
      </w:r>
      <w:r w:rsidRPr="00F67BAC">
        <w:t>characterized by a boost in food demand (expected to grow by 70%, according to the FAO)</w:t>
      </w:r>
      <w:r>
        <w:t xml:space="preserve"> and</w:t>
      </w:r>
      <w:r w:rsidRPr="00F67BAC">
        <w:t xml:space="preserve"> environmental consciousness</w:t>
      </w:r>
      <w:r>
        <w:t>-</w:t>
      </w:r>
      <w:r w:rsidRPr="00F67BAC">
        <w:t xml:space="preserve">raising (reflected </w:t>
      </w:r>
      <w:r>
        <w:t>i</w:t>
      </w:r>
      <w:r w:rsidRPr="00F67BAC">
        <w:t xml:space="preserve">n demand and regulations), </w:t>
      </w:r>
      <w:r>
        <w:t xml:space="preserve">which </w:t>
      </w:r>
      <w:r w:rsidRPr="00F67BAC">
        <w:t xml:space="preserve">conveys a great opportunity </w:t>
      </w:r>
      <w:r>
        <w:t>for</w:t>
      </w:r>
      <w:r w:rsidRPr="00F67BAC">
        <w:t xml:space="preserve"> expansion for biopesticides. These are the main market drivers:</w:t>
      </w:r>
    </w:p>
    <w:p w:rsidR="007A6BF6" w:rsidRPr="00F67BAC" w:rsidRDefault="007A6BF6" w:rsidP="007A6BF6">
      <w:pPr>
        <w:pStyle w:val="Prrafodelista"/>
        <w:numPr>
          <w:ilvl w:val="0"/>
          <w:numId w:val="7"/>
        </w:numPr>
        <w:ind w:left="284" w:hanging="284"/>
      </w:pPr>
      <w:r>
        <w:t>The d</w:t>
      </w:r>
      <w:r w:rsidRPr="00F67BAC">
        <w:t xml:space="preserve">emand of consumers and supermarkets for free-residue food, especially in developed Europe, where ecological trends and concerns about healthy eating </w:t>
      </w:r>
      <w:r>
        <w:t>are</w:t>
      </w:r>
      <w:r w:rsidRPr="00F67BAC">
        <w:t xml:space="preserve"> becoming particularly important even for the gross middle class.</w:t>
      </w:r>
    </w:p>
    <w:p w:rsidR="007A6BF6" w:rsidRPr="00F67BAC" w:rsidRDefault="007A6BF6" w:rsidP="007A6BF6">
      <w:pPr>
        <w:pStyle w:val="Prrafodelista"/>
        <w:numPr>
          <w:ilvl w:val="0"/>
          <w:numId w:val="7"/>
        </w:numPr>
        <w:ind w:left="284" w:hanging="284"/>
      </w:pPr>
      <w:r w:rsidRPr="00F67BAC">
        <w:t xml:space="preserve">A tightening regulation for chemicals is highlighting the necessity for alternatives. For instance, </w:t>
      </w:r>
      <w:r>
        <w:t>at</w:t>
      </w:r>
      <w:r w:rsidRPr="00F67BAC">
        <w:t xml:space="preserve"> a European level, the neonicotinoid ban, the </w:t>
      </w:r>
      <w:r w:rsidRPr="00DE1362">
        <w:rPr>
          <w:i/>
        </w:rPr>
        <w:t xml:space="preserve">Directive 2009/128/EC </w:t>
      </w:r>
      <w:r w:rsidRPr="00F67BAC">
        <w:t xml:space="preserve">for the sustainable use of pesticides, or the </w:t>
      </w:r>
      <w:r w:rsidRPr="00DE1362">
        <w:rPr>
          <w:i/>
        </w:rPr>
        <w:t>Regulation EC/1107/2009</w:t>
      </w:r>
      <w:r w:rsidRPr="00F67BAC">
        <w:t xml:space="preserve"> for low</w:t>
      </w:r>
      <w:r>
        <w:t>-</w:t>
      </w:r>
      <w:r w:rsidRPr="00F67BAC">
        <w:t xml:space="preserve">risk substances. It is remarkable the diverse national initiatives toward sustainable agriculture, such as the Biopesticide track in Belgium, the </w:t>
      </w:r>
      <w:r w:rsidRPr="00DE1362">
        <w:rPr>
          <w:i/>
        </w:rPr>
        <w:t>Green Deal Project</w:t>
      </w:r>
      <w:r w:rsidRPr="00F67BAC">
        <w:t xml:space="preserve"> in the Netherlands, </w:t>
      </w:r>
      <w:r>
        <w:t>and</w:t>
      </w:r>
      <w:r w:rsidRPr="00F67BAC">
        <w:t xml:space="preserve"> the </w:t>
      </w:r>
      <w:r w:rsidRPr="00DE1362">
        <w:rPr>
          <w:i/>
        </w:rPr>
        <w:t>“Eophyto”</w:t>
      </w:r>
      <w:r w:rsidRPr="00F67BAC">
        <w:t xml:space="preserve"> in France to reduce in 50% the usage of chemicals by 2023, among others. </w:t>
      </w:r>
    </w:p>
    <w:p w:rsidR="007A6BF6" w:rsidRDefault="007A6BF6" w:rsidP="007A6BF6">
      <w:pPr>
        <w:pStyle w:val="Prrafodelista"/>
        <w:numPr>
          <w:ilvl w:val="0"/>
          <w:numId w:val="7"/>
        </w:numPr>
        <w:ind w:left="284" w:hanging="284"/>
      </w:pPr>
      <w:r w:rsidRPr="00F67BAC">
        <w:t xml:space="preserve">The consolidation of the market, which is experiencing a wave of acquisitions and collaborations for further investments </w:t>
      </w:r>
      <w:r>
        <w:t>i</w:t>
      </w:r>
      <w:r w:rsidRPr="00F67BAC">
        <w:t xml:space="preserve">n R&amp;D. Multinational corporations </w:t>
      </w:r>
      <w:r>
        <w:t xml:space="preserve">such </w:t>
      </w:r>
      <w:r w:rsidRPr="00F67BAC">
        <w:t>as DuPont, Bayer, BASF, Monsanto, Valagro, Arysta, Novozymes, Valent and so on, are taking an active role in this process.</w:t>
      </w:r>
    </w:p>
    <w:p w:rsidR="007A6BF6" w:rsidRPr="00F67BAC" w:rsidRDefault="007A6BF6" w:rsidP="007A6BF6">
      <w:pPr>
        <w:pStyle w:val="Prrafodelista"/>
        <w:numPr>
          <w:ilvl w:val="0"/>
          <w:numId w:val="7"/>
        </w:numPr>
        <w:ind w:left="284" w:hanging="284"/>
      </w:pPr>
      <w:r w:rsidRPr="00F67BAC">
        <w:t xml:space="preserve">The increasing and volatile price of synthetic crop protection </w:t>
      </w:r>
      <w:r>
        <w:t xml:space="preserve">is </w:t>
      </w:r>
      <w:r w:rsidRPr="00F67BAC">
        <w:t>closely related to the exceedingly high cost and time of developing new conventional chemistries (250$ million and nine years of development and regulatory approval), versus the faster and cheaper relative cost of biopesticides and biostimulants; on average, less than 10$ million and 4 years for the same process. (Olson, 2010)</w:t>
      </w:r>
    </w:p>
    <w:p w:rsidR="007A6BF6" w:rsidRPr="00F67BAC" w:rsidRDefault="007A6BF6" w:rsidP="007A6BF6">
      <w:pPr>
        <w:pStyle w:val="Prrafodelista"/>
        <w:numPr>
          <w:ilvl w:val="0"/>
          <w:numId w:val="7"/>
        </w:numPr>
        <w:ind w:left="284" w:hanging="284"/>
      </w:pPr>
      <w:r w:rsidRPr="00F67BAC">
        <w:lastRenderedPageBreak/>
        <w:t xml:space="preserve">Negative impact of chemicals on biodiversity. As a consequence, the </w:t>
      </w:r>
      <w:r w:rsidRPr="00DE1362">
        <w:t>Convention o</w:t>
      </w:r>
      <w:r>
        <w:t>n</w:t>
      </w:r>
      <w:r w:rsidRPr="00DE1362">
        <w:t xml:space="preserve"> Biological Diversity</w:t>
      </w:r>
      <w:r w:rsidRPr="00F67BAC">
        <w:t xml:space="preserve"> has required governments to place as the order of the day legislative reforms in this field. </w:t>
      </w:r>
    </w:p>
    <w:p w:rsidR="007A6BF6" w:rsidRPr="00F67BAC" w:rsidRDefault="007A6BF6" w:rsidP="007A6BF6">
      <w:r w:rsidRPr="00F67BAC">
        <w:t>Nevertheless, the immaturity and absence of knowledge of the industry cause several limitations to its effective introduction and development. The main limiting factors can be summarized as follow</w:t>
      </w:r>
      <w:r>
        <w:t>s</w:t>
      </w:r>
      <w:r w:rsidRPr="00F67BAC">
        <w:t xml:space="preserve">: </w:t>
      </w:r>
    </w:p>
    <w:p w:rsidR="007A6BF6" w:rsidRPr="00F67BAC" w:rsidRDefault="007A6BF6" w:rsidP="007A6BF6">
      <w:pPr>
        <w:pStyle w:val="Prrafodelista"/>
        <w:numPr>
          <w:ilvl w:val="0"/>
          <w:numId w:val="7"/>
        </w:numPr>
        <w:ind w:left="284" w:hanging="284"/>
      </w:pPr>
      <w:r w:rsidRPr="00F67BAC">
        <w:t xml:space="preserve">Unclear or nonexistent regulation for different active ingredients and products creates a climate of uncertainty for potential investors, </w:t>
      </w:r>
      <w:r>
        <w:t xml:space="preserve">a </w:t>
      </w:r>
      <w:r w:rsidRPr="00F67BAC">
        <w:t>lack of flexibility, and a harder process for international expansion.</w:t>
      </w:r>
    </w:p>
    <w:p w:rsidR="007A6BF6" w:rsidRPr="00F67BAC" w:rsidRDefault="007A6BF6" w:rsidP="007A6BF6">
      <w:pPr>
        <w:pStyle w:val="Prrafodelista"/>
        <w:numPr>
          <w:ilvl w:val="0"/>
          <w:numId w:val="7"/>
        </w:numPr>
        <w:ind w:left="284" w:hanging="284"/>
      </w:pPr>
      <w:r w:rsidRPr="00F67BAC">
        <w:t xml:space="preserve">Reduction of governmental funding </w:t>
      </w:r>
      <w:r>
        <w:t xml:space="preserve">is </w:t>
      </w:r>
      <w:r w:rsidRPr="00F67BAC">
        <w:t>highly needed for fundamental research.</w:t>
      </w:r>
    </w:p>
    <w:p w:rsidR="007A6BF6" w:rsidRPr="00F67BAC" w:rsidRDefault="007A6BF6" w:rsidP="007A6BF6">
      <w:pPr>
        <w:pStyle w:val="Prrafodelista"/>
        <w:numPr>
          <w:ilvl w:val="0"/>
          <w:numId w:val="7"/>
        </w:numPr>
        <w:ind w:left="284" w:hanging="284"/>
      </w:pPr>
      <w:r w:rsidRPr="00F67BAC">
        <w:t xml:space="preserve">Slower adoption of biotechnologies due to the features of the sector and risks associated. Farmers are more reluctant to new products and highly risk averse, and they share a negative perception </w:t>
      </w:r>
      <w:r>
        <w:t>of</w:t>
      </w:r>
      <w:r w:rsidRPr="00F67BAC">
        <w:t xml:space="preserve"> cost and efficacy. To combat this problem, it is crucial to make the information available </w:t>
      </w:r>
      <w:r>
        <w:t>to</w:t>
      </w:r>
      <w:r w:rsidRPr="00F67BAC">
        <w:t xml:space="preserve"> farmers.</w:t>
      </w:r>
    </w:p>
    <w:p w:rsidR="007A6BF6" w:rsidRPr="00F67BAC" w:rsidRDefault="007A6BF6" w:rsidP="007A6BF6">
      <w:pPr>
        <w:pStyle w:val="Prrafodelista"/>
        <w:numPr>
          <w:ilvl w:val="0"/>
          <w:numId w:val="7"/>
        </w:numPr>
        <w:ind w:left="284" w:hanging="284"/>
      </w:pPr>
      <w:r w:rsidRPr="00F67BAC">
        <w:t>Tough registration process as a consequence of the little change and adaptation of the current system, which is designed for synthetic pesticides.</w:t>
      </w:r>
    </w:p>
    <w:p w:rsidR="007A6BF6" w:rsidRDefault="007A6BF6" w:rsidP="007A6BF6">
      <w:r w:rsidRPr="00F67BAC">
        <w:t xml:space="preserve">In conclusion, factors such as </w:t>
      </w:r>
      <w:r>
        <w:t xml:space="preserve">the </w:t>
      </w:r>
      <w:r w:rsidRPr="00F67BAC">
        <w:t xml:space="preserve">rise in demand for organic products, </w:t>
      </w:r>
      <w:r>
        <w:t xml:space="preserve">the </w:t>
      </w:r>
      <w:r w:rsidRPr="00F67BAC">
        <w:t>high importance of biopesticides and biostimulants, competitiveness in term</w:t>
      </w:r>
      <w:r>
        <w:t>s</w:t>
      </w:r>
      <w:r w:rsidRPr="00F67BAC">
        <w:t xml:space="preserve"> of price and efficiency, and the ecological advantages offered by these kinds of products are expected to boost market growth. These factors are expected to have a high impact on the growth of the global biopesticides and biostimulan</w:t>
      </w:r>
      <w:r>
        <w:t>t</w:t>
      </w:r>
      <w:r w:rsidRPr="00F67BAC">
        <w:t xml:space="preserve">s market during the forecast period. </w:t>
      </w:r>
    </w:p>
    <w:p w:rsidR="007A6BF6" w:rsidRPr="00F67BAC" w:rsidRDefault="007A6BF6" w:rsidP="007A6BF6">
      <w:r w:rsidRPr="00F67BAC">
        <w:t xml:space="preserve">The main feature of the biopesticide industry, in contrast to the conventional one, is its fragmented and diversified structure. While </w:t>
      </w:r>
      <w:r>
        <w:t xml:space="preserve">the </w:t>
      </w:r>
      <w:r w:rsidRPr="00F67BAC">
        <w:t xml:space="preserve">synthetic crop protection industry has been traditionally controlled by fewer than 10 companies, </w:t>
      </w:r>
      <w:r>
        <w:t xml:space="preserve">the </w:t>
      </w:r>
      <w:r w:rsidRPr="00F67BAC">
        <w:t xml:space="preserve">biopesticides industry offers easy access to the market, with hundreds of companies contributing </w:t>
      </w:r>
      <w:r>
        <w:t>to</w:t>
      </w:r>
      <w:r w:rsidRPr="00F67BAC">
        <w:t xml:space="preserve"> research and more than 50 enjoying the 60% market share. This allows great opportunities for new entrants. However, large companies are demonstrating significant interest and they are becoming a potential competitor, </w:t>
      </w:r>
      <w:r>
        <w:t xml:space="preserve">in </w:t>
      </w:r>
      <w:r w:rsidRPr="00F67BAC">
        <w:t xml:space="preserve">the rationals sector. This awareness is clearly shown in the last wave of acquisitions and collaborations among the traditional players </w:t>
      </w:r>
      <w:r>
        <w:t>to take</w:t>
      </w:r>
      <w:r w:rsidRPr="00F67BAC">
        <w:t xml:space="preserve"> an active role </w:t>
      </w:r>
      <w:r>
        <w:t>i</w:t>
      </w:r>
      <w:r w:rsidRPr="00F67BAC">
        <w:t xml:space="preserve">n the growing industry of biopesticides. </w:t>
      </w:r>
    </w:p>
    <w:p w:rsidR="007A6BF6" w:rsidRPr="00F67BAC" w:rsidRDefault="007A6BF6" w:rsidP="007A6BF6">
      <w:r>
        <w:t xml:space="preserve">In summary, biopesticides derived from seaweed and microalgae represent a promising and eco-friendly alternative in the fight against pests in agriculture. However, it is important to continue researching and developing these solutions to ensure their effectiveness and positive environmental impact. </w:t>
      </w:r>
      <w:r w:rsidRPr="00751D80">
        <w:t>Biopesticides are mainly used to pr</w:t>
      </w:r>
      <w:r>
        <w:t>otec</w:t>
      </w:r>
      <w:r w:rsidRPr="00751D80">
        <w:t>t crops from phytopat</w:t>
      </w:r>
      <w:r>
        <w:t>h</w:t>
      </w:r>
      <w:r w:rsidRPr="00751D80">
        <w:t xml:space="preserve">ogens, reducing the impact of pests by </w:t>
      </w:r>
      <w:r w:rsidRPr="00751D80">
        <w:lastRenderedPageBreak/>
        <w:t xml:space="preserve">non-toxic mechanisms </w:t>
      </w:r>
      <w:r>
        <w:t>i</w:t>
      </w:r>
      <w:r w:rsidRPr="00751D80">
        <w:t xml:space="preserve">n a sustainable mode. </w:t>
      </w:r>
      <w:r w:rsidRPr="00F67BAC">
        <w:t xml:space="preserve">In the case of biopesticides, the greatest effort to develop new products is aimed at identifying the active substances responsible for the biopesticide action of both plant extracts and microorganism exudates capable of pest control management. The identification of these substances allows companies dedicated to biological control management to develop new formulations with higher added value, either through new extraction methods or </w:t>
      </w:r>
      <w:r>
        <w:t>organisms</w:t>
      </w:r>
      <w:r w:rsidRPr="00F67BAC">
        <w:t xml:space="preserve">. The formulations thus obtained are usually more concentrated in the active substances, and hence requiring lower application doses, without losing </w:t>
      </w:r>
      <w:r>
        <w:t>their</w:t>
      </w:r>
      <w:r w:rsidRPr="00F67BAC">
        <w:t xml:space="preserve"> natural origin.</w:t>
      </w:r>
    </w:p>
    <w:p w:rsidR="00DE1362" w:rsidRDefault="00DE1362" w:rsidP="00DE1362">
      <w:pPr>
        <w:pStyle w:val="Ttulo2"/>
        <w:numPr>
          <w:ilvl w:val="1"/>
          <w:numId w:val="1"/>
        </w:numPr>
      </w:pPr>
      <w:r>
        <w:t xml:space="preserve">Algae for wastewater treatment </w:t>
      </w:r>
    </w:p>
    <w:p w:rsidR="00550F42" w:rsidRPr="00550F42" w:rsidRDefault="00550F42" w:rsidP="00550F42">
      <w:pPr>
        <w:rPr>
          <w:b/>
          <w:lang w:val="en"/>
        </w:rPr>
      </w:pPr>
      <w:r w:rsidRPr="00550F42">
        <w:rPr>
          <w:b/>
          <w:lang w:val="en"/>
        </w:rPr>
        <w:t xml:space="preserve">Definition </w:t>
      </w:r>
    </w:p>
    <w:p w:rsidR="00550F42" w:rsidRDefault="00550F42" w:rsidP="00550F42">
      <w:pPr>
        <w:rPr>
          <w:lang w:val="en"/>
        </w:rPr>
      </w:pPr>
      <w:r w:rsidRPr="00550F42">
        <w:rPr>
          <w:lang w:val="en"/>
        </w:rPr>
        <w:t>Wastewater treatment</w:t>
      </w:r>
      <w:r>
        <w:rPr>
          <w:lang w:val="en"/>
        </w:rPr>
        <w:t xml:space="preserve"> </w:t>
      </w:r>
      <w:r w:rsidRPr="00550F42">
        <w:rPr>
          <w:lang w:val="en"/>
        </w:rPr>
        <w:t>is a process which removes and eliminates</w:t>
      </w:r>
      <w:r>
        <w:rPr>
          <w:lang w:val="en"/>
        </w:rPr>
        <w:t xml:space="preserve"> </w:t>
      </w:r>
      <w:hyperlink r:id="rId17" w:tooltip="Contaminants" w:history="1">
        <w:r w:rsidRPr="00550F42">
          <w:rPr>
            <w:lang w:val="en"/>
          </w:rPr>
          <w:t>contaminants</w:t>
        </w:r>
      </w:hyperlink>
      <w:r>
        <w:rPr>
          <w:lang w:val="en"/>
        </w:rPr>
        <w:t xml:space="preserve"> </w:t>
      </w:r>
      <w:r w:rsidRPr="00550F42">
        <w:rPr>
          <w:lang w:val="en"/>
        </w:rPr>
        <w:t>from</w:t>
      </w:r>
      <w:r>
        <w:rPr>
          <w:lang w:val="en"/>
        </w:rPr>
        <w:t xml:space="preserve"> </w:t>
      </w:r>
      <w:hyperlink r:id="rId18" w:tooltip="Wastewater" w:history="1">
        <w:r w:rsidRPr="00550F42">
          <w:rPr>
            <w:lang w:val="en"/>
          </w:rPr>
          <w:t>wastewater</w:t>
        </w:r>
      </w:hyperlink>
      <w:r>
        <w:rPr>
          <w:lang w:val="en"/>
        </w:rPr>
        <w:t xml:space="preserve"> </w:t>
      </w:r>
      <w:r w:rsidRPr="00550F42">
        <w:rPr>
          <w:lang w:val="en"/>
        </w:rPr>
        <w:t xml:space="preserve">and converts this into </w:t>
      </w:r>
      <w:hyperlink r:id="rId19" w:tooltip="Effluent" w:history="1">
        <w:r w:rsidRPr="00550F42">
          <w:rPr>
            <w:lang w:val="en"/>
          </w:rPr>
          <w:t>effluent</w:t>
        </w:r>
      </w:hyperlink>
      <w:r>
        <w:rPr>
          <w:lang w:val="en"/>
        </w:rPr>
        <w:t xml:space="preserve"> </w:t>
      </w:r>
      <w:r w:rsidRPr="00550F42">
        <w:rPr>
          <w:lang w:val="en"/>
        </w:rPr>
        <w:t>that can be returned to the</w:t>
      </w:r>
      <w:r>
        <w:rPr>
          <w:lang w:val="en"/>
        </w:rPr>
        <w:t xml:space="preserve"> </w:t>
      </w:r>
      <w:hyperlink r:id="rId20" w:tooltip="Water cycle" w:history="1">
        <w:r w:rsidRPr="00550F42">
          <w:rPr>
            <w:lang w:val="en"/>
          </w:rPr>
          <w:t>water cycle</w:t>
        </w:r>
      </w:hyperlink>
      <w:r w:rsidRPr="00550F42">
        <w:rPr>
          <w:lang w:val="en"/>
        </w:rPr>
        <w:t>. Once returned to the water cycle, the effluent creates an acceptable impact on the environment or is reused for various purposes (called</w:t>
      </w:r>
      <w:r>
        <w:rPr>
          <w:lang w:val="en"/>
        </w:rPr>
        <w:t xml:space="preserve"> </w:t>
      </w:r>
      <w:hyperlink r:id="rId21" w:tooltip="Reclaimed water" w:history="1">
        <w:r w:rsidRPr="00550F42">
          <w:rPr>
            <w:lang w:val="en"/>
          </w:rPr>
          <w:t>water reclamation</w:t>
        </w:r>
      </w:hyperlink>
      <w:r w:rsidRPr="00550F42">
        <w:rPr>
          <w:lang w:val="en"/>
        </w:rPr>
        <w:t>).</w:t>
      </w:r>
      <w:r>
        <w:rPr>
          <w:lang w:val="en"/>
        </w:rPr>
        <w:t xml:space="preserve"> Each type of wastewater requires specific treatment schemes and facilities. </w:t>
      </w:r>
      <w:r w:rsidRPr="00550F42">
        <w:rPr>
          <w:lang w:val="en"/>
        </w:rPr>
        <w:t>For domestic wastewater (also called municipal wastewater or</w:t>
      </w:r>
      <w:r>
        <w:rPr>
          <w:lang w:val="en"/>
        </w:rPr>
        <w:t xml:space="preserve"> </w:t>
      </w:r>
      <w:hyperlink r:id="rId22" w:tooltip="Sewage" w:history="1">
        <w:r w:rsidRPr="00550F42">
          <w:rPr>
            <w:lang w:val="en"/>
          </w:rPr>
          <w:t>sewage</w:t>
        </w:r>
      </w:hyperlink>
      <w:r w:rsidRPr="00550F42">
        <w:rPr>
          <w:lang w:val="en"/>
        </w:rPr>
        <w:t>), the treatment plant is called a</w:t>
      </w:r>
      <w:r>
        <w:rPr>
          <w:lang w:val="en"/>
        </w:rPr>
        <w:t xml:space="preserve"> </w:t>
      </w:r>
      <w:hyperlink r:id="rId23" w:tooltip="Sewage Treatment" w:history="1">
        <w:r w:rsidRPr="00550F42">
          <w:rPr>
            <w:lang w:val="en"/>
          </w:rPr>
          <w:t>Sewage Treatment</w:t>
        </w:r>
      </w:hyperlink>
      <w:r w:rsidRPr="00550F42">
        <w:rPr>
          <w:lang w:val="en"/>
        </w:rPr>
        <w:t>. For industrial wastewater, treatment either takes place in a separate</w:t>
      </w:r>
      <w:r>
        <w:rPr>
          <w:lang w:val="en"/>
        </w:rPr>
        <w:t xml:space="preserve"> </w:t>
      </w:r>
      <w:hyperlink r:id="rId24" w:tooltip="Industrial wastewater treatment" w:history="1">
        <w:r w:rsidRPr="00550F42">
          <w:rPr>
            <w:lang w:val="en"/>
          </w:rPr>
          <w:t>Industrial wastewater treatment</w:t>
        </w:r>
      </w:hyperlink>
      <w:r w:rsidRPr="00550F42">
        <w:rPr>
          <w:lang w:val="en"/>
        </w:rPr>
        <w:t xml:space="preserve"> or a sewage treatment plant (usually after some form of pre-treatment). Further types of wastewater treatment plants include</w:t>
      </w:r>
      <w:r>
        <w:rPr>
          <w:lang w:val="en"/>
        </w:rPr>
        <w:t xml:space="preserve"> </w:t>
      </w:r>
      <w:hyperlink r:id="rId25" w:tooltip="Agricultural wastewater treatment" w:history="1">
        <w:r w:rsidRPr="00550F42">
          <w:rPr>
            <w:lang w:val="en"/>
          </w:rPr>
          <w:t>Agricultural wastewater treatment</w:t>
        </w:r>
      </w:hyperlink>
      <w:r>
        <w:rPr>
          <w:lang w:val="en"/>
        </w:rPr>
        <w:t xml:space="preserve"> </w:t>
      </w:r>
      <w:r w:rsidRPr="00550F42">
        <w:rPr>
          <w:lang w:val="en"/>
        </w:rPr>
        <w:t>and</w:t>
      </w:r>
      <w:r>
        <w:rPr>
          <w:lang w:val="en"/>
        </w:rPr>
        <w:t xml:space="preserve"> </w:t>
      </w:r>
      <w:hyperlink r:id="rId26" w:tooltip="Leachate" w:history="1">
        <w:r w:rsidRPr="00550F42">
          <w:rPr>
            <w:lang w:val="en"/>
          </w:rPr>
          <w:t>leachate</w:t>
        </w:r>
      </w:hyperlink>
      <w:r>
        <w:rPr>
          <w:lang w:val="en"/>
        </w:rPr>
        <w:t xml:space="preserve"> </w:t>
      </w:r>
      <w:r w:rsidRPr="00550F42">
        <w:rPr>
          <w:lang w:val="en"/>
        </w:rPr>
        <w:t>treatment plants.</w:t>
      </w:r>
      <w:r>
        <w:rPr>
          <w:lang w:val="en"/>
        </w:rPr>
        <w:t xml:space="preserve"> </w:t>
      </w:r>
      <w:r w:rsidRPr="00550F42">
        <w:rPr>
          <w:lang w:val="en"/>
        </w:rPr>
        <w:t>Processes commonly used in wastewater treatment include phase separation (such as sedimentation), biological and chemical processes (such as oxidation) or polishing. The main by-product from wastewater treatment plants is a type of sludge that is usually treated in the same or another wastewater treatment plant.</w:t>
      </w:r>
      <w:r>
        <w:rPr>
          <w:lang w:val="en"/>
        </w:rPr>
        <w:t xml:space="preserve"> It is important to remark that conventional wastewater treatment plants require high investment and operating cost, the treatment cost ranging from 0.2 to 0.5 €/m</w:t>
      </w:r>
      <w:r w:rsidRPr="00550F42">
        <w:rPr>
          <w:vertAlign w:val="superscript"/>
          <w:lang w:val="en"/>
        </w:rPr>
        <w:t>3</w:t>
      </w:r>
      <w:r>
        <w:rPr>
          <w:lang w:val="en"/>
        </w:rPr>
        <w:t xml:space="preserve"> with an associated energy consumption of 0.5 to 1.0 kWh/m</w:t>
      </w:r>
      <w:r w:rsidRPr="00550F42">
        <w:rPr>
          <w:vertAlign w:val="superscript"/>
          <w:lang w:val="en"/>
        </w:rPr>
        <w:t>3</w:t>
      </w:r>
      <w:r>
        <w:rPr>
          <w:lang w:val="en"/>
        </w:rPr>
        <w:t>. That means that conventional wastewater treatment is very intensive in energy and resource consumption, with alternative technologies being necessary to improve the sustainability of this type of process. In this scenario, the development of algae-related wastewater treatment facilities has emerged as a reliable technology in the last few years.</w:t>
      </w:r>
    </w:p>
    <w:p w:rsidR="00550F42" w:rsidRPr="00550F42" w:rsidRDefault="00550F42" w:rsidP="00550F42">
      <w:pPr>
        <w:rPr>
          <w:b/>
          <w:lang w:val="en"/>
        </w:rPr>
      </w:pPr>
      <w:r w:rsidRPr="00550F42">
        <w:rPr>
          <w:b/>
          <w:lang w:val="en"/>
        </w:rPr>
        <w:t>Market</w:t>
      </w:r>
    </w:p>
    <w:p w:rsidR="00550F42" w:rsidRDefault="00550F42" w:rsidP="00550F42">
      <w:pPr>
        <w:rPr>
          <w:lang w:val="en"/>
        </w:rPr>
      </w:pPr>
      <w:r>
        <w:t>Volumes of wastewater have been steadily increasing over time with the growing population, improvements in water supply, enhanced living standards and economic growth. Each year, 380 billion m</w:t>
      </w:r>
      <w:r w:rsidRPr="00550F42">
        <w:rPr>
          <w:vertAlign w:val="superscript"/>
        </w:rPr>
        <w:t>3</w:t>
      </w:r>
      <w:r>
        <w:t xml:space="preserve"> of municipal wastewater is generated globally. Wastewater production is expected to increase by 24% by 2030 and 51% by 2050. However, as the common perception remains that wastewater is a source </w:t>
      </w:r>
      <w:r>
        <w:lastRenderedPageBreak/>
        <w:t xml:space="preserve">of pollution that needs to be treated and disposed of, wastewater is perceived as a growing problem rather than a valuable and sustainable source of water, energy and nutrients. </w:t>
      </w:r>
      <w:r w:rsidRPr="00550F42">
        <w:t xml:space="preserve">A paradigm shift is currently underway, with developed countries taking a proactive interest in </w:t>
      </w:r>
      <w:r>
        <w:t>going</w:t>
      </w:r>
      <w:r w:rsidRPr="00550F42">
        <w:t xml:space="preserve"> beyond pollution abatement and </w:t>
      </w:r>
      <w:r>
        <w:t>seeking</w:t>
      </w:r>
      <w:r w:rsidRPr="00550F42">
        <w:t xml:space="preserve"> to obtain value from wastewater. </w:t>
      </w:r>
      <w:r>
        <w:t xml:space="preserve">Despite the opportunities that wastewater presents, the global reality is that only a very small portion of the total wastewater produced is collected and treated, let alone exploited for the recovery of resources. It is estimated that, globally, over 80% of all wastewater produced is discharged into the environment without adequate treatment although the level varies across different regions. According to UN Water, high-income countries treat on average about 70% of the wastewater they generate. This ratio drops to 38% in upper-middle-income countries and to 28% in lower-middle-income countries. In low-income countries, only 8% of wastewater generated undergoes treatment of any kind. </w:t>
      </w:r>
      <w:r>
        <w:rPr>
          <w:lang w:val="en"/>
        </w:rPr>
        <w:t>Special attention must be paid to small and medium-sized cities for which conventional technologies are not efficient. In this scenario, the use of decentralized wastewater management (DWM) systems is recommended.</w:t>
      </w:r>
    </w:p>
    <w:p w:rsidR="00550F42" w:rsidRPr="00550F42" w:rsidRDefault="00550F42" w:rsidP="00550F42">
      <w:pPr>
        <w:rPr>
          <w:lang w:val="en"/>
        </w:rPr>
      </w:pPr>
      <w:r w:rsidRPr="00550F42">
        <w:rPr>
          <w:lang w:val="en"/>
        </w:rPr>
        <w:t xml:space="preserve">Decentralized wastewater management (DWM) systems are often the only option in rural areas where there are no sewage transport networks. There is a growing interest in decentralized wastewater management (DWWM) as a potential alternative to centralized wastewater management (CWWM) in developing countries </w:t>
      </w:r>
      <w:r w:rsidRPr="00550F42">
        <w:rPr>
          <w:lang w:val="en"/>
        </w:rPr>
        <w:fldChar w:fldCharType="begin" w:fldLock="1"/>
      </w:r>
      <w:r w:rsidRPr="00550F42">
        <w:rPr>
          <w:lang w:val="en"/>
        </w:rPr>
        <w:instrText>ADDIN CSL_CITATION {"citationItems":[{"id":"ITEM-1","itemData":{"DOI":"10.1016/j.jenvman.2018.01.081","ISSN":"10958630","PMID":"29477854","abstract":"There is a growing interest in decentralized wastewater management (DWWM) as a potential alternative to centralized wastewater management (CWWM) in developing countries. However, the comparative cost of CWWM and DWWM is not well understood. In this study, the cost of cluster-type DWWM is simulated and compared to the cost of CWWM in Alibag, India. A three-step model is built to simulate a broad range of potential DWWM configurations with varying number and layout of cluster subsystems. The considered DWWM scheme consists of cluster subsystems, that each uses simplified sewer and DEWATS (Decentralized Wastewater Treatment Systems). We consider CWWM that uses conventional sewer and an activated sludge plant. The results show that the cost of DWWM can vary significantly with the number and layout of the comprising cluster subsystems. The cost of DWWM increased nonlinearly with increasing number of comprising clusters, mainly due to the loss in the economies of scale for DEWATS. For configurations with the same number of comprising cluster subsystems, the cost of DWWM varied by ±5% around the mean, depending on the layout of the cluster subsystems. In comparison to CWWM, DWWM was of lower cost than CWWM when configured with fewer than 16 clusters in Alibag, with significantly less operation and maintenance requirement, but with higher capital and land requirement for construction. The study demonstrates that cluster-type DWWM using simplified sewer and DEWATS may be a cost-competitive alternative to CWWM, when carefully configured to lower the cost.","author":[{"dropping-particle":"","family":"Jung","given":"Youngmee Tiffany","non-dropping-particle":"","parse-names":false,"suffix":""},{"dropping-particle":"","family":"Narayanan","given":"N. C.","non-dropping-particle":"","parse-names":false,"suffix":""},{"dropping-particle":"","family":"Cheng","given":"Yu Ling","non-dropping-particle":"","parse-names":false,"suffix":""}],"container-title":"Journal of Environmental Management","id":"ITEM-1","issued":{"date-parts":[["2018","5","1"]]},"page":"90-97","publisher":"Academic Press","title":"Cost comparison of centralized and decentralized wastewater management systems using optimization model","type":"article-journal","volume":"213"},"uris":["http://www.mendeley.com/documents/?uuid=ee54fbab-2753-384b-8333-ef043e808e20"]}],"mendeley":{"formattedCitation":"(Jung et al., 2018)","plainTextFormattedCitation":"(Jung et al., 2018)","previouslyFormattedCitation":"(Jung et al., 2018)"},"properties":{"noteIndex":0},"schema":"https://github.com/citation-style-language/schema/raw/master/csl-citation.json"}</w:instrText>
      </w:r>
      <w:r w:rsidRPr="00550F42">
        <w:rPr>
          <w:lang w:val="en"/>
        </w:rPr>
        <w:fldChar w:fldCharType="separate"/>
      </w:r>
      <w:r w:rsidRPr="00550F42">
        <w:rPr>
          <w:noProof/>
          <w:lang w:val="en"/>
        </w:rPr>
        <w:t>(Jung et al., 2018)</w:t>
      </w:r>
      <w:r w:rsidRPr="00550F42">
        <w:rPr>
          <w:lang w:val="en"/>
        </w:rPr>
        <w:fldChar w:fldCharType="end"/>
      </w:r>
      <w:r w:rsidRPr="00550F42">
        <w:rPr>
          <w:lang w:val="en"/>
        </w:rPr>
        <w:t xml:space="preserve">. Common extensive treatment includes the construction of anaerobic reactors, wetlands, or a combination of both </w:t>
      </w:r>
      <w:r w:rsidRPr="00550F42">
        <w:rPr>
          <w:lang w:val="en"/>
        </w:rPr>
        <w:fldChar w:fldCharType="begin" w:fldLock="1"/>
      </w:r>
      <w:r w:rsidRPr="00550F42">
        <w:rPr>
          <w:lang w:val="en"/>
        </w:rPr>
        <w:instrText>ADDIN CSL_CITATION {"citationItems":[{"id":"ITEM-1","itemData":{"DOI":"10.1016/J.JCLEPRO.2022.133428","ISSN":"0959-6526","abstract":"Anaerobic Reactors (ARs) and Constructed Wetlands (CWs) have gained popularity as efficient and low-cost technologies for decentralized wastewater treatment. However, when used individually, each presents some disadvantages. For instance, low, or even negative, nutrient removal efficiencies have been reported in ARs, and operational failures (e.g. clogging) are frequent in CWs. Combined AR + CW systems have been proposed as a potential solution to overcome the limitations of individual units, where the AR effluent is fed into the CW to achieve better water quality and to avoid operational failures. In this review, the removal performance of combined AR + CW systems were compared with individual ARs, individual CWs, and conventional units (AAO, MBR and stabilization ponds). In addition, the pollutant removal processes (for organic matter, suspended solids and nutrients) and some aspects of combined systems' environmental, economic and social sustainability are deeply discussed herein. This literature analysis provided quantitative evidence of more efficient pollutant removal in combined systems over individual units and conventional processes. Also, the combined system's advantages are highlighted, including simple and low-cost construction, low operational and maintenance requirements, minimum energy consumption, reduced land occupation and low GHG emissions. In summary, this review supports the conclusion that AR + CW combined systems are an effective, robust, flexible and highly sustainable technology for decentralized wastewater treatment, especially for developing countries with limited resources and infrastructure.","author":[{"dropping-particle":"","family":"Fernández del Castillo","given":"Alberto","non-dropping-particle":"","parse-names":false,"suffix":""},{"dropping-particle":"","family":"Garibay","given":"Marycarmen Verduzco","non-dropping-particle":"","parse-names":false,"suffix":""},{"dropping-particle":"","family":"Senés-Guerrero","given":"Carolina","non-dropping-particle":"","parse-names":false,"suffix":""},{"dropping-particle":"","family":"Orozco-Nunnelly","given":"Danielle A.","non-dropping-particle":"","parse-names":false,"suffix":""},{"dropping-particle":"","family":"Anda","given":"José","non-dropping-particle":"de","parse-names":false,"suffix":""},{"dropping-particle":"","family":"Gradilla-Hernández","given":"Misael Sebastián","non-dropping-particle":"","parse-names":false,"suffix":""}],"container-title":"Journal of Cleaner Production","id":"ITEM-1","issued":{"date-parts":[["2022","10","15"]]},"page":"133428","publisher":"Elsevier","title":"A review of the sustainability of anaerobic reactors combined with constructed wetlands for decentralized wastewater treatment","type":"article-journal","volume":"371"},"uris":["http://www.mendeley.com/documents/?uuid=e5582adc-d822-3969-8708-c65b3e268250"]}],"mendeley":{"formattedCitation":"(Fernández del Castillo et al., 2022)","plainTextFormattedCitation":"(Fernández del Castillo et al., 2022)","previouslyFormattedCitation":"(Fernández del Castillo et al., 2022)"},"properties":{"noteIndex":0},"schema":"https://github.com/citation-style-language/schema/raw/master/csl-citation.json"}</w:instrText>
      </w:r>
      <w:r w:rsidRPr="00550F42">
        <w:rPr>
          <w:lang w:val="en"/>
        </w:rPr>
        <w:fldChar w:fldCharType="separate"/>
      </w:r>
      <w:r w:rsidRPr="00550F42">
        <w:rPr>
          <w:noProof/>
          <w:lang w:val="en"/>
        </w:rPr>
        <w:t>(Fernández del Castillo et al., 2022)</w:t>
      </w:r>
      <w:r w:rsidRPr="00550F42">
        <w:rPr>
          <w:lang w:val="en"/>
        </w:rPr>
        <w:fldChar w:fldCharType="end"/>
      </w:r>
      <w:r w:rsidRPr="00550F42">
        <w:rPr>
          <w:lang w:val="en"/>
        </w:rPr>
        <w:t>, with the combination seeming the more promising. As an alternative to these decentralized technologies, the use of microalgae raceway ponds has been proposed. In microalgae</w:t>
      </w:r>
      <w:r>
        <w:rPr>
          <w:lang w:val="en"/>
        </w:rPr>
        <w:t>-</w:t>
      </w:r>
      <w:r w:rsidRPr="00550F42">
        <w:rPr>
          <w:lang w:val="en"/>
        </w:rPr>
        <w:t>related processes the direct nitrogen removal process is the absorption of nitrogen constituents into algal biomass, in these processes</w:t>
      </w:r>
      <w:r>
        <w:rPr>
          <w:lang w:val="en"/>
        </w:rPr>
        <w:t>,</w:t>
      </w:r>
      <w:r w:rsidRPr="00550F42">
        <w:rPr>
          <w:lang w:val="en"/>
        </w:rPr>
        <w:t xml:space="preserve"> negligible N2O emissions take place, which means a substantially lower notorious GHG emission compared to other wastewater treatment processes. Algae growth in wastewater contributes to the removal of nutrients from the liquid phase. This nutrient-rich biomass can be used after separation from the liquid can be used as biofertilizers or for the production of biofuels </w:t>
      </w:r>
      <w:r w:rsidRPr="00550F42">
        <w:rPr>
          <w:lang w:val="en"/>
        </w:rPr>
        <w:fldChar w:fldCharType="begin" w:fldLock="1"/>
      </w:r>
      <w:r w:rsidRPr="00550F42">
        <w:rPr>
          <w:lang w:val="en"/>
        </w:rPr>
        <w:instrText>ADDIN CSL_CITATION {"citationItems":[{"id":"ITEM-1","itemData":{"DOI":"10.3390/EN14082282","ISSN":"1996-1073","abstract":"The increasing world population generates huge amounts of wastewater as well as large energy demand. Additionally, fossil fuel’s combustion for energy production causes the emission of greenhouse gases (GHG) and other pollutants. Therefore, there is a strong need to find alternative green approaches for wastewater treatment and energy production. Microalgae biorefineries could represent an effective strategy to mitigate the above problems. Microalgae biorefineries are a sustainable alternative to conventional wastewater treatment processes, as they potentially allow wastewater to be treated at lower costs and with lower energy consumption. Furthermore, they provide an effective means to recover valuable compounds for biofuel production or other applications. This review focuses on the current scenario and future prospects of microalgae biorefineries aimed at combining wastewater treatment with biofuel production. First, the different microalgal cultivation systems are examined, and their main characteristics and limitations are discussed. Then, the technologies available for converting the biomass produced during wastewater treatment into biofuel are critically analyzed. Finally, current challenges and research directions for biofuel production and wastewater treatment through this approach are outlined.","author":[{"dropping-particle":"","family":"Mehariya","given":"Sanjeet","non-dropping-particle":"","parse-names":false,"suffix":""},{"dropping-particle":"","family":"Goswami","given":"Rahul Kumar","non-dropping-particle":"","parse-names":false,"suffix":""},{"dropping-particle":"","family":"Verma","given":"Pradeep","non-dropping-particle":"","parse-names":false,"suffix":""},{"dropping-particle":"","family":"Lavecchia","given":"Roberto","non-dropping-particle":"","parse-names":false,"suffix":""},{"dropping-particle":"","family":"Zuorro","given":"Antonio","non-dropping-particle":"","parse-names":false,"suffix":""}],"container-title":"Energies 2021, Vol. 14, Page 2282","id":"ITEM-1","issue":"8","issued":{"date-parts":[["2021","4","19"]]},"page":"2282","publisher":"Multidisciplinary Digital Publishing Institute","title":"Integrated Approach for Wastewater Treatment and Biofuel Production in Microalgae Biorefineries","type":"article-journal","volume":"14"},"uris":["http://www.mendeley.com/documents/?uuid=5c83a271-cf66-3602-a714-8833c2579ac3"]}],"mendeley":{"formattedCitation":"(Mehariya et al., 2021)","plainTextFormattedCitation":"(Mehariya et al., 2021)","previouslyFormattedCitation":"(Mehariya et al., 2021)"},"properties":{"noteIndex":0},"schema":"https://github.com/citation-style-language/schema/raw/master/csl-citation.json"}</w:instrText>
      </w:r>
      <w:r w:rsidRPr="00550F42">
        <w:rPr>
          <w:lang w:val="en"/>
        </w:rPr>
        <w:fldChar w:fldCharType="separate"/>
      </w:r>
      <w:r w:rsidRPr="00550F42">
        <w:rPr>
          <w:noProof/>
          <w:lang w:val="en"/>
        </w:rPr>
        <w:t>(Mehariya et al., 2021)</w:t>
      </w:r>
      <w:r w:rsidRPr="00550F42">
        <w:rPr>
          <w:lang w:val="en"/>
        </w:rPr>
        <w:fldChar w:fldCharType="end"/>
      </w:r>
      <w:r w:rsidRPr="00550F42">
        <w:rPr>
          <w:lang w:val="en"/>
        </w:rPr>
        <w:t>. Recently the first demonstrator of algae-based technologies for wastewater treatment was installed in Spain by Aqualia (</w:t>
      </w:r>
      <w:r w:rsidRPr="00550F42">
        <w:rPr>
          <w:lang w:val="en"/>
        </w:rPr>
        <w:fldChar w:fldCharType="begin"/>
      </w:r>
      <w:r w:rsidRPr="00550F42">
        <w:rPr>
          <w:lang w:val="en"/>
        </w:rPr>
        <w:instrText xml:space="preserve"> REF _Ref158032100 \h  \* MERGEFORMAT </w:instrText>
      </w:r>
      <w:r w:rsidRPr="00550F42">
        <w:rPr>
          <w:lang w:val="en"/>
        </w:rPr>
      </w:r>
      <w:r w:rsidRPr="00550F42">
        <w:rPr>
          <w:lang w:val="en"/>
        </w:rPr>
        <w:fldChar w:fldCharType="separate"/>
      </w:r>
      <w:r w:rsidRPr="00550F42">
        <w:rPr>
          <w:i/>
          <w:iCs/>
          <w:lang w:val="en"/>
        </w:rPr>
        <w:t xml:space="preserve">Figure </w:t>
      </w:r>
      <w:r>
        <w:rPr>
          <w:i/>
          <w:iCs/>
          <w:lang w:val="en"/>
        </w:rPr>
        <w:t>8</w:t>
      </w:r>
      <w:r w:rsidRPr="00550F42">
        <w:rPr>
          <w:lang w:val="en"/>
        </w:rPr>
        <w:fldChar w:fldCharType="end"/>
      </w:r>
      <w:r w:rsidRPr="00550F42">
        <w:rPr>
          <w:lang w:val="en"/>
        </w:rPr>
        <w:t>). Up to four different facilities from 3.000 m</w:t>
      </w:r>
      <w:r w:rsidRPr="00400799">
        <w:rPr>
          <w:vertAlign w:val="superscript"/>
          <w:lang w:val="en"/>
        </w:rPr>
        <w:t>2</w:t>
      </w:r>
      <w:r w:rsidRPr="00550F42">
        <w:rPr>
          <w:lang w:val="en"/>
        </w:rPr>
        <w:t xml:space="preserve"> to 20.000 m</w:t>
      </w:r>
      <w:r w:rsidRPr="00400799">
        <w:rPr>
          <w:vertAlign w:val="superscript"/>
          <w:lang w:val="en"/>
        </w:rPr>
        <w:t>2</w:t>
      </w:r>
      <w:r w:rsidRPr="00550F42">
        <w:rPr>
          <w:lang w:val="en"/>
        </w:rPr>
        <w:t xml:space="preserve"> are currently in operation for the treatment of urban wastewater, demonstrating the accomplishment of regulation in terms of treatment criteria and stable operation all year around </w:t>
      </w:r>
      <w:r w:rsidRPr="00550F42">
        <w:rPr>
          <w:lang w:val="en"/>
        </w:rPr>
        <w:fldChar w:fldCharType="begin" w:fldLock="1"/>
      </w:r>
      <w:r w:rsidRPr="00550F42">
        <w:rPr>
          <w:lang w:val="en"/>
        </w:rPr>
        <w:instrText>ADDIN CSL_CITATION {"citationItems":[{"id":"ITEM-1","itemData":{"DOI":"10.1016/B978-0-323-85859-5.00007-5","ISBN":"9780323858595","abstract":"High Rate Algae Ponds are an attractive solution for Wastewater Treatment (WWT) to remove contaminants, as the photosynthesis of algae generates abundant oxygen without electricity consumption, while taking up nutrients. The algal biomass can be used to generate higher-value products, such as biostimulants, biopesticides, feed additives, etc., in addition to fertilizers, reuse water, and bioenergy. Raceways were optimized as simple algae cultivation systems with low-cost construction and mixing, where paddlewheels were compared to submerged propellers to reduce the power consumed between 80% and 90% and avoid low productivity due to the settling of biomass. To control biomass in the ponds to below 1g TSS/L and prevent overgrowth, Dissolved Air Flotation (DAF) was used to simultaneously separate suspended solids and thicken the biomass 100 times to reach concentrations of up to 50g TSS/L with an energy need below 0.1kWh/m3. In a second step, concentrated solids from DAF are mechanically dewatered (by screw press filters or decanter centrifuges), to achieve a final concentration of 15% TSS wt. This biomass can then be converted to obtain fatty acids rich in Poly-Unsaturated Fatty Acids, using bead mill disruption followed by extraction using isopropanol solvents. Alternatively, the hydrolyzed microalgae biomass can be used as functional feed in fish farming. Various genera and species of microalgae produce secondary metabolites with biocontrol, pesticidal, or insecticidal properties in agriculture. When comparing costs between microalgae and conventional WWT, energy for aeration is avoided (typically 0.4 to 0.5kWh/m3) and replaced by mixing and DAF (together 0.15 to 0.2kWh/m3). Sludge treatment cost can also be minimized, depending on the final use of the algae biomass. While in large conventional WWT about half of the treatment energy can be recovered by biogas production, algae ponds when coupled to anaerobic digestion can easily achieve a positive energy balance.","author":[{"dropping-particle":"","family":"Arbib","given":"Zouhayr","non-dropping-particle":"","parse-names":false,"suffix":""},{"dropping-particle":"","family":"Marín","given":"David","non-dropping-particle":"","parse-names":false,"suffix":""},{"dropping-particle":"","family":"Cano","given":"Raúl","non-dropping-particle":"","parse-names":false,"suffix":""},{"dropping-particle":"","family":"Saúco","given":"Carlos","non-dropping-particle":"","parse-names":false,"suffix":""},{"dropping-particle":"","family":"Fernandez","given":"Maikel","non-dropping-particle":"","parse-names":false,"suffix":""},{"dropping-particle":"","family":"Lara","given":"Enrique","non-dropping-particle":"","parse-names":false,"suffix":""},{"dropping-particle":"","family":"Rogalla","given":"Frank","non-dropping-particle":"","parse-names":false,"suffix":""}],"container-title":"Integrated Wastewater Management and Valorization using Algal Cultures","id":"ITEM-1","issued":{"date-parts":[["2022","1","1"]]},"page":"215-234","publisher":"Elsevier","title":"Large-scale demonstration of microalgae-based wastewater biorefineries","type":"chapter"},"uris":["http://www.mendeley.com/documents/?uuid=9d5fa363-a8d9-348e-8929-f90a23835ae5"]}],"mendeley":{"formattedCitation":"(Arbib et al., 2022)","plainTextFormattedCitation":"(Arbib et al., 2022)","previouslyFormattedCitation":"(Arbib et al., 2022)"},"properties":{"noteIndex":0},"schema":"https://github.com/citation-style-language/schema/raw/master/csl-citation.json"}</w:instrText>
      </w:r>
      <w:r w:rsidRPr="00550F42">
        <w:rPr>
          <w:lang w:val="en"/>
        </w:rPr>
        <w:fldChar w:fldCharType="separate"/>
      </w:r>
      <w:r w:rsidRPr="00550F42">
        <w:rPr>
          <w:noProof/>
          <w:lang w:val="en"/>
        </w:rPr>
        <w:t>(Arbib et al., 2022)</w:t>
      </w:r>
      <w:r w:rsidRPr="00550F42">
        <w:rPr>
          <w:lang w:val="en"/>
        </w:rPr>
        <w:fldChar w:fldCharType="end"/>
      </w:r>
      <w:r w:rsidRPr="00550F42">
        <w:rPr>
          <w:lang w:val="en"/>
        </w:rPr>
        <w:t xml:space="preserve">. Moreover, recent studies confirm the sustainability of this type of technology versus conventional wastewater treatment processes </w:t>
      </w:r>
      <w:r w:rsidRPr="00550F42">
        <w:rPr>
          <w:lang w:val="en"/>
        </w:rPr>
        <w:fldChar w:fldCharType="begin" w:fldLock="1"/>
      </w:r>
      <w:r w:rsidRPr="00550F42">
        <w:rPr>
          <w:lang w:val="en"/>
        </w:rPr>
        <w:instrText>ADDIN CSL_CITATION {"citationItems":[{"id":"ITEM-1","itemData":{"DOI":"10.1016/j.jclepro.2017.05.116","ISSN":"09596526","abstract":"The aim of this study was to assess the environmental impact of three alternatives for wastewater treatment in small communities. To this end, a Life Cycle Assessment (LCA) was carried out comparing a conventional wastewater treatment plant (i.e. activated sludge system) with two nature-based technologies (i.e. hybrid constructed wetland and high rate algal pond systems). Moreover, an economic evaluation was also addressed. All systems served a population equivalent of 1500 p.e. The functional unit was 1 m3 of water. System boundaries comprised input and output flows of material and energy resources for system construction and operation. The LCA was performed with the software SimaPro® 8, using the ReCiPe midpoint method. The results showed that the nature-based solutions were the most environmentally friendly alternatives, while the conventional wastewater treatment plant presented the worst results due to the high electricity and chemicals consumption. Specifically, the potential environmental impact of the conventional wastewater treatment plant was between 2 and 5 times higher than that generated by the nature-based systems depending on the impact category. Even though constructed wetland and high rate algal pond systems presented similar results in terms of environmental impact, the latter showed to be the less expensive alternative. Nevertheless, the constructed wetland system should be preferred when land occupation is of major concern, since it has a smaller footprint compared to the high rate algal pond alternative.","author":[{"dropping-particle":"","family":"Garfí","given":"Marianna","non-dropping-particle":"","parse-names":false,"suffix":""},{"dropping-particle":"","family":"Flores","given":"Laura","non-dropping-particle":"","parse-names":false,"suffix":""},{"dropping-particle":"","family":"Ferrer","given":"Ivet","non-dropping-particle":"","parse-names":false,"suffix":""}],"container-title":"Journal of Cleaner Production","id":"ITEM-1","issued":{"date-parts":[["2017","9","10"]]},"page":"211-219","publisher":"Elsevier","title":"Life Cycle Assessment of wastewater treatment systems for small communities: Activated sludge, constructed wetlands and high rate algal ponds","type":"article-journal","volume":"161"},"uris":["http://www.mendeley.com/documents/?uuid=5ff8192f-b835-3e5a-b050-470a3988d58a"]}],"mendeley":{"formattedCitation":"(Garfí et al., 2017)","plainTextFormattedCitation":"(Garfí et al., 2017)","previouslyFormattedCitation":"(Garfí et al., 2017)"},"properties":{"noteIndex":0},"schema":"https://github.com/citation-style-language/schema/raw/master/csl-citation.json"}</w:instrText>
      </w:r>
      <w:r w:rsidRPr="00550F42">
        <w:rPr>
          <w:lang w:val="en"/>
        </w:rPr>
        <w:fldChar w:fldCharType="separate"/>
      </w:r>
      <w:r w:rsidRPr="00550F42">
        <w:rPr>
          <w:noProof/>
          <w:lang w:val="en"/>
        </w:rPr>
        <w:t>(Garfí et al., 2017)</w:t>
      </w:r>
      <w:r w:rsidRPr="00550F42">
        <w:rPr>
          <w:lang w:val="en"/>
        </w:rPr>
        <w:fldChar w:fldCharType="end"/>
      </w:r>
      <w:r w:rsidRPr="00550F42">
        <w:rPr>
          <w:lang w:val="en"/>
        </w:rPr>
        <w:t xml:space="preserve"> and the feasibility of using both the microalgae biomass and the regenerated water for food production by agriculture </w:t>
      </w:r>
      <w:r w:rsidRPr="00550F42">
        <w:rPr>
          <w:lang w:val="en"/>
        </w:rPr>
        <w:fldChar w:fldCharType="begin" w:fldLock="1"/>
      </w:r>
      <w:r w:rsidRPr="00550F42">
        <w:rPr>
          <w:lang w:val="en"/>
        </w:rPr>
        <w:instrText>ADDIN CSL_CITATION {"citationItems":[{"id":"ITEM-1","itemData":{"DOI":"10.3390/biology11071086","abstract":"The aim of the present study was to assess the potential of producing four microalgal strains using secondary-treated urban wastewater supplemented with centrate, and to evaluate the biostimulant effects of several microalgal extracts obtained using water and sonication. Four strains were studied: Chlorella vulgaris UAL-1, Chlorella sp. UAL-2, Chlorella vulgaris UAL-3, and Chlamydopodium fusiforme UAL-4. The highest biomass productivity was found for C. fusiforme, with a value of 0.38 ± 0.01 g·L−1·day−1. C. vulgaris UAL-1 achieved a biomass productivity of 0.31 ± 0.03 g·L−1·day−1 (the highest for the Chlorella genus), while the N-NH4+, N-NO3−, and P-PO43− removal capacities of this strain were 51.9 ± 2.4, 0.8 ± 0.1, and 5.7 ± 0.3 mg·L−1·day−1, respectively. C. vulgaris UAL-1 showed the greatest potential for use as a biostimulant—when used at a concentration of 0.1 g·L−1, it increased the germination index of watercress seeds by 3.5%. At concentrations of 0.5 and 2.0 g·L−1, the biomass from this microalga promoted adventitious root formation in soybean seeds by 220% and 493%, respectively. The cucumber expansion test suggested a cytokinin-like effect from C. vulgaris UAL-1; it was also the only strain that promoted the formation of chlorophylls in wheat leaves. Overall, the results of the present study suggest the potential of producing C. vulgaris UAL-1 using centrate and wastewater as well as the potential utilisation of its biomass to develop high-value biostimulants.","author":[{"dropping-particle":"","family":"Morillas-España","given":"A.","non-dropping-particle":"","parse-names":false,"suffix":""},{"dropping-particle":"","family":"Ruiz-Nieto","given":"Á.","non-dropping-particle":"","parse-names":false,"suffix":""},{"dropping-particle":"","family":"Lafarga","given":"T.","non-dropping-particle":"","parse-names":false,"suffix":""},{"dropping-particle":"","family":"Acién","given":"G.","non-dropping-particle":"","parse-names":false,"suffix":""},{"dropping-particle":"","family":"Arbib","given":"Z.","non-dropping-particle":"","parse-names":false,"suffix":""},{"dropping-particle":"","family":"González-López","given":"C.V.","non-dropping-particle":"","parse-names":false,"suffix":""}],"container-title":"Biology","id":"ITEM-1","issue":"7","issued":{"date-parts":[["2022"]]},"title":"Biostimulant Capacity of Chlorella and Chlamydopodium Species Produced Using Wastewater and Centrate","type":"article-journal","volume":"11"},"uris":["http://www.mendeley.com/documents/?uuid=44d9b13a-5fad-4a02-9c0d-157d6f899003"]},{"id":"ITEM-2","itemData":{"DOI":"10.1016/j.agwat.2023.108660","ISSN":"18732283","abstract":"Although the use of microalgae-based wastewater treatment (MWWT) processes is demonstrated to recover nutrients and produce clean water for agriculture, very scarce evidence of this use has been reported. This work aims to solve this gap and provide reliable data at this respect. For that, raceway reactor was operated in continuous mode for the treatment of municipal wastewater, the recovery of nutrients and water, and the production of biomass. After confirming the accomplishment of regulation for water discharge the treated water was evaluated for its use as irrigation water for lettuce, using both clean water and untreated wastewater as control. The microbiological quality of inlet and outlet water was analyzed by evaluating the total load and bacterial composition. Fertigation parameters, nutrient absorption and yield were measured. The wastewater treatment step confirms removal rates of 50 gCOD m-2·day-1, 1.7 gN m-2·day-1 and 0.8 gP m-2·day-1, in addition to a biomass production rate of 23 gbiomass·m-2·day-1, moreover the accomplishment of water discharge limits. Treatment with microalgae shows an improvement in the composition of bacterial taxa. The use of this water enhanced the root absorption of water and nitrate. The lower value of the drainage electrical conductivity when using water from MWWT indicates a higher metabolic activity in the roots, due to an increase in the absorption of nutrient ions concerning the volume of water absorbed. The treated water with microalgae was the treatment that showed the highest growth values (fresh and dry weight). Wastewater treatment process demonstrated to be efficient and releases up to 165,000 m3·ha-1·year-1 of clean water for irrigation. The use of MWWT processes has shown an increase in the beneficial bacterial load, the yield of the crops and to decrease the environmental pollution, therefore it is a clear example of an activity to be considered in the circular economy.","author":[{"dropping-particle":"","family":"Cunha–Chiamolera","given":"Tatiana P.L.","non-dropping-particle":"","parse-names":false,"suffix":""},{"dropping-particle":"","family":"Urrestarazu","given":"Miguel","non-dropping-particle":"","parse-names":false,"suffix":""},{"dropping-particle":"","family":"Morillas-España","given":"Ainoa","non-dropping-particle":"","parse-names":false,"suffix":""},{"dropping-particle":"","family":"Ortega","given":"Raúl","non-dropping-particle":"","parse-names":false,"suffix":""},{"dropping-particle":"","family":"Miralles","given":"Isabel","non-dropping-particle":"","parse-names":false,"suffix":""},{"dropping-particle":"","family":"González–López","given":"Cynthia Victoria","non-dropping-particle":"","parse-names":false,"suffix":""},{"dropping-particle":"","family":"Carbajal–Valenzuela","given":"Ireri A.","non-dropping-particle":"","parse-names":false,"suffix":""}],"container-title":"Agricultural Water Management","id":"ITEM-2","issued":{"date-parts":[["2024","3","1"]]},"page":"108660","publisher":"Elsevier","title":"Evaluation of the reuse of regenerated water from microalgae–related wastewater treatment processes in horticulture","type":"article-journal","volume":"292"},"uris":["http://www.mendeley.com/documents/?uuid=9a290c73-d74b-3b0d-a610-8cce914a7aca"]}],"mendeley":{"formattedCitation":"(Cunha–Chiamolera et al., 2024; Morillas-España et al., 2022)","plainTextFormattedCitation":"(Cunha–Chiamolera et al., 2024; Morillas-España et al., 2022)","previouslyFormattedCitation":"(Cunha–Chiamolera et al., 2024; Morillas-España et al., 2022)"},"properties":{"noteIndex":0},"schema":"https://github.com/citation-style-language/schema/raw/master/csl-citation.json"}</w:instrText>
      </w:r>
      <w:r w:rsidRPr="00550F42">
        <w:rPr>
          <w:lang w:val="en"/>
        </w:rPr>
        <w:fldChar w:fldCharType="separate"/>
      </w:r>
      <w:r w:rsidRPr="00550F42">
        <w:rPr>
          <w:noProof/>
          <w:lang w:val="en"/>
        </w:rPr>
        <w:t>(Cunha–Chiamolera et al., 2024; Morillas-España et al., 2022)</w:t>
      </w:r>
      <w:r w:rsidRPr="00550F42">
        <w:rPr>
          <w:lang w:val="en"/>
        </w:rPr>
        <w:fldChar w:fldCharType="end"/>
      </w:r>
      <w:r w:rsidRPr="00550F42">
        <w:rPr>
          <w:lang w:val="en"/>
        </w:rPr>
        <w:t xml:space="preserve">. </w:t>
      </w:r>
    </w:p>
    <w:p w:rsidR="00550F42" w:rsidRPr="00550F42" w:rsidRDefault="00550F42" w:rsidP="00550F42">
      <w:pPr>
        <w:jc w:val="center"/>
        <w:rPr>
          <w:lang w:val="en"/>
        </w:rPr>
      </w:pPr>
      <w:r w:rsidRPr="00550F42">
        <w:rPr>
          <w:noProof/>
        </w:rPr>
        <w:lastRenderedPageBreak/>
        <w:drawing>
          <wp:inline distT="0" distB="0" distL="0" distR="0" wp14:anchorId="2A627788" wp14:editId="1E9054AE">
            <wp:extent cx="4400550" cy="2815413"/>
            <wp:effectExtent l="0" t="0" r="0" b="4445"/>
            <wp:docPr id="1538442335" name="Imagen 1538442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434092" cy="2836872"/>
                    </a:xfrm>
                    <a:prstGeom prst="rect">
                      <a:avLst/>
                    </a:prstGeom>
                    <a:noFill/>
                  </pic:spPr>
                </pic:pic>
              </a:graphicData>
            </a:graphic>
          </wp:inline>
        </w:drawing>
      </w:r>
    </w:p>
    <w:p w:rsidR="00550F42" w:rsidRPr="00550F42" w:rsidRDefault="00550F42" w:rsidP="00550F42">
      <w:pPr>
        <w:rPr>
          <w:i/>
          <w:iCs/>
          <w:lang w:val="en"/>
        </w:rPr>
      </w:pPr>
      <w:bookmarkStart w:id="9" w:name="_Ref158032100"/>
      <w:r w:rsidRPr="00550F42">
        <w:rPr>
          <w:i/>
          <w:iCs/>
          <w:lang w:val="en"/>
        </w:rPr>
        <w:t xml:space="preserve">Figure </w:t>
      </w:r>
      <w:r w:rsidRPr="00550F42">
        <w:rPr>
          <w:i/>
          <w:iCs/>
          <w:lang w:val="en"/>
        </w:rPr>
        <w:fldChar w:fldCharType="begin"/>
      </w:r>
      <w:r w:rsidRPr="00550F42">
        <w:rPr>
          <w:i/>
          <w:iCs/>
          <w:lang w:val="en"/>
        </w:rPr>
        <w:instrText xml:space="preserve"> SEQ Figure \* ARABIC </w:instrText>
      </w:r>
      <w:r w:rsidRPr="00550F42">
        <w:rPr>
          <w:i/>
          <w:iCs/>
          <w:lang w:val="en"/>
        </w:rPr>
        <w:fldChar w:fldCharType="separate"/>
      </w:r>
      <w:r>
        <w:rPr>
          <w:i/>
          <w:iCs/>
          <w:noProof/>
          <w:lang w:val="en"/>
        </w:rPr>
        <w:t>8</w:t>
      </w:r>
      <w:r w:rsidRPr="00550F42">
        <w:rPr>
          <w:i/>
          <w:iCs/>
          <w:lang w:val="en"/>
        </w:rPr>
        <w:fldChar w:fldCharType="end"/>
      </w:r>
      <w:bookmarkEnd w:id="9"/>
      <w:r w:rsidRPr="00550F42">
        <w:rPr>
          <w:i/>
          <w:iCs/>
          <w:lang w:val="en"/>
        </w:rPr>
        <w:t>. Scheme of major advantages of microalgae-related wastewater treatment processes.</w:t>
      </w:r>
    </w:p>
    <w:p w:rsidR="00400799" w:rsidRDefault="00CC7C96" w:rsidP="00550F42">
      <w:pPr>
        <w:rPr>
          <w:b/>
          <w:lang w:val="en"/>
        </w:rPr>
      </w:pPr>
      <w:r w:rsidRPr="00CC7C96">
        <w:rPr>
          <w:b/>
          <w:lang w:val="en"/>
        </w:rPr>
        <w:t>Wastewater treatment with seaweed</w:t>
      </w:r>
    </w:p>
    <w:p w:rsidR="00CC7C96" w:rsidRPr="00B6018C" w:rsidRDefault="00B6018C" w:rsidP="00B6018C">
      <w:pPr>
        <w:rPr>
          <w:shd w:val="clear" w:color="auto" w:fill="FFFFFF"/>
        </w:rPr>
      </w:pPr>
      <w:r>
        <w:rPr>
          <w:shd w:val="clear" w:color="auto" w:fill="FFFFFF"/>
        </w:rPr>
        <w:t xml:space="preserve">The use of seaweeds in wastewater treatment (WWT) is increasing around the world, being </w:t>
      </w:r>
      <w:r w:rsidRPr="00B6018C">
        <w:rPr>
          <w:shd w:val="clear" w:color="auto" w:fill="FFFFFF"/>
        </w:rPr>
        <w:t>one of the most employed biotic systems to reduce the nutrient eutrophication pressure caused by wastewater</w:t>
      </w:r>
      <w:r>
        <w:rPr>
          <w:shd w:val="clear" w:color="auto" w:fill="FFFFFF"/>
        </w:rPr>
        <w:t xml:space="preserve">. However, the physicochemical characteristics of the seaweeds used in the WWT limit their commercialization. </w:t>
      </w:r>
      <w:r w:rsidRPr="00B6018C">
        <w:rPr>
          <w:shd w:val="clear" w:color="auto" w:fill="FFFFFF"/>
        </w:rPr>
        <w:t>Consequently, this biomass is mainly discharged or used for energy production (where the risk is considered to be low). However, such biomass has the potential to be used by several industries, with an increased value, aiming for a circular economy. Nonetheless, there is a need to develop technologies or methods to guarantee that seaweeds used in WWT can be employed in general uses, to surpass the present bottleneck in biomass recovery.</w:t>
      </w:r>
    </w:p>
    <w:p w:rsidR="00CC7C96" w:rsidRPr="00CC7C96" w:rsidRDefault="00CC7C96" w:rsidP="00550F42">
      <w:pPr>
        <w:rPr>
          <w:b/>
          <w:lang w:val="en"/>
        </w:rPr>
      </w:pPr>
      <w:r>
        <w:rPr>
          <w:b/>
          <w:lang w:val="en"/>
        </w:rPr>
        <w:t>Wastewater treatment with microalgae</w:t>
      </w:r>
    </w:p>
    <w:p w:rsidR="00550F42" w:rsidRPr="00550F42" w:rsidRDefault="00550F42" w:rsidP="00550F42">
      <w:pPr>
        <w:rPr>
          <w:lang w:val="en"/>
        </w:rPr>
      </w:pPr>
      <w:r w:rsidRPr="00550F42">
        <w:rPr>
          <w:lang w:val="en"/>
        </w:rPr>
        <w:t>Microalgae-related wastewater treatment processes are currently performed at scales from 0.1 to 1.0 ha. This scale is relevant for commercial applications, because at 1 ha the wastewater from 5,000 inhabitants can be treated, releasing up to 1,000 m</w:t>
      </w:r>
      <w:r w:rsidRPr="00CC7C96">
        <w:rPr>
          <w:vertAlign w:val="superscript"/>
          <w:lang w:val="en"/>
        </w:rPr>
        <w:t>3</w:t>
      </w:r>
      <w:r w:rsidRPr="00550F42">
        <w:rPr>
          <w:lang w:val="en"/>
        </w:rPr>
        <w:t xml:space="preserve"> of clean water every day, in addition to biogas and fertilisers while saving energy in comparison with conventional processes. According to the National Institute of Statistics (INE), in Spain, there are 8,131 municipalities, of which 7,974 have less than 10,000 inhabitants. This means that 98% of Spanish municipalities are considered small. Up to 8.4 million people live in these municipalities, which represents 17.9% of the total population of Spain. Thus, microalgae-related technologies can be suitable to contribute to the treatment of up to 17.9% of </w:t>
      </w:r>
      <w:r w:rsidRPr="00550F42">
        <w:rPr>
          <w:lang w:val="en"/>
        </w:rPr>
        <w:lastRenderedPageBreak/>
        <w:t>wastewater produced in Spain. These cities produce up to 1.68 Mm</w:t>
      </w:r>
      <w:r w:rsidRPr="00CC7C96">
        <w:rPr>
          <w:vertAlign w:val="superscript"/>
          <w:lang w:val="en"/>
        </w:rPr>
        <w:t>3</w:t>
      </w:r>
      <w:r w:rsidRPr="00550F42">
        <w:rPr>
          <w:lang w:val="en"/>
        </w:rPr>
        <w:t xml:space="preserve">/day of wastewater that if treated with wastewater can produce up to 1,680 tons/day of biomass in a distributed manner. </w:t>
      </w:r>
    </w:p>
    <w:p w:rsidR="00DE1362" w:rsidRPr="00550F42" w:rsidRDefault="00DE1362" w:rsidP="00FF63EB">
      <w:pPr>
        <w:rPr>
          <w:lang w:val="en"/>
        </w:rPr>
      </w:pPr>
    </w:p>
    <w:p w:rsidR="00BF457B" w:rsidRDefault="00BF457B" w:rsidP="00DE1362">
      <w:pPr>
        <w:pStyle w:val="Ttulo2"/>
        <w:numPr>
          <w:ilvl w:val="1"/>
          <w:numId w:val="1"/>
        </w:numPr>
      </w:pPr>
      <w:r>
        <w:t>Algae for CO</w:t>
      </w:r>
      <w:r w:rsidRPr="00DE1362">
        <w:rPr>
          <w:vertAlign w:val="subscript"/>
        </w:rPr>
        <w:t>2</w:t>
      </w:r>
      <w:r>
        <w:t xml:space="preserve"> capture </w:t>
      </w:r>
      <w:r w:rsidR="00DE1362">
        <w:t>and biofuels production</w:t>
      </w:r>
    </w:p>
    <w:p w:rsidR="00DE1362" w:rsidRDefault="00DE1362" w:rsidP="00DE1362">
      <w:pPr>
        <w:rPr>
          <w:b/>
        </w:rPr>
      </w:pPr>
      <w:r w:rsidRPr="00DE1362">
        <w:rPr>
          <w:b/>
        </w:rPr>
        <w:t>Definitions</w:t>
      </w:r>
    </w:p>
    <w:p w:rsidR="000E1D76" w:rsidRDefault="00DE1362" w:rsidP="00DE1362">
      <w:r w:rsidRPr="00DE1362">
        <w:t>Carbon capture and storage</w:t>
      </w:r>
      <w:r>
        <w:t xml:space="preserve"> </w:t>
      </w:r>
      <w:r w:rsidRPr="00DE1362">
        <w:t>(CCS) is a process in which a relatively pure stream of</w:t>
      </w:r>
      <w:r>
        <w:t xml:space="preserve"> </w:t>
      </w:r>
      <w:hyperlink r:id="rId28" w:tooltip="Carbon dioxide" w:history="1">
        <w:r w:rsidRPr="00DE1362">
          <w:t>carbon dioxide</w:t>
        </w:r>
      </w:hyperlink>
      <w:r>
        <w:t xml:space="preserve"> </w:t>
      </w:r>
      <w:r w:rsidRPr="00DE1362">
        <w:t>(CO</w:t>
      </w:r>
      <w:r w:rsidRPr="00DE1362">
        <w:rPr>
          <w:vertAlign w:val="subscript"/>
        </w:rPr>
        <w:t>2</w:t>
      </w:r>
      <w:r w:rsidRPr="00DE1362">
        <w:t>) from industrial sources is separated, treated and transported to a long-term storage location</w:t>
      </w:r>
      <w:r>
        <w:t xml:space="preserve"> </w:t>
      </w:r>
      <w:r>
        <w:fldChar w:fldCharType="begin" w:fldLock="1"/>
      </w:r>
      <w:r w:rsidR="00BD469E">
        <w:instrText>ADDIN CSL_CITATION {"citationItems":[{"id":"ITEM-1","itemData":{"DOI":"10.1017/9781009157896","abstract":"This Summary for Policymakers should be cited as: IPCC, 2013: Summary for Policymakers. In: Climate Change 2013: The Physical Science Basis. Contribution of Working Group I to the Fifth Assessment Report of the Intergovernmental Panel on Climate Change [Stocker, T.F., D. Qin, G.-K. Plattner, M. Tignor, S.K. Allen, J. Boschung, A. Nauels, Y. Xia, V. Bex and P.M. Midgley (eds.)]. Cambridge University Press, Cambridge, United Kingdom and New York, NY, USA.","author":[{"dropping-particle":"","family":"Intergovernmental Panel on Climate Change","given":"","non-dropping-particle":"","parse-names":false,"suffix":""}],"container-title":"Climate Change 2021 – The Physical Science Basis","id":"ITEM-1","issued":{"date-parts":[["2023"]]},"title":"Climate Change 2021 – The Physical Science Basis","type":"book"},"uris":["http://www.mendeley.com/documents/?uuid=3cafca62-0773-31e8-9da7-e4bba6ce9d1e"]}],"mendeley":{"formattedCitation":"(Intergovernmental Panel on Climate Change, 2023)","plainTextFormattedCitation":"(Intergovernmental Panel on Climate Change, 2023)","previouslyFormattedCitation":"(Intergovernmental Panel on Climate Change, 2023)"},"properties":{"noteIndex":0},"schema":"https://github.com/citation-style-language/schema/raw/master/csl-citation.json"}</w:instrText>
      </w:r>
      <w:r>
        <w:fldChar w:fldCharType="separate"/>
      </w:r>
      <w:r w:rsidRPr="00DE1362">
        <w:rPr>
          <w:noProof/>
        </w:rPr>
        <w:t>(Intergovernmental Panel on Climate Change, 2023)</w:t>
      </w:r>
      <w:r>
        <w:fldChar w:fldCharType="end"/>
      </w:r>
      <w:r w:rsidRPr="00DE1362">
        <w:t>.</w:t>
      </w:r>
      <w:r>
        <w:t xml:space="preserve">  </w:t>
      </w:r>
      <w:r w:rsidRPr="00DE1362">
        <w:t>For example, the burning of</w:t>
      </w:r>
      <w:r>
        <w:t xml:space="preserve"> </w:t>
      </w:r>
      <w:hyperlink r:id="rId29" w:tooltip="Fossil fuel" w:history="1">
        <w:r w:rsidRPr="00DE1362">
          <w:t>fossil fuels</w:t>
        </w:r>
      </w:hyperlink>
      <w:r>
        <w:t xml:space="preserve"> </w:t>
      </w:r>
      <w:r w:rsidRPr="00DE1362">
        <w:t>or</w:t>
      </w:r>
      <w:r>
        <w:t xml:space="preserve"> </w:t>
      </w:r>
      <w:hyperlink r:id="rId30" w:tooltip="Biomass (energy)" w:history="1">
        <w:r w:rsidRPr="00DE1362">
          <w:t>biomass</w:t>
        </w:r>
      </w:hyperlink>
      <w:r>
        <w:t xml:space="preserve"> </w:t>
      </w:r>
      <w:r w:rsidRPr="00DE1362">
        <w:t>results in a stream of CO</w:t>
      </w:r>
      <w:r w:rsidRPr="00DE1362">
        <w:rPr>
          <w:vertAlign w:val="subscript"/>
        </w:rPr>
        <w:t>2</w:t>
      </w:r>
      <w:r>
        <w:t xml:space="preserve"> </w:t>
      </w:r>
      <w:r w:rsidRPr="00DE1362">
        <w:t>that could be captured and stored by CCS. Usually</w:t>
      </w:r>
      <w:r>
        <w:t>,</w:t>
      </w:r>
      <w:r w:rsidRPr="00DE1362">
        <w:t xml:space="preserve"> the CO</w:t>
      </w:r>
      <w:r w:rsidRPr="00DE1362">
        <w:rPr>
          <w:vertAlign w:val="subscript"/>
        </w:rPr>
        <w:t>2</w:t>
      </w:r>
      <w:r>
        <w:t xml:space="preserve"> </w:t>
      </w:r>
      <w:r w:rsidRPr="00DE1362">
        <w:t>is captured from large</w:t>
      </w:r>
      <w:r>
        <w:t xml:space="preserve"> </w:t>
      </w:r>
      <w:hyperlink r:id="rId31" w:tooltip="Point source pollution" w:history="1">
        <w:r w:rsidRPr="00DE1362">
          <w:t>point sources</w:t>
        </w:r>
      </w:hyperlink>
      <w:r w:rsidRPr="00DE1362">
        <w:t>, such as a</w:t>
      </w:r>
      <w:r>
        <w:t xml:space="preserve"> </w:t>
      </w:r>
      <w:hyperlink r:id="rId32" w:tooltip="Chemical plant" w:history="1">
        <w:r w:rsidRPr="00DE1362">
          <w:t>chemical plant</w:t>
        </w:r>
      </w:hyperlink>
      <w:r>
        <w:t xml:space="preserve"> </w:t>
      </w:r>
      <w:r w:rsidRPr="00DE1362">
        <w:t>or a</w:t>
      </w:r>
      <w:r>
        <w:t xml:space="preserve"> </w:t>
      </w:r>
      <w:hyperlink r:id="rId33" w:tooltip="Bioenergy" w:history="1">
        <w:r w:rsidRPr="00DE1362">
          <w:t>bioenergy</w:t>
        </w:r>
      </w:hyperlink>
      <w:r>
        <w:t xml:space="preserve"> </w:t>
      </w:r>
      <w:r w:rsidRPr="00DE1362">
        <w:t>plant, and then stored in a suitable</w:t>
      </w:r>
      <w:r>
        <w:t xml:space="preserve"> </w:t>
      </w:r>
      <w:hyperlink r:id="rId34" w:tooltip="Geological formation" w:history="1">
        <w:r w:rsidRPr="00DE1362">
          <w:t>geological formation</w:t>
        </w:r>
      </w:hyperlink>
      <w:r w:rsidRPr="00DE1362">
        <w:t>. The aim is to reduce</w:t>
      </w:r>
      <w:r>
        <w:t xml:space="preserve"> </w:t>
      </w:r>
      <w:hyperlink r:id="rId35" w:tooltip="Greenhouse gas emissions" w:history="1">
        <w:r w:rsidRPr="00DE1362">
          <w:t>greenhouse gas emissions</w:t>
        </w:r>
      </w:hyperlink>
      <w:r>
        <w:t xml:space="preserve"> </w:t>
      </w:r>
      <w:r w:rsidRPr="00DE1362">
        <w:t>and thus</w:t>
      </w:r>
      <w:r>
        <w:t xml:space="preserve"> </w:t>
      </w:r>
      <w:hyperlink r:id="rId36" w:tooltip="Climate change mitigation" w:history="1">
        <w:r w:rsidRPr="00DE1362">
          <w:t>mitigate climate change</w:t>
        </w:r>
      </w:hyperlink>
      <w:r w:rsidRPr="00DE1362">
        <w:t>. For example, CCS retrofits for existing</w:t>
      </w:r>
      <w:r>
        <w:t xml:space="preserve"> </w:t>
      </w:r>
      <w:hyperlink r:id="rId37" w:tooltip="Power plants" w:history="1">
        <w:r w:rsidRPr="00DE1362">
          <w:t>power plants</w:t>
        </w:r>
      </w:hyperlink>
      <w:r>
        <w:t xml:space="preserve"> </w:t>
      </w:r>
      <w:r w:rsidRPr="00DE1362">
        <w:t>can be one of the ways to limit emissions from the electricity sector and meet the</w:t>
      </w:r>
      <w:r>
        <w:t xml:space="preserve"> International </w:t>
      </w:r>
      <w:hyperlink r:id="rId38" w:tooltip="Paris Agreement" w:history="1">
        <w:r w:rsidRPr="00DE1362">
          <w:t>Agreement</w:t>
        </w:r>
      </w:hyperlink>
      <w:r>
        <w:t xml:space="preserve"> </w:t>
      </w:r>
      <w:r w:rsidRPr="00DE1362">
        <w:t>goals.</w:t>
      </w:r>
      <w:r>
        <w:t xml:space="preserve"> </w:t>
      </w:r>
      <w:r w:rsidR="000E1D76">
        <w:t>Among the different technologies for CO</w:t>
      </w:r>
      <w:r w:rsidR="000E1D76" w:rsidRPr="000E1D76">
        <w:rPr>
          <w:vertAlign w:val="subscript"/>
        </w:rPr>
        <w:t>2</w:t>
      </w:r>
      <w:r w:rsidR="000E1D76">
        <w:t xml:space="preserve"> capture, the use of photosynthetic systems is envisaged as one of the more sustainable although its low velocity and large surface required to impose difficulties for the development of this type of process. Algae are the most efficient and faster-growing photosynthetic organisms, yielding from 60 to 100 tonnes/ha·year, which considering a net consumption of 2 kg CO</w:t>
      </w:r>
      <w:r w:rsidR="000E1D76" w:rsidRPr="000E1D76">
        <w:rPr>
          <w:vertAlign w:val="subscript"/>
        </w:rPr>
        <w:t>2</w:t>
      </w:r>
      <w:r w:rsidR="000E1D76">
        <w:t xml:space="preserve"> per kg of algae biomass produced allows us to estimate that algae could represent CO</w:t>
      </w:r>
      <w:r w:rsidR="000E1D76" w:rsidRPr="000E1D76">
        <w:rPr>
          <w:vertAlign w:val="subscript"/>
        </w:rPr>
        <w:t>2</w:t>
      </w:r>
      <w:r w:rsidR="000E1D76">
        <w:t xml:space="preserve"> fixation rates up to 120 to 200 tonnes/ha·year.</w:t>
      </w:r>
    </w:p>
    <w:p w:rsidR="000E1D76" w:rsidRDefault="000E1D76" w:rsidP="00DE1362">
      <w:r>
        <w:t>Otherwise, b</w:t>
      </w:r>
      <w:r w:rsidRPr="000E1D76">
        <w:t>iofuels are liquid or gaseous transport fuels, such as biodiesel and bioethanol, made from biomass. They serve as a renewable alternative to fossil fuels in the EU's transport sector, helping to reduce greenhouse gas emissions and improve the EU's security of supply.</w:t>
      </w:r>
      <w:r>
        <w:t xml:space="preserve"> </w:t>
      </w:r>
      <w:r w:rsidRPr="000E1D76">
        <w:t xml:space="preserve">Biofuel </w:t>
      </w:r>
      <w:r>
        <w:t xml:space="preserve">is </w:t>
      </w:r>
      <w:r w:rsidRPr="000E1D76">
        <w:t>any fuel that is derived from biomass—that is, plant or algae material or animal waste. Since such feedstock material can be replenished readily, biofuel is considered to be a source of renewable energy, unlike fossil fuels such as petroleum, coal, and natural gas. Biofuel is commonly advocated as a cost-effective and environmentally benign alternative to petroleum and other fossil fuels, particularly within the context of rising petroleum prices and increased concern over the contributions made by fossil fuels to global warming. Many critics express concerns about the scope of the expansion of certain biofuels because of the economic and environmental costs associated with the refining process and the potential removal of vast areas of arable land from food production</w:t>
      </w:r>
      <w:r>
        <w:t xml:space="preserve">. </w:t>
      </w:r>
      <w:r w:rsidRPr="000E1D76">
        <w:t>Liquid biofuels are of particular interest because of the vast</w:t>
      </w:r>
      <w:r>
        <w:t xml:space="preserve"> </w:t>
      </w:r>
      <w:hyperlink r:id="rId39" w:history="1">
        <w:r w:rsidRPr="000E1D76">
          <w:t>infrastructure</w:t>
        </w:r>
      </w:hyperlink>
      <w:r>
        <w:t xml:space="preserve"> </w:t>
      </w:r>
      <w:r w:rsidRPr="000E1D76">
        <w:t>already in place to use them, especially for transportation. The</w:t>
      </w:r>
      <w:r>
        <w:t xml:space="preserve"> </w:t>
      </w:r>
      <w:hyperlink r:id="rId40" w:history="1">
        <w:r w:rsidRPr="000E1D76">
          <w:t>liquid</w:t>
        </w:r>
      </w:hyperlink>
      <w:r>
        <w:t xml:space="preserve"> </w:t>
      </w:r>
      <w:r w:rsidRPr="000E1D76">
        <w:t>biofuel in greatest production is ethanol (</w:t>
      </w:r>
      <w:hyperlink r:id="rId41" w:history="1">
        <w:r w:rsidRPr="000E1D76">
          <w:t>ethyl alcohol</w:t>
        </w:r>
      </w:hyperlink>
      <w:r w:rsidRPr="000E1D76">
        <w:t>), which is made by</w:t>
      </w:r>
      <w:r>
        <w:t xml:space="preserve"> </w:t>
      </w:r>
      <w:hyperlink r:id="rId42" w:history="1">
        <w:r w:rsidRPr="000E1D76">
          <w:t>fermenting</w:t>
        </w:r>
      </w:hyperlink>
      <w:r>
        <w:t xml:space="preserve"> </w:t>
      </w:r>
      <w:hyperlink r:id="rId43" w:history="1">
        <w:r w:rsidRPr="000E1D76">
          <w:t>starch</w:t>
        </w:r>
      </w:hyperlink>
      <w:r>
        <w:t xml:space="preserve"> </w:t>
      </w:r>
      <w:r w:rsidRPr="000E1D76">
        <w:t>or</w:t>
      </w:r>
      <w:r>
        <w:t xml:space="preserve"> </w:t>
      </w:r>
      <w:hyperlink r:id="rId44" w:history="1">
        <w:r w:rsidRPr="000E1D76">
          <w:t>sugar</w:t>
        </w:r>
      </w:hyperlink>
      <w:r w:rsidRPr="000E1D76">
        <w:t xml:space="preserve">. Unlike the </w:t>
      </w:r>
      <w:r w:rsidRPr="000E1D76">
        <w:lastRenderedPageBreak/>
        <w:t>“first-generation” ethanol biofuel produced from food crops, “second-generation”</w:t>
      </w:r>
      <w:r>
        <w:t xml:space="preserve"> </w:t>
      </w:r>
      <w:hyperlink r:id="rId45" w:history="1">
        <w:r w:rsidRPr="000E1D76">
          <w:t>cellulosic ethanol</w:t>
        </w:r>
      </w:hyperlink>
      <w:r>
        <w:t xml:space="preserve"> </w:t>
      </w:r>
      <w:r w:rsidRPr="000E1D76">
        <w:t>is derived from low-value biomass that possesses a high</w:t>
      </w:r>
      <w:r>
        <w:t xml:space="preserve"> </w:t>
      </w:r>
      <w:hyperlink r:id="rId46" w:history="1">
        <w:r w:rsidRPr="000E1D76">
          <w:t>cellulose</w:t>
        </w:r>
      </w:hyperlink>
      <w:r>
        <w:t xml:space="preserve"> </w:t>
      </w:r>
      <w:r w:rsidRPr="000E1D76">
        <w:t>content, including wood chips, crop residues, and municipal waste. The second most common liquid biofuel is</w:t>
      </w:r>
      <w:r>
        <w:t xml:space="preserve"> </w:t>
      </w:r>
      <w:hyperlink r:id="rId47" w:history="1">
        <w:r w:rsidRPr="000E1D76">
          <w:t>biodiesel</w:t>
        </w:r>
      </w:hyperlink>
      <w:r w:rsidRPr="000E1D76">
        <w:t>, which is made primarily from oily plants (such as the</w:t>
      </w:r>
      <w:r>
        <w:t xml:space="preserve"> </w:t>
      </w:r>
      <w:hyperlink r:id="rId48" w:history="1">
        <w:r w:rsidRPr="000E1D76">
          <w:t>soybean</w:t>
        </w:r>
      </w:hyperlink>
      <w:r>
        <w:t xml:space="preserve"> </w:t>
      </w:r>
      <w:r w:rsidRPr="000E1D76">
        <w:t>or</w:t>
      </w:r>
      <w:r>
        <w:t xml:space="preserve"> </w:t>
      </w:r>
      <w:hyperlink r:id="rId49" w:history="1">
        <w:r w:rsidRPr="000E1D76">
          <w:t>oil palm</w:t>
        </w:r>
      </w:hyperlink>
      <w:r w:rsidRPr="000E1D76">
        <w:t>) and to a lesser extent from other oily sources (such as waste cooking fat from restaurant deep-frying). The use of</w:t>
      </w:r>
      <w:r>
        <w:t xml:space="preserve"> </w:t>
      </w:r>
      <w:hyperlink r:id="rId50" w:history="1">
        <w:r w:rsidRPr="000E1D76">
          <w:t>algae</w:t>
        </w:r>
      </w:hyperlink>
      <w:r>
        <w:t xml:space="preserve"> </w:t>
      </w:r>
      <w:r w:rsidRPr="000E1D76">
        <w:t>and</w:t>
      </w:r>
      <w:r>
        <w:t xml:space="preserve"> </w:t>
      </w:r>
      <w:hyperlink r:id="rId51" w:history="1">
        <w:r w:rsidRPr="000E1D76">
          <w:t>cyanobacteria</w:t>
        </w:r>
      </w:hyperlink>
      <w:r>
        <w:t xml:space="preserve"> </w:t>
      </w:r>
      <w:r w:rsidRPr="000E1D76">
        <w:t>as a source of “third-generation” biodiesel holds promise but has been difficult to develop economically. Some algal species contain up to 40 per</w:t>
      </w:r>
      <w:r>
        <w:t xml:space="preserve"> </w:t>
      </w:r>
      <w:r w:rsidRPr="000E1D76">
        <w:t>cent</w:t>
      </w:r>
      <w:r>
        <w:t xml:space="preserve"> </w:t>
      </w:r>
      <w:hyperlink r:id="rId52" w:history="1">
        <w:r w:rsidRPr="000E1D76">
          <w:t>lipids</w:t>
        </w:r>
      </w:hyperlink>
      <w:r>
        <w:t xml:space="preserve"> </w:t>
      </w:r>
      <w:r w:rsidRPr="000E1D76">
        <w:t>by weight, which can be converted into biodiesel or</w:t>
      </w:r>
      <w:r>
        <w:t xml:space="preserve"> </w:t>
      </w:r>
      <w:hyperlink r:id="rId53" w:history="1">
        <w:r w:rsidRPr="000E1D76">
          <w:t>synthetic</w:t>
        </w:r>
      </w:hyperlink>
      <w:r>
        <w:t xml:space="preserve"> </w:t>
      </w:r>
      <w:r w:rsidRPr="000E1D76">
        <w:t>petroleum. Some estimates state that algae could yield between 10 and 100 times more fuel per unit area than second-generation biofuels.</w:t>
      </w:r>
    </w:p>
    <w:p w:rsidR="00DE1362" w:rsidRPr="00DE1362" w:rsidRDefault="00DE1362" w:rsidP="00DE1362">
      <w:pPr>
        <w:rPr>
          <w:b/>
        </w:rPr>
      </w:pPr>
      <w:r w:rsidRPr="00DE1362">
        <w:rPr>
          <w:b/>
        </w:rPr>
        <w:t>Market</w:t>
      </w:r>
    </w:p>
    <w:p w:rsidR="00DE1362" w:rsidRPr="00823A6A" w:rsidRDefault="00DE1362" w:rsidP="00DE1362">
      <w:r w:rsidRPr="00823A6A">
        <w:t xml:space="preserve">The commitment of Europe to decarbonise all economic sectors is declared through the European Green Deal </w:t>
      </w:r>
      <w:r w:rsidRPr="00823A6A">
        <w:fldChar w:fldCharType="begin" w:fldLock="1"/>
      </w:r>
      <w:r w:rsidRPr="00823A6A">
        <w:instrText>ADDIN CSL_CITATION {"citationItems":[{"id":"ITEM-1","itemData":{"author":[{"dropping-particle":"","family":"European Commission","given":"","non-dropping-particle":"","parse-names":false,"suffix":""}],"container-title":"European Commission - Press re","id":"ITEM-1","issue":"December 2019","issued":{"date-parts":[["2019"]]},"page":"2","title":"Communication 640: The European Green Deal. European Commission.","type":"article"},"uris":["http://www.mendeley.com/documents/?uuid=9994295f-9b09-38eb-9f4e-57421f43338e"]}],"mendeley":{"formattedCitation":"(European Commission, 2019)","plainTextFormattedCitation":"(European Commission, 2019)","previouslyFormattedCitation":"(European Commission, 2019)"},"properties":{"noteIndex":0},"schema":"https://github.com/citation-style-language/schema/raw/master/csl-citation.json"}</w:instrText>
      </w:r>
      <w:r w:rsidRPr="00823A6A">
        <w:fldChar w:fldCharType="separate"/>
      </w:r>
      <w:r w:rsidRPr="00823A6A">
        <w:rPr>
          <w:noProof/>
        </w:rPr>
        <w:t>(European Commission, 2019)</w:t>
      </w:r>
      <w:r w:rsidRPr="00823A6A">
        <w:fldChar w:fldCharType="end"/>
      </w:r>
      <w:r w:rsidRPr="00823A6A">
        <w:t>. 2030 and 2050 constitute two significant milestone years for reducing GHG emissions by 55% (compared to 1990) and achieving climate neutrality. To this end, it is mandatory to adopt green technologies and establish sustainable industrial practices. The global CO</w:t>
      </w:r>
      <w:r w:rsidRPr="00823A6A">
        <w:rPr>
          <w:vertAlign w:val="subscript"/>
        </w:rPr>
        <w:t>2</w:t>
      </w:r>
      <w:r w:rsidRPr="00823A6A">
        <w:t xml:space="preserve"> emissions in 2022 were approximately 37.5 Gtons, of which </w:t>
      </w:r>
      <w:r w:rsidRPr="00823A6A">
        <w:rPr>
          <w:bCs/>
        </w:rPr>
        <w:t xml:space="preserve">2.7 Gtons alone were produced in EU-27 </w:t>
      </w:r>
      <w:r w:rsidRPr="00823A6A">
        <w:rPr>
          <w:bCs/>
        </w:rPr>
        <w:fldChar w:fldCharType="begin" w:fldLock="1"/>
      </w:r>
      <w:r w:rsidRPr="00823A6A">
        <w:rPr>
          <w:bCs/>
        </w:rPr>
        <w:instrText>ADDIN CSL_CITATION {"citationItems":[{"id":"ITEM-1","itemData":{"URL":"https://www.statista.com/statistics/276629/global-co2-emissions/","abstract":"IEA, Global CO2 emissions by sector, 2019-2022, IEA, Paris https://www.iea.org/data-and-statistics/charts/global-co2-emissions-by-sector-2019-2022, IEA. Licence: CC BY 4.0","accessed":{"date-parts":[["2024","1","5"]]},"author":[{"dropping-particle":"","family":"IEA","given":"","non-dropping-particle":"","parse-names":false,"suffix":""}],"container-title":"Iea","id":"ITEM-1","issued":{"date-parts":[["2022"]]},"title":"Global CO2 emissions by sector,2019-2022","type":"webpage"},"uris":["http://www.mendeley.com/documents/?uuid=ea4883ac-7c1e-3786-a96c-280ca6b15ca6"]}],"mendeley":{"formattedCitation":"(IEA, 2022)","plainTextFormattedCitation":"(IEA, 2022)","previouslyFormattedCitation":"(IEA, 2022)"},"properties":{"noteIndex":0},"schema":"https://github.com/citation-style-language/schema/raw/master/csl-citation.json"}</w:instrText>
      </w:r>
      <w:r w:rsidRPr="00823A6A">
        <w:rPr>
          <w:bCs/>
        </w:rPr>
        <w:fldChar w:fldCharType="separate"/>
      </w:r>
      <w:r w:rsidRPr="00823A6A">
        <w:rPr>
          <w:bCs/>
          <w:noProof/>
        </w:rPr>
        <w:t>(IEA, 2022)</w:t>
      </w:r>
      <w:r w:rsidRPr="00823A6A">
        <w:rPr>
          <w:bCs/>
        </w:rPr>
        <w:fldChar w:fldCharType="end"/>
      </w:r>
      <w:r w:rsidRPr="00823A6A">
        <w:t>. Notably, the EU achieved a significant decrease in GHG emissions between 1990 and 2022 (32.5%); a small increase was observed for the post-CoViD-19 era, mainly because of the transportation sector. The 1990-2022 trends indicate that the achieved reduction in emissions is insufficient to meet the objectives of 2030/2050 (</w:t>
      </w:r>
      <w:r w:rsidRPr="00823A6A">
        <w:fldChar w:fldCharType="begin"/>
      </w:r>
      <w:r w:rsidRPr="00823A6A">
        <w:instrText xml:space="preserve"> REF _Ref155351349 \h  \* MERGEFORMAT </w:instrText>
      </w:r>
      <w:r w:rsidRPr="00823A6A">
        <w:fldChar w:fldCharType="separate"/>
      </w:r>
      <w:r w:rsidRPr="00DE1362">
        <w:t>Figure 8</w:t>
      </w:r>
      <w:r w:rsidRPr="00823A6A">
        <w:fldChar w:fldCharType="end"/>
      </w:r>
      <w:r w:rsidRPr="00823A6A">
        <w:t>) Specifically, transport emissions grew between 1990 and 2022 at an annual average rate of 1.7%, faster than any other sector and similar to industry. To get on track with the Net Zero Emissions (NZE) by 2050 Scenario, transport-related CO</w:t>
      </w:r>
      <w:r w:rsidRPr="00823A6A">
        <w:rPr>
          <w:vertAlign w:val="subscript"/>
        </w:rPr>
        <w:t>2</w:t>
      </w:r>
      <w:r w:rsidRPr="00823A6A">
        <w:t xml:space="preserve"> emissions must fall by &gt;3% per year (up to 2030); overall, emissions need to decrease by 2/3 (up to 2050) to meet the 60% GHG reduction target of the 2011 Transport White Paper (</w:t>
      </w:r>
      <w:r w:rsidRPr="00823A6A">
        <w:fldChar w:fldCharType="begin"/>
      </w:r>
      <w:r w:rsidRPr="00823A6A">
        <w:instrText xml:space="preserve"> REF _Ref155351349 \h  \* MERGEFORMAT </w:instrText>
      </w:r>
      <w:r w:rsidRPr="00823A6A">
        <w:fldChar w:fldCharType="separate"/>
      </w:r>
      <w:r w:rsidRPr="00DE1362">
        <w:t>Figure 8</w:t>
      </w:r>
      <w:r w:rsidRPr="00823A6A">
        <w:fldChar w:fldCharType="end"/>
      </w:r>
      <w:r w:rsidRPr="00823A6A">
        <w:t>)</w:t>
      </w:r>
      <w:r w:rsidRPr="00823A6A">
        <w:fldChar w:fldCharType="begin" w:fldLock="1"/>
      </w:r>
      <w:r w:rsidRPr="00823A6A">
        <w:instrText>ADDIN CSL_CITATION {"citationItems":[{"id":"ITEM-1","itemData":{"abstract":"Greenhouse gas emissions from the EU’s transport sector increased steadily between 2013 and 2019, a trend that diverges significantly from those in other sectors during that period. Preliminary estimates for 2020 indicate a substantial drop in transport emissions, due to decreased activity during the Covid-19 pandemic. It is anticipated that transport emissions will rebound after 2020. National projections compiled by the EEA indicate that even with measures currently planned in the Member States, domestic transport emissions will only drop below their 1990 level in 2029. International transport emissions (aviation and maritime) are projected to continue increasing.","author":[{"dropping-particle":"","family":"EEA","given":"","non-dropping-particle":"","parse-names":false,"suffix":""}],"container-title":"EEA Web Team","id":"ITEM-1","issued":{"date-parts":[["2021"]]},"page":"1","title":"Greenhouse gas emissions from transport in Europe","type":"article"},"uris":["http://www.mendeley.com/documents/?uuid=33f9cd92-fbce-32b1-b1a7-cfbfb9f43217"]}],"mendeley":{"formattedCitation":"(EEA, 2021)","plainTextFormattedCitation":"(EEA, 2021)","previouslyFormattedCitation":"(EEA, 2021)"},"properties":{"noteIndex":0},"schema":"https://github.com/citation-style-language/schema/raw/master/csl-citation.json"}</w:instrText>
      </w:r>
      <w:r w:rsidRPr="00823A6A">
        <w:fldChar w:fldCharType="separate"/>
      </w:r>
      <w:r w:rsidRPr="00823A6A">
        <w:rPr>
          <w:noProof/>
        </w:rPr>
        <w:t>(EEA, 2021)</w:t>
      </w:r>
      <w:r w:rsidRPr="00823A6A">
        <w:fldChar w:fldCharType="end"/>
      </w:r>
      <w:r w:rsidRPr="00823A6A">
        <w:t>.</w:t>
      </w:r>
    </w:p>
    <w:p w:rsidR="00DE1362" w:rsidRPr="00823A6A" w:rsidRDefault="00DE1362" w:rsidP="00DE1362">
      <w:pPr>
        <w:jc w:val="center"/>
      </w:pPr>
      <w:r w:rsidRPr="00823A6A">
        <w:rPr>
          <w:b/>
          <w:bCs/>
          <w:noProof/>
          <w:color w:val="538135" w:themeColor="accent6" w:themeShade="BF"/>
          <w:sz w:val="20"/>
          <w:szCs w:val="20"/>
        </w:rPr>
        <w:lastRenderedPageBreak/>
        <w:drawing>
          <wp:inline distT="0" distB="0" distL="0" distR="0" wp14:anchorId="253F2B98" wp14:editId="03783D5D">
            <wp:extent cx="3799815" cy="2154804"/>
            <wp:effectExtent l="0" t="0" r="0" b="0"/>
            <wp:docPr id="153844228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r="63497"/>
                    <a:stretch/>
                  </pic:blipFill>
                  <pic:spPr bwMode="auto">
                    <a:xfrm>
                      <a:off x="0" y="0"/>
                      <a:ext cx="3844049" cy="2179888"/>
                    </a:xfrm>
                    <a:prstGeom prst="rect">
                      <a:avLst/>
                    </a:prstGeom>
                    <a:noFill/>
                    <a:ln>
                      <a:noFill/>
                    </a:ln>
                    <a:extLst>
                      <a:ext uri="{53640926-AAD7-44D8-BBD7-CCE9431645EC}">
                        <a14:shadowObscured xmlns:a14="http://schemas.microsoft.com/office/drawing/2010/main"/>
                      </a:ext>
                    </a:extLst>
                  </pic:spPr>
                </pic:pic>
              </a:graphicData>
            </a:graphic>
          </wp:inline>
        </w:drawing>
      </w:r>
      <w:r w:rsidRPr="00823A6A">
        <w:rPr>
          <w:b/>
          <w:bCs/>
          <w:noProof/>
          <w:color w:val="538135" w:themeColor="accent6" w:themeShade="BF"/>
          <w:sz w:val="20"/>
          <w:szCs w:val="20"/>
        </w:rPr>
        <w:drawing>
          <wp:inline distT="0" distB="0" distL="0" distR="0" wp14:anchorId="36D6D5C7" wp14:editId="6AD40796">
            <wp:extent cx="3919890" cy="1764665"/>
            <wp:effectExtent l="0" t="0" r="4445" b="6985"/>
            <wp:docPr id="153844228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36783"/>
                    <a:stretch/>
                  </pic:blipFill>
                  <pic:spPr bwMode="auto">
                    <a:xfrm>
                      <a:off x="0" y="0"/>
                      <a:ext cx="3946643" cy="1776709"/>
                    </a:xfrm>
                    <a:prstGeom prst="rect">
                      <a:avLst/>
                    </a:prstGeom>
                    <a:noFill/>
                    <a:ln>
                      <a:noFill/>
                    </a:ln>
                    <a:extLst>
                      <a:ext uri="{53640926-AAD7-44D8-BBD7-CCE9431645EC}">
                        <a14:shadowObscured xmlns:a14="http://schemas.microsoft.com/office/drawing/2010/main"/>
                      </a:ext>
                    </a:extLst>
                  </pic:spPr>
                </pic:pic>
              </a:graphicData>
            </a:graphic>
          </wp:inline>
        </w:drawing>
      </w:r>
    </w:p>
    <w:p w:rsidR="00DE1362" w:rsidRPr="00823A6A" w:rsidRDefault="00DE1362" w:rsidP="00DE1362">
      <w:pPr>
        <w:pStyle w:val="Descripcin"/>
        <w:rPr>
          <w:rStyle w:val="nfasis"/>
        </w:rPr>
      </w:pPr>
      <w:bookmarkStart w:id="10" w:name="_Ref155351349"/>
      <w:r w:rsidRPr="00823A6A">
        <w:rPr>
          <w:rStyle w:val="nfasis"/>
        </w:rPr>
        <w:t xml:space="preserve">Figure </w:t>
      </w:r>
      <w:r w:rsidRPr="00823A6A">
        <w:rPr>
          <w:rStyle w:val="nfasis"/>
        </w:rPr>
        <w:fldChar w:fldCharType="begin"/>
      </w:r>
      <w:r w:rsidRPr="00823A6A">
        <w:rPr>
          <w:rStyle w:val="nfasis"/>
        </w:rPr>
        <w:instrText xml:space="preserve"> SEQ Figure \* ARABIC </w:instrText>
      </w:r>
      <w:r w:rsidRPr="00823A6A">
        <w:rPr>
          <w:rStyle w:val="nfasis"/>
        </w:rPr>
        <w:fldChar w:fldCharType="separate"/>
      </w:r>
      <w:r>
        <w:rPr>
          <w:rStyle w:val="nfasis"/>
          <w:noProof/>
        </w:rPr>
        <w:t>8</w:t>
      </w:r>
      <w:r w:rsidRPr="00823A6A">
        <w:rPr>
          <w:rStyle w:val="nfasis"/>
        </w:rPr>
        <w:fldChar w:fldCharType="end"/>
      </w:r>
      <w:bookmarkEnd w:id="10"/>
      <w:r w:rsidRPr="00823A6A">
        <w:rPr>
          <w:rStyle w:val="nfasis"/>
        </w:rPr>
        <w:t>.- Historical trends and future projections of GHG/CO2 emissions in the EU-27 and annual EU-27 CO2 emissions and future projections for the transportation sector.</w:t>
      </w:r>
    </w:p>
    <w:p w:rsidR="00DE1362" w:rsidRDefault="00DE1362" w:rsidP="00DE1362">
      <w:pPr>
        <w:tabs>
          <w:tab w:val="left" w:pos="7470"/>
        </w:tabs>
      </w:pPr>
      <w:r w:rsidRPr="00823A6A">
        <w:t>Presently, only around 2 Mtons/yr of bio-CO</w:t>
      </w:r>
      <w:r w:rsidRPr="00823A6A">
        <w:rPr>
          <w:vertAlign w:val="subscript"/>
        </w:rPr>
        <w:t>2</w:t>
      </w:r>
      <w:r w:rsidRPr="00823A6A">
        <w:t xml:space="preserve"> emissions are captured, mainly in biogas applications, while new facilities announced in 2022 are expected to capture &lt;15 Mtons/yr bio-CO</w:t>
      </w:r>
      <w:r w:rsidRPr="00823A6A">
        <w:rPr>
          <w:vertAlign w:val="subscript"/>
        </w:rPr>
        <w:t>2</w:t>
      </w:r>
      <w:r w:rsidRPr="00823A6A">
        <w:t xml:space="preserve"> together </w:t>
      </w:r>
      <w:r w:rsidRPr="00823A6A">
        <w:fldChar w:fldCharType="begin" w:fldLock="1"/>
      </w:r>
      <w:r w:rsidR="00BD469E">
        <w:instrText>ADDIN CSL_CITATION {"citationItems":[{"id":"ITEM-1","itemData":{"URL":"https://www.iea.org/energy-system/carbon-capture-utilisation-and-storage/bioenergy-with-carbon-capture-and-storage","accessed":{"date-parts":[["2024","1","6"]]},"id":"ITEM-1","issued":{"date-parts":[["2023"]]},"title":"Bioenergy with Carbon Capture and Storage - Energy System - IEA","type":"webpage"},"uris":["http://www.mendeley.com/documents/?uuid=d4059e9e-7459-3d81-be6c-6144552076c7"]}],"mendeley":{"formattedCitation":"(Anon, 2023b)","plainTextFormattedCitation":"(Anon, 2023b)","previouslyFormattedCitation":"(Anon, 2023b)"},"properties":{"noteIndex":0},"schema":"https://github.com/citation-style-language/schema/raw/master/csl-citation.json"}</w:instrText>
      </w:r>
      <w:r w:rsidRPr="00823A6A">
        <w:fldChar w:fldCharType="separate"/>
      </w:r>
      <w:r w:rsidRPr="00DE1362">
        <w:rPr>
          <w:noProof/>
        </w:rPr>
        <w:t>(Anon, 2023b)</w:t>
      </w:r>
      <w:r w:rsidRPr="00823A6A">
        <w:fldChar w:fldCharType="end"/>
      </w:r>
      <w:r w:rsidRPr="00823A6A">
        <w:t>. A realistic projection for 2030 estimates the carbon removal via bioenergy/biomass with carbon capture and storage (bio-CCS) plants could reach just under 50 Mtons/yr, falling short of the 190 Mtons/yr to be removed in the same year according to the NZE Scenario. So, new efficient bio-CCS or utilization (bio-CCU) solutions are needed to reduce the quantity of CO</w:t>
      </w:r>
      <w:r w:rsidRPr="00823A6A">
        <w:rPr>
          <w:vertAlign w:val="subscript"/>
        </w:rPr>
        <w:t>2</w:t>
      </w:r>
      <w:r w:rsidRPr="00823A6A">
        <w:t xml:space="preserve"> in the atmosphere, especially in regions under energy transition, where CO</w:t>
      </w:r>
      <w:r w:rsidRPr="00823A6A">
        <w:rPr>
          <w:vertAlign w:val="subscript"/>
        </w:rPr>
        <w:t>2</w:t>
      </w:r>
      <w:r w:rsidRPr="00823A6A">
        <w:t xml:space="preserve"> removal is of paramount importance. Beyond the environmental benefits, these technologies can at least partially cover the constantly increasing demand by European industries for CO</w:t>
      </w:r>
      <w:r w:rsidRPr="00823A6A">
        <w:rPr>
          <w:vertAlign w:val="subscript"/>
        </w:rPr>
        <w:t>2</w:t>
      </w:r>
      <w:r w:rsidRPr="00823A6A">
        <w:t xml:space="preserve"> (estimated at 49.5 Mtons/yr for 2030 and 73.6 Mtons/yr for 2050) </w:t>
      </w:r>
      <w:r w:rsidRPr="00823A6A">
        <w:fldChar w:fldCharType="begin" w:fldLock="1"/>
      </w:r>
      <w:r w:rsidRPr="00823A6A">
        <w:instrText>ADDIN CSL_CITATION {"citationItems":[{"id":"ITEM-1","itemData":{"author":[{"dropping-particle":"","family":"Energy","given":"Ricardo","non-dropping-particle":"","parse-names":false,"suffix":""},{"dropping-particle":"","family":"Mcquillen","given":"Joe","non-dropping-particle":"","parse-names":false,"suffix":""},{"dropping-particle":"","family":"Leishman","given":"Robbie","non-dropping-particle":"","parse-names":false,"suffix":""},{"dropping-particle":"","family":"Williams","given":"Carwyn","non-dropping-particle":"","parse-names":false,"suffix":""}],"id":"ITEM-1","issued":{"date-parts":[["2022"]]},"title":"European CO2 Availability from Point-Sources and Direct Air Capture: Report for Transport &amp; Environment","type":"report"},"uris":["http://www.mendeley.com/documents/?uuid=f1944d1f-2b38-3619-9fec-c8044baa0f97"]}],"mendeley":{"formattedCitation":"(Energy et al., 2022)","plainTextFormattedCitation":"(Energy et al., 2022)","previouslyFormattedCitation":"(Energy et al., 2022)"},"properties":{"noteIndex":0},"schema":"https://github.com/citation-style-language/schema/raw/master/csl-citation.json"}</w:instrText>
      </w:r>
      <w:r w:rsidRPr="00823A6A">
        <w:fldChar w:fldCharType="separate"/>
      </w:r>
      <w:r w:rsidRPr="00823A6A">
        <w:rPr>
          <w:noProof/>
        </w:rPr>
        <w:t>(Energy et al., 2022)</w:t>
      </w:r>
      <w:r w:rsidRPr="00823A6A">
        <w:fldChar w:fldCharType="end"/>
      </w:r>
      <w:r w:rsidRPr="00823A6A">
        <w:t>.</w:t>
      </w:r>
    </w:p>
    <w:p w:rsidR="00DE1362" w:rsidRPr="00823A6A" w:rsidRDefault="00DE1362" w:rsidP="00DE1362">
      <w:pPr>
        <w:tabs>
          <w:tab w:val="left" w:pos="7470"/>
        </w:tabs>
      </w:pPr>
      <w:r w:rsidRPr="00823A6A">
        <w:t>The attention to CO</w:t>
      </w:r>
      <w:r w:rsidRPr="00823A6A">
        <w:rPr>
          <w:vertAlign w:val="subscript"/>
        </w:rPr>
        <w:t>2</w:t>
      </w:r>
      <w:r w:rsidRPr="00823A6A">
        <w:t xml:space="preserve"> as a potential feedstock, e.g. for the production of RECs, is not new. However, the technology readiness remains -in most cases- at low levels, because of the complexity of CCU methods and the high investment and operational costs (CAPEX/OPEX). In this regard, </w:t>
      </w:r>
      <w:r w:rsidRPr="00823A6A">
        <w:rPr>
          <w:bCs/>
        </w:rPr>
        <w:t>direct</w:t>
      </w:r>
      <w:r w:rsidRPr="00823A6A">
        <w:t xml:space="preserve"> </w:t>
      </w:r>
      <w:r w:rsidRPr="00823A6A">
        <w:rPr>
          <w:bCs/>
        </w:rPr>
        <w:t>CO</w:t>
      </w:r>
      <w:r w:rsidRPr="00823A6A">
        <w:rPr>
          <w:bCs/>
          <w:vertAlign w:val="subscript"/>
        </w:rPr>
        <w:t>2</w:t>
      </w:r>
      <w:r w:rsidRPr="00823A6A">
        <w:rPr>
          <w:bCs/>
        </w:rPr>
        <w:t xml:space="preserve"> capture and photosynthetic biofixation, also known as biologically-mediated CCU, ranks high among the most cost-effective and sustainable technologies </w:t>
      </w:r>
      <w:r w:rsidRPr="00823A6A">
        <w:rPr>
          <w:bCs/>
        </w:rPr>
        <w:fldChar w:fldCharType="begin" w:fldLock="1"/>
      </w:r>
      <w:r w:rsidRPr="00823A6A">
        <w:rPr>
          <w:bCs/>
        </w:rPr>
        <w:instrText>ADDIN CSL_CITATION {"citationItems":[{"id":"ITEM-1","itemData":{"DOI":"10.1016/j.cej.2021.130884","ISSN":"13858947","abstract":"The continuously rising emission of carbon dioxide (CO2) is a universal hazard which urgently requires collaborative action between policymakers and scientists. International treaties such as the Paris Agreement (with 196 signatories) reflect the importance of anthropogenic climate change as a truly global public concern. Towards the aim of climate recovery, the most broadly utilized CO2 reduction strategies, including carbon capture and storage (CCS); carbon capture, utilization, and storage (CCUS); and carbon capture and utilization (CCU) are reviewed herein. Of these methods, CCU shows the greatest potential by recycling captured CO2 and harnessing it as a resource to generate emissions-neutral or -negative value-added products (VAPs). Within CCU methodologies, biologically-mediated CCU (bio-CCU) by microalgae is a promising biotechnology to drastically reduce CO2 emissions. This review therefore details the mechanisms of photosynthesis to sequester CO2 and incorporate it into valuable biomolecules. Microalgal cells utilize CO2 as precursors of macromolecules, including lipids, proteins, carbohydrates, and pigments; all of which are discussed within the frame of industrial relevance and market value. The biofixation potential of microalgae is clearly demonstrated by the carbon content of the myriad VAPs they produce. Moreover, pathways towards decreasing carbon footprint (via carbon capture prior to emission to the atmosphere) and increasing carbon handprint (reducing carbon emissions by consuming CO2-neutral or -negative products) related to bio-CCU are presented herein. Finally, existing challenges and knowledge gaps are acknowledged and described, and future research needs are recommended.","author":[{"dropping-particle":"","family":"Daneshvar","given":"Ehsan","non-dropping-particle":"","parse-names":false,"suffix":""},{"dropping-particle":"","family":"Wicker","given":"Rebecca J.","non-dropping-particle":"","parse-names":false,"suffix":""},{"dropping-particle":"","family":"Show","given":"Pau Loke","non-dropping-particle":"","parse-names":false,"suffix":""},{"dropping-particle":"","family":"Bhatnagar","given":"Amit","non-dropping-particle":"","parse-names":false,"suffix":""}],"container-title":"Chemical Engineering Journal","id":"ITEM-1","issued":{"date-parts":[["2022","1","1"]]},"page":"130884","publisher":"Elsevier","title":"Biologically-mediated carbon capture and utilization by microalgae towards sustainable CO2 biofixation and biomass valorization – A review","type":"article-journal","volume":"427"},"uris":["http://www.mendeley.com/documents/?uuid=4c077788-f7c5-3530-9cc0-6c5647c5d2b0"]}],"mendeley":{"formattedCitation":"(Daneshvar et al., 2022)","plainTextFormattedCitation":"(Daneshvar et al., 2022)","previouslyFormattedCitation":"(Daneshvar et al., 2022)"},"properties":{"noteIndex":0},"schema":"https://github.com/citation-style-language/schema/raw/master/csl-citation.json"}</w:instrText>
      </w:r>
      <w:r w:rsidRPr="00823A6A">
        <w:rPr>
          <w:bCs/>
        </w:rPr>
        <w:fldChar w:fldCharType="separate"/>
      </w:r>
      <w:r w:rsidRPr="00823A6A">
        <w:rPr>
          <w:bCs/>
          <w:noProof/>
        </w:rPr>
        <w:t>(Daneshvar et al., 2022)</w:t>
      </w:r>
      <w:r w:rsidRPr="00823A6A">
        <w:rPr>
          <w:bCs/>
        </w:rPr>
        <w:fldChar w:fldCharType="end"/>
      </w:r>
      <w:r w:rsidRPr="00823A6A">
        <w:t xml:space="preserve">. Specifically in bio-CCU cases, where </w:t>
      </w:r>
      <w:r w:rsidRPr="00823A6A">
        <w:lastRenderedPageBreak/>
        <w:t>the concentration of CO</w:t>
      </w:r>
      <w:r w:rsidRPr="00823A6A">
        <w:rPr>
          <w:vertAlign w:val="subscript"/>
        </w:rPr>
        <w:t>2</w:t>
      </w:r>
      <w:r w:rsidRPr="00823A6A">
        <w:t xml:space="preserve"> in the flue gasses varies usually between 5 and 15% -depending on the combustion process and the fuel type</w:t>
      </w:r>
      <w:r>
        <w:t>- algae</w:t>
      </w:r>
      <w:r w:rsidRPr="00823A6A">
        <w:t>-base</w:t>
      </w:r>
      <w:r>
        <w:t xml:space="preserve">d </w:t>
      </w:r>
      <w:r w:rsidRPr="00823A6A">
        <w:t>technologies maximize the utilization and sustainability potential since they can tolerate and grow on feedstock with such CO</w:t>
      </w:r>
      <w:r w:rsidRPr="00823A6A">
        <w:rPr>
          <w:vertAlign w:val="subscript"/>
        </w:rPr>
        <w:t>2</w:t>
      </w:r>
      <w:r w:rsidRPr="00823A6A">
        <w:t xml:space="preserve"> content. At the same time, </w:t>
      </w:r>
      <w:r>
        <w:t>algae</w:t>
      </w:r>
      <w:r w:rsidRPr="00823A6A">
        <w:t xml:space="preserve"> are already recognised as a promising renewable feedstock for the production of advanced biofuels, but with up-to-date large costs for production and downstream processing; these are the major obstacles </w:t>
      </w:r>
      <w:r>
        <w:t>to</w:t>
      </w:r>
      <w:r w:rsidRPr="00823A6A">
        <w:t xml:space="preserve"> deploying competitive biofuels from algae </w:t>
      </w:r>
      <w:r w:rsidRPr="00823A6A">
        <w:fldChar w:fldCharType="begin" w:fldLock="1"/>
      </w:r>
      <w:r w:rsidR="00BD469E">
        <w:instrText>ADDIN CSL_CITATION {"citationItems":[{"id":"ITEM-1","itemData":{"abstract":"Plan presentado por la Comisión Europea para poner fin a la dependencia de los combustibles fósiles rusos.","author":[{"dropping-particle":"","family":"European Commission","given":"","non-dropping-particle":"","parse-names":false,"suffix":""}],"container-title":"Publications Office of the European Union","id":"ITEM-1","issued":{"date-parts":[["2022"]]},"page":"21","title":"REPowerEU Plan - COM(2022) 230 final","type":"article-journal"},"uris":["http://www.mendeley.com/documents/?uuid=c75f6578-1dad-446c-9b85-01c9c54e59f4"]}],"mendeley":{"formattedCitation":"(European Commission, 2022a)","plainTextFormattedCitation":"(European Commission, 2022a)","previouslyFormattedCitation":"(European Commission, 2022a)"},"properties":{"noteIndex":0},"schema":"https://github.com/citation-style-language/schema/raw/master/csl-citation.json"}</w:instrText>
      </w:r>
      <w:r w:rsidRPr="00823A6A">
        <w:fldChar w:fldCharType="separate"/>
      </w:r>
      <w:r w:rsidR="00BD469E" w:rsidRPr="00BD469E">
        <w:rPr>
          <w:noProof/>
        </w:rPr>
        <w:t>(European Commission, 2022a)</w:t>
      </w:r>
      <w:r w:rsidRPr="00823A6A">
        <w:fldChar w:fldCharType="end"/>
      </w:r>
      <w:r w:rsidRPr="00823A6A">
        <w:t xml:space="preserve">. On the other hand, the urgent and dynamically increasing need to reduce Europe’s energy dependence on imported fossil fuels and to diversify clean energy supplies has brought renewed attention to alternative feedstocks such as algae for biofuel production. Thus, the path for advanced biofuels must be set, enabling this technology to directly contribute to the REPowerEU </w:t>
      </w:r>
      <w:r w:rsidRPr="00823A6A">
        <w:fldChar w:fldCharType="begin" w:fldLock="1"/>
      </w:r>
      <w:r w:rsidR="00BD469E">
        <w:instrText>ADDIN CSL_CITATION {"citationItems":[{"id":"ITEM-1","itemData":{"abstract":"Plan presentado por la Comisión Europea para poner fin a la dependencia de los combustibles fósiles rusos.","author":[{"dropping-particle":"","family":"European Commission","given":"","non-dropping-particle":"","parse-names":false,"suffix":""}],"container-title":"Publications Office of the European Union","id":"ITEM-1","issued":{"date-parts":[["2022"]]},"page":"21","title":"REPowerEU Plan - COM(2022) 230 final","type":"article-journal"},"uris":["http://www.mendeley.com/documents/?uuid=c75f6578-1dad-446c-9b85-01c9c54e59f4"]}],"mendeley":{"formattedCitation":"(European Commission, 2022a)","plainTextFormattedCitation":"(European Commission, 2022a)","previouslyFormattedCitation":"(European Commission, 2022a)"},"properties":{"noteIndex":0},"schema":"https://github.com/citation-style-language/schema/raw/master/csl-citation.json"}</w:instrText>
      </w:r>
      <w:r w:rsidRPr="00823A6A">
        <w:fldChar w:fldCharType="separate"/>
      </w:r>
      <w:r w:rsidR="00BD469E" w:rsidRPr="00BD469E">
        <w:rPr>
          <w:noProof/>
        </w:rPr>
        <w:t>(European Commission, 2022a)</w:t>
      </w:r>
      <w:r w:rsidRPr="00823A6A">
        <w:fldChar w:fldCharType="end"/>
      </w:r>
      <w:r w:rsidRPr="00823A6A">
        <w:t>, according to which renewable fuels are significant for the envisioned energy transition, particularly for the harder-to-ameliorate sectors, such as aviation and maritime transportation.</w:t>
      </w:r>
    </w:p>
    <w:p w:rsidR="00DE1362" w:rsidRDefault="00DE1362" w:rsidP="00DE1362">
      <w:pPr>
        <w:tabs>
          <w:tab w:val="left" w:pos="7470"/>
        </w:tabs>
      </w:pPr>
      <w:r w:rsidRPr="00823A6A">
        <w:t>In this framework, the focus is given to the reduction of CO</w:t>
      </w:r>
      <w:r w:rsidRPr="00823A6A">
        <w:rPr>
          <w:vertAlign w:val="subscript"/>
        </w:rPr>
        <w:t>2</w:t>
      </w:r>
      <w:r w:rsidRPr="00823A6A">
        <w:t xml:space="preserve"> emissions from transport, as this sector represents &gt;25%</w:t>
      </w:r>
      <w:r w:rsidRPr="00823A6A">
        <w:rPr>
          <w:bCs/>
        </w:rPr>
        <w:t xml:space="preserve"> of the EU’s emissions</w:t>
      </w:r>
      <w:r w:rsidRPr="00823A6A">
        <w:t xml:space="preserve">. </w:t>
      </w:r>
      <w:r>
        <w:t>F</w:t>
      </w:r>
      <w:r w:rsidRPr="00823A6A">
        <w:t xml:space="preserve">or aviation and maritime transportation or even heavy road vehicles, electrification and fuel cell engines do not provide the necessary performance. Therefore, liquid renewable fuels are of paramount importance in decreasing GHG emissions. The solution for aviation and shipping is using biofuels, as they are </w:t>
      </w:r>
      <w:r w:rsidRPr="00823A6A">
        <w:rPr>
          <w:bCs/>
        </w:rPr>
        <w:t xml:space="preserve">C-neutral </w:t>
      </w:r>
      <w:r w:rsidRPr="00823A6A">
        <w:t xml:space="preserve">and could potentially be </w:t>
      </w:r>
      <w:r w:rsidRPr="00823A6A">
        <w:rPr>
          <w:bCs/>
        </w:rPr>
        <w:t>C-negative</w:t>
      </w:r>
      <w:r w:rsidRPr="00823A6A">
        <w:t xml:space="preserve">, provided that they are produced from biogenic emissions. The latter case can also assist in addressing issues with the selection of resources to be converted to biofuels, i.e. the competition with food/feed production, the (arable) land change and in some cases even the destruction of the natural environment </w:t>
      </w:r>
      <w:r w:rsidRPr="00823A6A">
        <w:fldChar w:fldCharType="begin" w:fldLock="1"/>
      </w:r>
      <w:r w:rsidRPr="00823A6A">
        <w:instrText>ADDIN CSL_CITATION {"citationItems":[{"id":"ITEM-1","itemData":{"author":[{"dropping-particle":"","family":"Energy Agency","given":"International","non-dropping-particle":"","parse-names":false,"suffix":""}],"id":"ITEM-1","issued":{"date-parts":[["2021"]]},"title":"Net Zero Roadmap: A Global Pathway to Keep the 1.5 °C Goal in Reach - 2023 Update","type":"report"},"uris":["http://www.mendeley.com/documents/?uuid=2a00ea12-f0ec-338c-83e6-b9879f3c911e"]}],"mendeley":{"formattedCitation":"(Energy Agency, 2021)","plainTextFormattedCitation":"(Energy Agency, 2021)","previouslyFormattedCitation":"(Energy Agency, 2021)"},"properties":{"noteIndex":0},"schema":"https://github.com/citation-style-language/schema/raw/master/csl-citation.json"}</w:instrText>
      </w:r>
      <w:r w:rsidRPr="00823A6A">
        <w:fldChar w:fldCharType="separate"/>
      </w:r>
      <w:r w:rsidRPr="00823A6A">
        <w:rPr>
          <w:noProof/>
        </w:rPr>
        <w:t>(Energy Agency, 2021)</w:t>
      </w:r>
      <w:r w:rsidRPr="00823A6A">
        <w:fldChar w:fldCharType="end"/>
      </w:r>
      <w:r w:rsidRPr="00823A6A">
        <w:t xml:space="preserve">. The significance of transport biofuels can be highlighted by acknowledging that &gt;91% of EU-27 transport </w:t>
      </w:r>
      <w:r w:rsidRPr="00823A6A">
        <w:rPr>
          <w:i/>
        </w:rPr>
        <w:t xml:space="preserve">(via roads, rail, sea or air) </w:t>
      </w:r>
      <w:r w:rsidRPr="00823A6A">
        <w:t xml:space="preserve">in 2022 was still reliant on fossil fuels </w:t>
      </w:r>
      <w:r w:rsidRPr="00823A6A">
        <w:fldChar w:fldCharType="begin" w:fldLock="1"/>
      </w:r>
      <w:r w:rsidRPr="00823A6A">
        <w:instrText>ADDIN CSL_CITATION {"citationItems":[{"id":"ITEM-1","itemData":{"URL":"https://www.eea.europa.eu/en/analysis/indicators/use-of-renewable-energy-for","abstract":"The share of energy from renewable sources used for transport in the EU increased from under 2% in 2005 to 10.2% in 2020. This means that, collectively, the EU countries reached the 10% target for the share of energy from renewable sources in the transport sector. Preliminary EEA data indicate that in 2021, the share of energy from renewable sources used for transport in the EU stabilized at around the same level (10.2%). Progress among the EU Member States varies significantly, from 5.6% in Greece to 34% in Sweden.","accessed":{"date-parts":[["2024","1","6"]]},"author":[{"dropping-particle":"","family":"European Environment Agency","given":"","non-dropping-particle":"","parse-names":false,"suffix":""}],"container-title":"Eionet","id":"ITEM-1","issued":{"date-parts":[["2022"]]},"title":"Use of renewable energy for transport in Europe","type":"webpage"},"uris":["http://www.mendeley.com/documents/?uuid=b86136c2-557f-3b7d-bfde-c2334193ce51"]}],"mendeley":{"formattedCitation":"(European Environment Agency, 2022)","plainTextFormattedCitation":"(European Environment Agency, 2022)","previouslyFormattedCitation":"(European Environment Agency, 2022)"},"properties":{"noteIndex":0},"schema":"https://github.com/citation-style-language/schema/raw/master/csl-citation.json"}</w:instrText>
      </w:r>
      <w:r w:rsidRPr="00823A6A">
        <w:fldChar w:fldCharType="separate"/>
      </w:r>
      <w:r w:rsidRPr="00823A6A">
        <w:rPr>
          <w:noProof/>
        </w:rPr>
        <w:t>(European Environment Agency, 2022)</w:t>
      </w:r>
      <w:r w:rsidRPr="00823A6A">
        <w:fldChar w:fldCharType="end"/>
      </w:r>
      <w:r w:rsidRPr="00823A6A">
        <w:t>. More importantly, projections for 2050 suggest that aviation and maritime transportation will be responsible for 10% and 33% of global CO</w:t>
      </w:r>
      <w:r w:rsidRPr="00823A6A">
        <w:rPr>
          <w:vertAlign w:val="subscript"/>
        </w:rPr>
        <w:t>2</w:t>
      </w:r>
      <w:r w:rsidRPr="00823A6A">
        <w:t xml:space="preserve"> emissions, respectively. To reach a stringent reduction of GHG emissions, biofuel consumption needs to triple by 2030 to track with the Sustainable Development Scenario (SDS).</w:t>
      </w:r>
    </w:p>
    <w:p w:rsidR="000E1D76" w:rsidRDefault="000E1D76" w:rsidP="00DE1362">
      <w:pPr>
        <w:tabs>
          <w:tab w:val="left" w:pos="7470"/>
        </w:tabs>
      </w:pPr>
    </w:p>
    <w:p w:rsidR="00DE1362" w:rsidRPr="00823A6A" w:rsidRDefault="00DE1362" w:rsidP="00DE1362">
      <w:r w:rsidRPr="00823A6A">
        <w:t>The potential application of microalgal biomass for biofuels has been investigated, and previous data established that stand-alone biofuel production was not feasible due to the unfavourable energy balance and high production cost. However, recent advances in the integration of microalgal biomass with nutrient recycling, e.g. from wastewater treatment, allow the production of large amounts of biomass sustainably</w:t>
      </w:r>
      <w:r>
        <w:t xml:space="preserve">. </w:t>
      </w:r>
      <w:r w:rsidRPr="00823A6A">
        <w:t xml:space="preserve">Moreover, the use of microalgae-based facilities for wastewater treatment allows the </w:t>
      </w:r>
      <w:r w:rsidRPr="00823A6A">
        <w:lastRenderedPageBreak/>
        <w:t xml:space="preserve">development of distributed production systems capable of providing large amounts of biomass for biorefineries. In addition, for certain biofuels, e.g. aviation kerosene, microalgae represent a better bio-based solution than other traditional biomass feedstocks in terms of energy balance and GHG savings, if certain production conditions are met, such as high process optimisation, nutrient recycling and use of renewable energy to meet input demand </w:t>
      </w:r>
      <w:r w:rsidRPr="00823A6A">
        <w:fldChar w:fldCharType="begin" w:fldLock="1"/>
      </w:r>
      <w:r w:rsidRPr="00823A6A">
        <w:instrText>ADDIN CSL_CITATION {"citationItems":[{"id":"ITEM-1","itemData":{"DOI":"10.1007/S10311-022-01458-1","ISBN":"0123456789","ISSN":"1610-3661","abstract":"The world is experiencing an energy crisis and environmental issues due to the depletion of fossil fuels and the continuous increase in carbon dioxide concentrations. Microalgal biofuels are produced using sunlight, water, and simple salt minerals. Their high growth rate, photosynthesis, and carbon dioxide sequestration capacity make them one of the most important biorefinery platforms. Furthermore, microalgae's ability to alter their metabolism in response to environmental stresses to produce relatively high levels of high-value compounds makes them a promising alternative to fossil fuels. As a result, microalgae can significantly contribute to long-term solutions to critical global issues such as the energy crisis and climate change. The environmental benefits of algal biofuel have been demonstrated by significant reductions in carbon dioxide, nitrogen oxide, and sulfur oxide emissions. Microalgae-derived biomass has the potential to generate a wide range of commercially important high-value compounds, novel materials, and feedstock for a variety of industries, including cosmetics, food, and feed. This review evaluates the potential of using microalgal biomass to produce a variety of bioenergy carriers, including biodiesel from stored lipids, alcohols from reserved carbohydrate fermentation, and hydrogen, syngas, methane, biochar and bio-oils via anaerobic digestion, pyrolysis, and gasification. Furthermore, the potential use of microalgal biomass in carbon sequestration routes as an atmospheric carbon removal approach is being evaluated. The cost of algal biofuel production is primarily determined by culturing (77%), harvesting (12%), and lipid extraction (7.9%). As a result, the choice of microalgal species and cultivation mode (autotrophic, heterotrophic, and mixotrophic) are important factors in controlling biomass and bioenergy production, as well as fuel properties. The simultaneous production of microalgal biomass in agricultural, municipal, or industrial wastewater is a low-cost option that could significantly reduce economic and environmental costs while also providing a valuable remediation service. Microalgae have also been proposed as a viable candidate for carbon dioxide capture from the atmosphere or an industrial point source.&amp;nbsp;Microalgae can sequester 1.3&amp;nbsp;kg of carbon dioxide to produce 1&amp;nbsp;kg of biomass. Using potent microalgal strains in efficient design bioreactors for carbon dioxide sequestration is thus a challenge. Mi…","author":[{"dropping-particle":"","family":"Sarwer","given":"Asma","non-dropping-particle":"","parse-names":false,"suffix":""},{"dropping-particle":"","family":"Hamed","given":"Seham M.","non-dropping-particle":"","parse-names":false,"suffix":""},{"dropping-particle":"","family":"Osman","given":"Ahmed I.","non-dropping-particle":"","parse-names":false,"suffix":""},{"dropping-particle":"","family":"Jamil","given":"Farrukh","non-dropping-particle":"","parse-names":false,"suffix":""},{"dropping-particle":"","family":"Al-Muhtaseb","given":"Ala’a H.","non-dropping-particle":"","parse-names":false,"suffix":""},{"dropping-particle":"","family":"Alhajeri","given":"Nawaf S.","non-dropping-particle":"","parse-names":false,"suffix":""},{"dropping-particle":"","family":"Rooney","given":"David W.","non-dropping-particle":"","parse-names":false,"suffix":""}],"container-title":"Environmental Chemistry Letters 2022 20:5","id":"ITEM-1","issue":"5","issued":{"date-parts":[["2022","6","15"]]},"page":"2797-2851","publisher":"Springer","title":"Algal biomass valorization for biofuel production and carbon sequestration: a review","type":"article-journal","volume":"20"},"uris":["http://www.mendeley.com/documents/?uuid=5df7f6bd-9ce2-3b8a-89ce-5e294c18c9d7"]}],"mendeley":{"formattedCitation":"(Sarwer et al., 2022a)","plainTextFormattedCitation":"(Sarwer et al., 2022a)","previouslyFormattedCitation":"(Sarwer et al., 2022a)"},"properties":{"noteIndex":0},"schema":"https://github.com/citation-style-language/schema/raw/master/csl-citation.json"}</w:instrText>
      </w:r>
      <w:r w:rsidRPr="00823A6A">
        <w:fldChar w:fldCharType="separate"/>
      </w:r>
      <w:r w:rsidRPr="00823A6A">
        <w:rPr>
          <w:noProof/>
        </w:rPr>
        <w:t>(Sarwer et al., 2022a)</w:t>
      </w:r>
      <w:r w:rsidRPr="00823A6A">
        <w:fldChar w:fldCharType="end"/>
      </w:r>
      <w:r w:rsidRPr="00823A6A">
        <w:t xml:space="preserve">. An option to improve the feasibility of 3G biorefineries is to produce multiple products besides biofuels. In 2022, the EC published two documents about the algae framework </w:t>
      </w:r>
      <w:r w:rsidRPr="00823A6A">
        <w:fldChar w:fldCharType="begin" w:fldLock="1"/>
      </w:r>
      <w:r w:rsidRPr="00823A6A">
        <w:instrText>ADDIN CSL_CITATION {"citationItems":[{"id":"ITEM-1","itemData":{"URL":"https://oceans-and-fisheries.ec.europa.eu/publications/communication-commission-towards-strong-and-sustainable-eu-algae-sector_en","accessed":{"date-parts":[["2024","1","6"]]},"author":[{"dropping-particle":"","family":"European Commission","given":"","non-dropping-particle":"","parse-names":false,"suffix":""}],"id":"ITEM-1","issued":{"date-parts":[["2022"]]},"title":"Communication from the Commission: Towards a strong and sustainable EU algae sector - European Commission","type":"webpage"},"uris":["http://www.mendeley.com/documents/?uuid=2b1b9194-3d5f-3185-aaeb-b55a9c846cfa"]}],"mendeley":{"formattedCitation":"(European Commission, 2022b)","plainTextFormattedCitation":"(European Commission, 2022b)","previouslyFormattedCitation":"(European Commission, 2022b)"},"properties":{"noteIndex":0},"schema":"https://github.com/citation-style-language/schema/raw/master/csl-citation.json"}</w:instrText>
      </w:r>
      <w:r w:rsidRPr="00823A6A">
        <w:fldChar w:fldCharType="separate"/>
      </w:r>
      <w:r w:rsidRPr="00823A6A">
        <w:rPr>
          <w:noProof/>
        </w:rPr>
        <w:t>(European Commission, 2022b)</w:t>
      </w:r>
      <w:r w:rsidRPr="00823A6A">
        <w:fldChar w:fldCharType="end"/>
      </w:r>
      <w:r w:rsidRPr="00823A6A">
        <w:t>, specifically for a strong and sustainable EU algae sector (SWD(2022) 361; COM(2022) 592), emphasizing microalgae as a source for biofuels.</w:t>
      </w:r>
    </w:p>
    <w:p w:rsidR="00DE1362" w:rsidRPr="00823A6A" w:rsidRDefault="00DE1362" w:rsidP="00DE1362">
      <w:r w:rsidRPr="00823A6A">
        <w:t xml:space="preserve">Despite that the production of microalgae biomass is a fast-growing sector, still, the current production capacity is limited, the associated costs are high and, thus, the produced microalgal biomass is mainly used in high-value applications, such as cosmetics, nutraceuticals and food sectors </w:t>
      </w:r>
      <w:r w:rsidRPr="00823A6A">
        <w:fldChar w:fldCharType="begin" w:fldLock="1"/>
      </w:r>
      <w:r w:rsidRPr="00823A6A">
        <w:instrText>ADDIN CSL_CITATION {"citationItems":[{"id":"ITEM-1","itemData":{"DOI":"10.1016/j.fuel.2021.122053","ISSN":"00162361","abstract":"Microalgal feedstocks have gained tremendous potential for sustainable biofuel production in recent years. For biofuel processing, thermochemical, biochemical, and transesterification processes are used. Many researchers have recently become interested in the hydrothermal liquefaction of microalgae. Renewable biofuel production from microalgae, as well as a broad range of value-added co-products, describe its potential as a biorefinery feedstock from this perspective. Microalgae convert solar energy into carbon storage compounds, such as TAG (triacylglycerols), which can then be converted into biodiesel, bioethanol, and bio-methanol. Microalgae are considered to be the most attractive source of biofuel production for all the organisms used. This review explored the percentage of oil content, chemical composition, and lipid content of microalgae. This analysis depicts the various aspects of microalgal species for biofuel conversion. Also, other bioenergy and value-added items are discussed briefly.","author":[{"dropping-particle":"","family":"Kandasamy","given":"Sabariswaran","non-dropping-particle":"","parse-names":false,"suffix":""},{"dropping-particle":"","family":"Zhang","given":"Bo","non-dropping-particle":"","parse-names":false,"suffix":""},{"dropping-particle":"","family":"He","given":"Zhixia","non-dropping-particle":"","parse-names":false,"suffix":""},{"dropping-particle":"","family":"Bhuvanendran","given":"Narayanamoorthy","non-dropping-particle":"","parse-names":false,"suffix":""},{"dropping-particle":"","family":"EL-Seesy","given":"Ahmed I.","non-dropping-particle":"","parse-names":false,"suffix":""},{"dropping-particle":"","family":"Wang","given":"Qian","non-dropping-particle":"","parse-names":false,"suffix":""},{"dropping-particle":"","family":"Narayanan","given":"Mathiyazhagan","non-dropping-particle":"","parse-names":false,"suffix":""},{"dropping-particle":"","family":"Thangavel","given":"Palaniswamy","non-dropping-particle":"","parse-names":false,"suffix":""},{"dropping-particle":"","family":"Dar","given":"Mudasir A.","non-dropping-particle":"","parse-names":false,"suffix":""}],"container-title":"Fuel","id":"ITEM-1","issued":{"date-parts":[["2022","1","15"]]},"page":"122053","publisher":"Elsevier","title":"Microalgae as a multipotential role in commercial applications: Current scenario and future perspectives","type":"article-journal","volume":"308"},"uris":["http://www.mendeley.com/documents/?uuid=594049c3-6466-37e7-bf3f-f8713111d708"]}],"mendeley":{"formattedCitation":"(Kandasamy et al., 2022)","plainTextFormattedCitation":"(Kandasamy et al., 2022)","previouslyFormattedCitation":"(Kandasamy et al., 2022)"},"properties":{"noteIndex":0},"schema":"https://github.com/citation-style-language/schema/raw/master/csl-citation.json"}</w:instrText>
      </w:r>
      <w:r w:rsidRPr="00823A6A">
        <w:fldChar w:fldCharType="separate"/>
      </w:r>
      <w:r w:rsidRPr="00823A6A">
        <w:rPr>
          <w:noProof/>
        </w:rPr>
        <w:t>(Kandasamy et al., 2022)</w:t>
      </w:r>
      <w:r w:rsidRPr="00823A6A">
        <w:fldChar w:fldCharType="end"/>
      </w:r>
      <w:r w:rsidRPr="00823A6A">
        <w:t>. However, recent advances allowed to increase the size of single open reactors up to 1 ha and at the same time reduce the installation cost below 20 €/m</w:t>
      </w:r>
      <w:r w:rsidRPr="00823A6A">
        <w:rPr>
          <w:vertAlign w:val="superscript"/>
        </w:rPr>
        <w:t>2</w:t>
      </w:r>
      <w:r w:rsidRPr="00823A6A">
        <w:t xml:space="preserve"> and the energy consumption below 5 W/m</w:t>
      </w:r>
      <w:r w:rsidRPr="00823A6A">
        <w:rPr>
          <w:vertAlign w:val="superscript"/>
        </w:rPr>
        <w:t>2</w:t>
      </w:r>
      <w:r w:rsidRPr="00823A6A">
        <w:t xml:space="preserve"> (SABANA project), which largely reduced the microalgae biomass production cost. In this sense, the current technologies allow the development of industrial processes for wastewater treatment at a demonstration scale of up to 3 ha (FCC Aqualia). The last developments open the door for the production of almost zero-cost microalgae biomass when integrating with the treatment of residues also allowing the recovery of nutrients contained in these effluents as an example of circular economy. This is the scenario needed to consider the production of biofuels from microalgae </w:t>
      </w:r>
      <w:r w:rsidRPr="00823A6A">
        <w:fldChar w:fldCharType="begin" w:fldLock="1"/>
      </w:r>
      <w:r w:rsidRPr="00823A6A">
        <w:instrText>ADDIN CSL_CITATION {"citationItems":[{"id":"ITEM-1","itemData":{"ISBN":"1364-0321","abstract":"Sustainability is a key principle in natural resource management, and it involves operational efficiency, minimisation of environmental impact and socio-economic considerations; all of which are interdependent. It has become increasingly obvious that continued reliance on fossil fuel energy resources is unsustainable, owing to both depleting world reserves and the green house gas emissions associated with their use. Therefore, there are vigorous research initiatives aimed at developing alternative renewable and potentially carbon neutral solid, liquid and gaseous biofuels as alternative energy resources. However, alternate energy resources akin to first generation biofuels derived from terrestrial crops such as sugarcane, sugar beet, maize and rapeseed place an enormous strain on world food markets, contribute to water shortages and precipitate the destruction of the world's forests. Second generation biofuels derived from lignocellulosic agriculture and forest residues and from non-food crop feedstocks address some of the above problems; however there is concern over competing land use or required land use changes. Therefore, based on current knowledge and technology projections, third generation biofuels specifically derived from microalgae are considered to be a technically viable alternative energy resource that is devoid of the major drawbacks associated with first and second generation biofuels. Microalgae are photosynthetic microorganisms with simple growing requirements (light, sugars, CO2, N, P, and K) that can produce lipids, proteins and carbohydrates in large amounts over short periods of time. These products can be processed into both biofuels and valuable co-products. This study reviewed the technologies underpinning microalgae-to-biofuels systems, focusing on the biomass production, harvesting, conversion technologies, and the extraction of useful co-products. It also reviewed the synergistic coupling of microalgae propagation with carbon sequestration and wastewater treatment potential for mitigation of environmental impacts associated with energy conversion and utilisation. It was found that, whereas there are outstanding issues related to photosynthetic efficiencies and biomass output, microalgae-derived biofuels could progressively substitute a significant proportion of the fossil fuels required to meet the growing energy demand. © 2009 Elsevier Ltd. All rights reserved.","author":[{"dropping-particle":"","family":"Brennan","given":"Liam","non-dropping-particle":"","parse-names":false,"suffix":""},{"dropping-particle":"","family":"Owende","given":"Philip","non-dropping-particle":"","parse-names":false,"suffix":""}],"container-title":"Renewable and Sustainable Energy Reviews","id":"ITEM-1","issue":"2","issued":{"date-parts":[["2010"]]},"note":"From Duplicate 2 (Biofuels from microalgae-A review of technologies for production, processing, and extractions of biofuels and co-products - Brennan, L; Owende, P)\n\nCited By (since 1996): 148","page":"557-577","title":"Biofuels from microalgae-A review of technologies for production, processing, and extractions of biofuels and co-products","type":"article-journal","volume":"14"},"uris":["http://www.mendeley.com/documents/?uuid=d08cb910-1091-4980-b949-60ab0cfe8475"]}],"mendeley":{"formattedCitation":"(Brennan and Owende, 2010)","plainTextFormattedCitation":"(Brennan and Owende, 2010)","previouslyFormattedCitation":"(Brennan and Owende, 2010)"},"properties":{"noteIndex":0},"schema":"https://github.com/citation-style-language/schema/raw/master/csl-citation.json"}</w:instrText>
      </w:r>
      <w:r w:rsidRPr="00823A6A">
        <w:fldChar w:fldCharType="separate"/>
      </w:r>
      <w:r w:rsidRPr="00823A6A">
        <w:rPr>
          <w:noProof/>
        </w:rPr>
        <w:t>(Brennan and Owende, 2010)</w:t>
      </w:r>
      <w:r w:rsidRPr="00823A6A">
        <w:fldChar w:fldCharType="end"/>
      </w:r>
      <w:r w:rsidRPr="00823A6A">
        <w:t>. Additionally, relevant advances have been also performed in the knowledge of the biology of the process that allows defining operational conditions to modulate the composition of microalgae biomass such as nutrient availability and imposed dilution rates. Finally, advances in simulation and control of these processes allow for optimisation of the performance of the systems in real-time according to environmental conditions and targets. In summary, the technology is now ready to afford new challenges related to the production of microalgae for low-value applications such as commodities and biofuels.</w:t>
      </w:r>
    </w:p>
    <w:p w:rsidR="00DE1362" w:rsidRPr="00823A6A" w:rsidRDefault="00DE1362" w:rsidP="00DE1362">
      <w:r w:rsidRPr="00823A6A">
        <w:t>To make feasible the production of biofuels from microalgae still it is necessary to perform a step forward in the development and demonstration of the latest technologies related to the production of microalgal biomass for low-value applications. Special attention will be paid to the use of microalgae bioreactors for the direct capture of biogenic CO</w:t>
      </w:r>
      <w:r w:rsidRPr="00823A6A">
        <w:rPr>
          <w:vertAlign w:val="subscript"/>
        </w:rPr>
        <w:t>2</w:t>
      </w:r>
      <w:r w:rsidRPr="00823A6A">
        <w:t xml:space="preserve">, for that the improvement of mass transfer capacity will be required. Because the integration of biomass production with nutrient recovery is mandatory to achieve sustainable processes, strains tolerant to the composition of effluents must be selected, </w:t>
      </w:r>
      <w:r w:rsidRPr="00823A6A">
        <w:lastRenderedPageBreak/>
        <w:t>otherwise, the required pretreatment of these effluents must be defined. Moreover, the influence of operation and environmental conditions on biomass production, and especially on the composition of the biomass must be elucidated. Finally, the operation of the systems must be optimized considering the environmental, biological and engineering aspects of the processes, for that the use of artificial intelligence-based tools such as neural networks or machine learning is proposed. The challenge is to produce tailored biomass only using biogenic CO</w:t>
      </w:r>
      <w:r w:rsidRPr="00823A6A">
        <w:rPr>
          <w:vertAlign w:val="subscript"/>
        </w:rPr>
        <w:t>2</w:t>
      </w:r>
      <w:r w:rsidRPr="00823A6A">
        <w:t xml:space="preserve"> and effluents at rates of 100 tons(d.wt.)/ha·year at close to zero cost due to the benefits of services provided (CO</w:t>
      </w:r>
      <w:r w:rsidRPr="00823A6A">
        <w:rPr>
          <w:vertAlign w:val="subscript"/>
        </w:rPr>
        <w:t>2</w:t>
      </w:r>
      <w:r w:rsidRPr="00823A6A">
        <w:t xml:space="preserve"> capture, wastewater treatment).</w:t>
      </w:r>
    </w:p>
    <w:p w:rsidR="00DE1362" w:rsidRPr="00823A6A" w:rsidRDefault="00DE1362" w:rsidP="00DE1362">
      <w:r w:rsidRPr="00823A6A">
        <w:t xml:space="preserve">Once the biomass is produced still challenges remain about the transformation of the biomass in biofuels. In the past, the production of biodiesel was pursued then strains with high lipids content were isolated or included and developed using genetic modifications </w:t>
      </w:r>
      <w:r w:rsidRPr="00823A6A">
        <w:fldChar w:fldCharType="begin" w:fldLock="1"/>
      </w:r>
      <w:r w:rsidRPr="00823A6A">
        <w:instrText>ADDIN CSL_CITATION {"citationItems":[{"id":"ITEM-1","itemData":{"ISBN":"03062619","abstract":"The economically significant production of carbon-neutral biodiesel from microalgae has been hailed as the ultimate alternative to depleting resources of petro-diesel due to its high cellular concentration of lipids, resources and economic sustainability and overall potential advantages over other sources of biofuels. Pertinent questions however need to be answered on the commercial viability of large scale production of biodiesel from microalgae. Vital steps need to be critically analysed at each stage. Isolation of microalgae should be based on the question of whether marine or freshwater microalgae, cultures from collections or indigenous wild types are best suited for large scale production. Furthermore, the determination of initial sampling points play a pivotal role in the determination of strain selection as well as strain viability. The screening process should identify, purify and select lipid producing strains. Are natural strains or stressed strains higher in lipid productivity? The synergistic interactions that occur naturally between algae and other microorganisms cannot be ignored. A lot of literature is available on the downstream processing of microalgae but a few reports are available on the upstream processing of microalgae for biomass and lipid production for biodiesel production. We present in this review an empirical and critical analysis on the potential of translating research findings from laboratory scale trials to full scale application. The move from laboratory to large scale microalgal cultivation requires careful planning. It is imperative to do extensive pre-pilot demonstration trials and formulate a suitable trajectory for possible data extrapolation for large scale experimental designs. The pros and cons of the two widely used methods for growing microalgae by photobioreactors or open raceway ponds are discussed in detail. In addition, current methods for biomass harvesting and lipid extraction are critically evaluated. This would be novel approach to economical biodiesel production from microalgae in the near future. Globally, microalgae are largest biomass producers having higher neutral lipid content outcompeting terrestrial plants for biofuel production. However, the viscosities of microalgal oils are usually higher than that of petroleum diesel. © 2012 Elsevier Ltd.","author":[{"dropping-particle":"","family":"Rawat","given":"I","non-dropping-particle":"","parse-names":false,"suffix":""},{"dropping-particle":"","family":"Kumar","given":"R Ranjith","non-dropping-particle":"","parse-names":false,"suffix":""},{"dropping-particle":"","family":"Mutanda","given":"T","non-dropping-particle":"","parse-names":false,"suffix":""},{"dropping-particle":"","family":"Bux","given":"F","non-dropping-particle":"","parse-names":false,"suffix":""}],"container-title":"Applied Energy","id":"ITEM-1","issued":{"date-parts":[["2013"]]},"note":"From Duplicate 1 (Biodiesel from microalgae: A critical evaluation from laboratory to large scale production - Rawat, I; Kumar, R Ranjith; Mutanda, T; Bux, F)\n\nCited By (since 1996):14\n\nFrom Duplicate 2 (Biodiesel from microalgae: A critical evaluation from laboratory to large scale production - Rawat, I; Kumar, R Ranjith; Mutanda, T; Bux, F)\n\nCited By (since 1996):54","page":"444-467","title":"Biodiesel from microalgae: A critical evaluation from laboratory to large scale production","type":"article-journal","volume":"103"},"uris":["http://www.mendeley.com/documents/?uuid=9a77de07-9b18-4c87-94c9-ae223a06e590"]}],"mendeley":{"formattedCitation":"(Rawat et al., 2013)","plainTextFormattedCitation":"(Rawat et al., 2013)","previouslyFormattedCitation":"(Rawat et al., 2013)"},"properties":{"noteIndex":0},"schema":"https://github.com/citation-style-language/schema/raw/master/csl-citation.json"}</w:instrText>
      </w:r>
      <w:r w:rsidRPr="00823A6A">
        <w:fldChar w:fldCharType="separate"/>
      </w:r>
      <w:r w:rsidRPr="00823A6A">
        <w:rPr>
          <w:noProof/>
        </w:rPr>
        <w:t>(Rawat et al., 2013)</w:t>
      </w:r>
      <w:r w:rsidRPr="00823A6A">
        <w:fldChar w:fldCharType="end"/>
      </w:r>
      <w:r w:rsidRPr="00823A6A">
        <w:t xml:space="preserve">. The challenge was to increase the regular lipids content of microalgae biomass by 30%. The production of these strains requires closed photobioreactors imposing much higher production costs, and limiting the integration with nutrient recovery processes. Moreover, the lipids contained in the microalgae biomass are not all saponifiable, on average only 50% of lipids correspond to saponifiable fatty acids </w:t>
      </w:r>
      <w:r w:rsidRPr="00823A6A">
        <w:fldChar w:fldCharType="begin" w:fldLock="1"/>
      </w:r>
      <w:r w:rsidRPr="00823A6A">
        <w:instrText>ADDIN CSL_CITATION {"citationItems":[{"id":"ITEM-1","itemData":{"DOI":"10.1016/j.biortech.2015.03.126","ISSN":"18732976","PMID":"25863898","abstract":"Fatty acid methyl esters (FAMEs, biodiesel) were produced from Nannochloropsis gaditana wet biomass (12% saponifiable lipids, SLs) by extraction of SLs and lipase catalyzed transesterification. Lipids were extracted by ethanol (96%)-hexane, and 31% pure SLs were obtained with 85% yield. When the lipids were degummed, SL purity increased to 95%. Novozym 435 was selected from four lipases tested. Both the lipidic composition and the use of t-butanol instead of hexane increased the reaction velocity and the conversion, since both decreased due to the adsorption of polar lipids on the lipase immobilization support. The best FAME yield (94.7%) was attained at a reaction time of 48. h and using 10. mL of t-butanol/g SL, 0.225. g. N435/g SL, 11:1 methanol/SL molar ratio and adding the methanol in three steps. In these conditions the FAME conversion decreased by 9.8% after three reaction cycles catalyzed by the same lipase batch.","author":[{"dropping-particle":"","family":"Navarro López","given":"Elvira","non-dropping-particle":"","parse-names":false,"suffix":""},{"dropping-particle":"","family":"Robles Medina","given":"Alfonso","non-dropping-particle":"","parse-names":false,"suffix":""},{"dropping-particle":"","family":"González Moreno","given":"Pedro A.","non-dropping-particle":"","parse-names":false,"suffix":""},{"dropping-particle":"","family":"Jiménez Callejón","given":"María J.","non-dropping-particle":"","parse-names":false,"suffix":""},{"dropping-particle":"","family":"Esteban Cerdán","given":"Luis","non-dropping-particle":"","parse-names":false,"suffix":""},{"dropping-particle":"","family":"Martín Valverde","given":"Lorena","non-dropping-particle":"","parse-names":false,"suffix":""},{"dropping-particle":"","family":"Castillo López","given":"Beatriz","non-dropping-particle":"","parse-names":false,"suffix":""},{"dropping-particle":"","family":"Molina Grima","given":"Emilio","non-dropping-particle":"","parse-names":false,"suffix":""}],"container-title":"Bioresource Technology","id":"ITEM-1","issued":{"date-parts":[["2015"]]},"page":"346-353","title":"Enzymatic production of biodiesel from nannochloropsis gaditana lipids: Influence of operational variables and polar lipid content","type":"article-journal","volume":"187"},"uris":["http://www.mendeley.com/documents/?uuid=5ed70842-2538-44ae-a754-8183a9a66a42"]}],"mendeley":{"formattedCitation":"(Navarro López et al., 2015)","plainTextFormattedCitation":"(Navarro López et al., 2015)","previouslyFormattedCitation":"(Navarro López et al., 2015)"},"properties":{"noteIndex":0},"schema":"https://github.com/citation-style-language/schema/raw/master/csl-citation.json"}</w:instrText>
      </w:r>
      <w:r w:rsidRPr="00823A6A">
        <w:fldChar w:fldCharType="separate"/>
      </w:r>
      <w:r w:rsidRPr="00823A6A">
        <w:rPr>
          <w:noProof/>
        </w:rPr>
        <w:t>(Navarro López et al., 2015)</w:t>
      </w:r>
      <w:r w:rsidRPr="00823A6A">
        <w:fldChar w:fldCharType="end"/>
      </w:r>
      <w:r w:rsidRPr="00823A6A">
        <w:t xml:space="preserve">. Thus, whatever the technology for transesterification is optimized the overall yield of the process makes it unfeasible. On a similar trend, the production of bioethanol from carbohydrates contained in the microalgae was also proposed </w:t>
      </w:r>
      <w:r w:rsidRPr="00823A6A">
        <w:fldChar w:fldCharType="begin" w:fldLock="1"/>
      </w:r>
      <w:r w:rsidRPr="00823A6A">
        <w:instrText>ADDIN CSL_CITATION {"citationItems":[{"id":"ITEM-1","itemData":{"DOI":"10.1016/j.enconman.2010.06.010","ISBN":"0196-8904","ISSN":"01968904","abstract":"The aim of this study is to investigate the algae production technologies such as open, closed and hybrid systems, production costs, and algal energy conversions. Liquid biofuels are alternative fuels promote d with pot ential to reduce depende nce on fossil fuel imports. Biofuels production costs can vary widely by feedstock , conversion process, scale of production and region. Algae will become the most important biofuel source in the near future. Microalgae appear to be the only source of renewable biodiesel that is capable of meeting the global demand for transport fuels. Microalgae can be converted to bio-oil, bioethanol, bio-hydrogen and bimethane via thermochemical and biochemical methods. Microalgae are theoretically very promising source of biodiese","author":[{"dropping-particle":"","family":"Demirbas","given":"Ayhan","non-dropping-particle":"","parse-names":false,"suffix":""},{"dropping-particle":"","family":"Ayhan Demirba","given":"","non-dropping-particle":"","parse-names":false,"suffix":""}],"container-title":"Energy Conversion and Management","id":"ITEM-1","issue":"12","issued":{"date-parts":[["2010"]]},"page":"2738-2749","title":"Use of algae as biofuel sources","type":"article-journal","volume":"51"},"uris":["http://www.mendeley.com/documents/?uuid=3136cb4f-d586-464b-ab9c-85d469d1cdbc"]}],"mendeley":{"formattedCitation":"(Demirbas and Ayhan Demirba, 2010)","plainTextFormattedCitation":"(Demirbas and Ayhan Demirba, 2010)","previouslyFormattedCitation":"(Demirbas and Ayhan Demirba, 2010)"},"properties":{"noteIndex":0},"schema":"https://github.com/citation-style-language/schema/raw/master/csl-citation.json"}</w:instrText>
      </w:r>
      <w:r w:rsidRPr="00823A6A">
        <w:fldChar w:fldCharType="separate"/>
      </w:r>
      <w:r w:rsidRPr="00823A6A">
        <w:rPr>
          <w:noProof/>
        </w:rPr>
        <w:t>(Demirbas and Ayhan Demirba, 2010)</w:t>
      </w:r>
      <w:r w:rsidRPr="00823A6A">
        <w:fldChar w:fldCharType="end"/>
      </w:r>
      <w:r w:rsidRPr="00823A6A">
        <w:t xml:space="preserve">. Microalgae contains up to 50% of fermentable carbohydrates, thus by adapting the technology for saccharification and fermentation it is possible to produce bioethanol. This strategy allows the use of fast-growing strains and the integration of nutrient recovery processes, thus contributing to reducing biomass production costs and enlarging the production capacity. However, the yield of the process is also low (30%), the final product being also of low commercial value. Both strategies have the disadvantage of using only part of biomass components, disregarding others such as proteins and others. For this reason, the use of anaerobic digestion of the whole biomass to produce biogas was also proposed. This strategy was demonstrated to be more efficient in converting up to 60% of the biomass into biogas, but again it is a low-value product with limited industrial interest </w:t>
      </w:r>
      <w:r w:rsidRPr="00823A6A">
        <w:fldChar w:fldCharType="begin" w:fldLock="1"/>
      </w:r>
      <w:r w:rsidRPr="00823A6A">
        <w:instrText>ADDIN CSL_CITATION {"citationItems":[{"id":"ITEM-1","itemData":{"DOI":"10.1016/j.biortech.2018.11.038","ISSN":"18732976","PMID":"30469137","abstract":"Gasification of Short Rotation Forestry (SRF) poplar wood chips and anaerobic digestion of the microalga Chlorella vulgaris have been analyzed as alternative supply chains for the production of biomethane. Life Cycle Assessment (LCA) was performed from the biomass cultivation to the upgrading stages. Process simulation of gasification and upgrading was carried out, environmental impacts of the entire supply chains have been estimated and discussed. The highest CO2 removal has been reached by absorption on monoethanolamine. Electricity requirements heavily affect the SRF chain, while productions of carbon dioxide and fertilizers are the main sources of impact of the microalgae cultivation. The recycle of non-absorbed fertilizers, as well as integration of microalgae digestion in wastewater plants, are recommended. Capture and re-injection of the CO2 lost during the upgrading stages would result, simultaneously, in an 8.53% reduction of the atmospheric emission, and in a minor demand to promote algal growth.","author":[{"dropping-particle":"","family":"Tasca","given":"Andrea Luca","non-dropping-particle":"","parse-names":false,"suffix":""},{"dropping-particle":"","family":"Bacci di Capaci","given":"Riccardo","non-dropping-particle":"","parse-names":false,"suffix":""},{"dropping-particle":"","family":"Tognotti","given":"Leonardo","non-dropping-particle":"","parse-names":false,"suffix":""},{"dropping-particle":"","family":"Puccini","given":"Monica","non-dropping-particle":"","parse-names":false,"suffix":""}],"container-title":"Bioresource Technology","id":"ITEM-1","issue":"November 2018","issued":{"date-parts":[["2019"]]},"page":"468-477","publisher":"Elsevier","title":"Biomethane from Short Rotation Forestry and Microalgal Open Ponds: System Modeling and Life Cycle Assessment","type":"article-journal","volume":"273"},"uris":["http://www.mendeley.com/documents/?uuid=24e21344-98b7-4f90-98ea-8875a1e20b0a"]}],"mendeley":{"formattedCitation":"(Tasca et al., 2019)","plainTextFormattedCitation":"(Tasca et al., 2019)","previouslyFormattedCitation":"(Tasca et al., 2019)"},"properties":{"noteIndex":0},"schema":"https://github.com/citation-style-language/schema/raw/master/csl-citation.json"}</w:instrText>
      </w:r>
      <w:r w:rsidRPr="00823A6A">
        <w:fldChar w:fldCharType="separate"/>
      </w:r>
      <w:r w:rsidRPr="00823A6A">
        <w:rPr>
          <w:noProof/>
        </w:rPr>
        <w:t>(Tasca et al., 2019)</w:t>
      </w:r>
      <w:r w:rsidRPr="00823A6A">
        <w:fldChar w:fldCharType="end"/>
      </w:r>
      <w:r w:rsidRPr="00823A6A">
        <w:t>. As an alternative, the development of biorefineries capable of valorizing all the components of the biomass was proposed. However, the largely different nature of these components and of the markets related to the final products to be obtained make this alternative also difficult to perform at an industrial scale.</w:t>
      </w:r>
    </w:p>
    <w:p w:rsidR="00DE1362" w:rsidRPr="00823A6A" w:rsidRDefault="00DE1362" w:rsidP="00DE1362">
      <w:r w:rsidRPr="00823A6A">
        <w:t xml:space="preserve">In the last years, advanced technologies for the transformation of whole biomass into valuable products have been proposed, especially hydrothermal liquefaction </w:t>
      </w:r>
      <w:r w:rsidRPr="00823A6A">
        <w:fldChar w:fldCharType="begin" w:fldLock="1"/>
      </w:r>
      <w:r w:rsidRPr="00823A6A">
        <w:instrText>ADDIN CSL_CITATION {"citationItems":[{"id":"ITEM-1","itemData":{"ISBN":"14220067","abstract":"Renewable and carbon neutral biofuels are necessary for environmental and economic sustainability. The viability of the first generation biofuels production is however questionable because of the conflict with food supply. Microalgal biofuels are a viable alternative. The oil productivity of many microalgae exceeds the best producing oil crops. This paper aims to analyze and promote integration approaches for sustainable microalgal biofuel production to meet the energy and environmental needs of the society. The emphasis is on hydrothermal liquefaction technology for direct conversion of algal biomass to liquid fuel. © 2008 by the authors; licensee Molecular Diversity Preservation International, Basel, Switzerland.","author":[{"dropping-particle":"","family":"Patil","given":"V","non-dropping-particle":"","parse-names":false,"suffix":""},{"dropping-particle":"","family":"Tran","given":"K -Q","non-dropping-particle":"","parse-names":false,"suffix":""},{"dropping-particle":"","family":"Giselrød","given":"H R","non-dropping-particle":"","parse-names":false,"suffix":""}],"container-title":"International Journal of Molecular Sciences","id":"ITEM-1","issue":"7","issued":{"date-parts":[["2008"]]},"note":"From Duplicate 1 (Towards sustainable production of biofuels from microalgae - Patil, V; Tran, K -Q; Giselrød, H R)\n\nCited By (since 1996): 72","page":"1188-1195","title":"Towards sustainable production of biofuels from microalgae","type":"article-journal","volume":"9"},"uris":["http://www.mendeley.com/documents/?uuid=29a3bc55-bccd-44f0-8b88-f4dec2b11b57"]}],"mendeley":{"formattedCitation":"(Patil et al., 2008)","plainTextFormattedCitation":"(Patil et al., 2008)","previouslyFormattedCitation":"(Patil et al., 2008)"},"properties":{"noteIndex":0},"schema":"https://github.com/citation-style-language/schema/raw/master/csl-citation.json"}</w:instrText>
      </w:r>
      <w:r w:rsidRPr="00823A6A">
        <w:fldChar w:fldCharType="separate"/>
      </w:r>
      <w:r w:rsidRPr="00823A6A">
        <w:rPr>
          <w:noProof/>
        </w:rPr>
        <w:t>(Patil et al., 2008)</w:t>
      </w:r>
      <w:r w:rsidRPr="00823A6A">
        <w:fldChar w:fldCharType="end"/>
      </w:r>
      <w:r w:rsidRPr="00823A6A">
        <w:t xml:space="preserve">. These technologies can manage wet biomass and thus don’t require the drying of the biomass and their associated costs, </w:t>
      </w:r>
      <w:r w:rsidRPr="00823A6A">
        <w:lastRenderedPageBreak/>
        <w:t xml:space="preserve">transforming up to 70% of the whole biomass into final products, mainly bio-oil and biochar. Bio-oil can be transformed into final liquid fuels by appropriate refining, for that the development of catalysts and processes capable of removing heteroatoms and achieving adequate properties of final fuels is still required. Biochar is also a valuable product for other uses such as agriculture </w:t>
      </w:r>
      <w:r w:rsidRPr="00823A6A">
        <w:fldChar w:fldCharType="begin" w:fldLock="1"/>
      </w:r>
      <w:r w:rsidRPr="00823A6A">
        <w:instrText>ADDIN CSL_CITATION {"citationItems":[{"id":"ITEM-1","itemData":{"DOI":"10.1007/S10311-022-01458-1","ISSN":"16103661","abstract":"The world is experiencing an energy crisis and environmental issues due to the depletion of fossil fuels and the continuous increase in carbon dioxide concentrations. Microalgal biofuels are produced using sunlight, water, and simple salt minerals. Their high growth rate, photosynthesis, and carbon dioxide sequestration capacity make them one of the most important biorefinery platforms. Furthermore, microalgae's ability to alter their metabolism in response to environmental stresses to produce relatively high levels of high-value compounds makes them a promising alternative to fossil fuels. As a result, microalgae can significantly contribute to long-term solutions to critical global issues such as the energy crisis and climate change. The environmental benefits of algal biofuel have been demonstrated by significant reductions in carbon dioxide, nitrogen oxide, and sulfur oxide emissions. Microalgae-derived biomass has the potential to generate a wide range of commercially important high-value compounds, novel materials, and feedstock for a variety of industries, including cosmetics, food, and feed. This review evaluates the potential of using microalgal biomass to produce a variety of bioenergy carriers, including biodiesel from stored lipids, alcohols from reserved carbohydrate fermentation, and hydrogen, syngas, methane, biochar and bio-oils via anaerobic digestion, pyrolysis, and gasification. Furthermore, the potential use of microalgal biomass in carbon sequestration routes as an atmospheric carbon removal approach is being evaluated. The cost of algal biofuel production is primarily determined by culturing (77%), harvesting (12%), and lipid extraction (7.9%). As a result, the choice of microalgal species and cultivation mode (autotrophic, heterotrophic, and mixotrophic) are important factors in controlling biomass and bioenergy production, as well as fuel properties. The simultaneous production of microalgal biomass in agricultural, municipal, or industrial wastewater is a low-cost option that could significantly reduce economic and environmental costs while also providing a valuable remediation service. Microalgae have also been proposed as a viable candidate for carbon dioxide capture from the atmosphere or an industrial point source. Microalgae can sequester 1.3 kg of carbon dioxide to produce 1 kg of biomass. Using potent microalgal strains in efficient design bioreactors for carbon dioxide sequestration is thus a challenge. Microalgae can th…","author":[{"dropping-particle":"","family":"Sarwer","given":"Asma","non-dropping-particle":"","parse-names":false,"suffix":""},{"dropping-particle":"","family":"Hamed","given":"Seham M.","non-dropping-particle":"","parse-names":false,"suffix":""},{"dropping-particle":"","family":"Osman","given":"Ahmed I.","non-dropping-particle":"","parse-names":false,"suffix":""},{"dropping-particle":"","family":"Jamil","given":"Farrukh","non-dropping-particle":"","parse-names":false,"suffix":""},{"dropping-particle":"","family":"Al-Muhtaseb","given":"Ala’a H.","non-dropping-particle":"","parse-names":false,"suffix":""},{"dropping-particle":"","family":"Alhajeri","given":"Nawaf S.","non-dropping-particle":"","parse-names":false,"suffix":""},{"dropping-particle":"","family":"Rooney","given":"David W.","non-dropping-particle":"","parse-names":false,"suffix":""}],"container-title":"Environmental Chemistry Letters","id":"ITEM-1","issue":"5","issued":{"date-parts":[["2022","10","1"]]},"page":"2797-2851","publisher":"Springer Science and Business Media Deutschland GmbH","title":"Algal biomass valorization for biofuel production and carbon sequestration: a review","type":"article-journal","volume":"20"},"uris":["http://www.mendeley.com/documents/?uuid=30e7b909-381f-3cc6-85ec-3ec7dd2271cc"]}],"mendeley":{"formattedCitation":"(Sarwer et al., 2022b)","plainTextFormattedCitation":"(Sarwer et al., 2022b)","previouslyFormattedCitation":"(Sarwer et al., 2022b)"},"properties":{"noteIndex":0},"schema":"https://github.com/citation-style-language/schema/raw/master/csl-citation.json"}</w:instrText>
      </w:r>
      <w:r w:rsidRPr="00823A6A">
        <w:fldChar w:fldCharType="separate"/>
      </w:r>
      <w:r w:rsidRPr="00823A6A">
        <w:rPr>
          <w:noProof/>
        </w:rPr>
        <w:t>(Sarwer et al., 2022b)</w:t>
      </w:r>
      <w:r w:rsidRPr="00823A6A">
        <w:fldChar w:fldCharType="end"/>
      </w:r>
      <w:r w:rsidRPr="00823A6A">
        <w:t>. This strategy seems to be the most appropriate for the conversion of microalgae biomass into valuable final products, but still, it has not been demonstrated and more research is required in this field.</w:t>
      </w:r>
    </w:p>
    <w:p w:rsidR="00DE1362" w:rsidRDefault="00DE1362" w:rsidP="00DE1362">
      <w:r w:rsidRPr="00823A6A">
        <w:t xml:space="preserve">The relevance of developing microalgae-related biofuels can be assured considering that the global </w:t>
      </w:r>
      <w:r w:rsidRPr="00823A6A">
        <w:rPr>
          <w:lang w:val="en-US"/>
        </w:rPr>
        <w:t xml:space="preserve">biofuels market size accounted for $116.5 billion in 2022 and it is estimated to reach around $201.2 billion by 2030, growing at a CAGR of 8.3% </w:t>
      </w:r>
      <w:r w:rsidRPr="00823A6A">
        <w:rPr>
          <w:lang w:val="en-US"/>
        </w:rPr>
        <w:fldChar w:fldCharType="begin" w:fldLock="1"/>
      </w:r>
      <w:r w:rsidRPr="00823A6A">
        <w:rPr>
          <w:lang w:val="en-US"/>
        </w:rPr>
        <w:instrText>ADDIN CSL_CITATION {"citationItems":[{"id":"ITEM-1","itemData":{"URL":"https://www.statista.com/statistics/217179/global-biofuels-market-size/","accessed":{"date-parts":[["2024","2","4"]]},"author":[{"dropping-particle":"","family":"Garside","given":"M.","non-dropping-particle":"","parse-names":false,"suffix":""}],"id":"ITEM-1","issued":{"date-parts":[["2020"]]},"title":"Biofuels global market size 2024 | Statista","type":"webpage"},"uris":["http://www.mendeley.com/documents/?uuid=b6cb39ef-4a4f-3ec9-b05b-4d7176cff22d"]}],"mendeley":{"formattedCitation":"(Garside, 2020)","plainTextFormattedCitation":"(Garside, 2020)","previouslyFormattedCitation":"(Garside, 2020)"},"properties":{"noteIndex":0},"schema":"https://github.com/citation-style-language/schema/raw/master/csl-citation.json"}</w:instrText>
      </w:r>
      <w:r w:rsidRPr="00823A6A">
        <w:rPr>
          <w:lang w:val="en-US"/>
        </w:rPr>
        <w:fldChar w:fldCharType="separate"/>
      </w:r>
      <w:r w:rsidRPr="00823A6A">
        <w:rPr>
          <w:noProof/>
          <w:lang w:val="en-US"/>
        </w:rPr>
        <w:t>(Garside, 2020)</w:t>
      </w:r>
      <w:r w:rsidRPr="00823A6A">
        <w:rPr>
          <w:lang w:val="en-US"/>
        </w:rPr>
        <w:fldChar w:fldCharType="end"/>
      </w:r>
      <w:r w:rsidRPr="00823A6A">
        <w:rPr>
          <w:lang w:val="en-US"/>
        </w:rPr>
        <w:t>. The global advanced biofuel market size was valued at $63.6 billion in 2022 and is anticipated to witness a major CAGR of 41.2% (</w:t>
      </w:r>
      <w:hyperlink r:id="rId55" w:history="1">
        <w:r w:rsidRPr="00823A6A">
          <w:rPr>
            <w:rStyle w:val="Hipervnculo"/>
            <w:lang w:val="en-US"/>
          </w:rPr>
          <w:t>https://www.coherentmarketinsights.com/market-insight/advanced-biofuel-market-960</w:t>
        </w:r>
      </w:hyperlink>
      <w:r w:rsidRPr="00823A6A">
        <w:rPr>
          <w:lang w:val="en-US"/>
        </w:rPr>
        <w:t xml:space="preserve">). It is noted that advanced biofuels from (micro)algae account for the largest market share, due to the oil content present in their biomass: the global market was valued at $7.2 billion in 2021 and is expected to reach $11.3 billion by 2029, registering a CAGR of 5.8% </w:t>
      </w:r>
      <w:r w:rsidRPr="00823A6A">
        <w:rPr>
          <w:lang w:val="en-US"/>
        </w:rPr>
        <w:fldChar w:fldCharType="begin" w:fldLock="1"/>
      </w:r>
      <w:r w:rsidRPr="00823A6A">
        <w:rPr>
          <w:lang w:val="en-US"/>
        </w:rPr>
        <w:instrText>ADDIN CSL_CITATION {"citationItems":[{"id":"ITEM-1","itemData":{"URL":"https://www.databridgemarketresearch.com/reports/global-algae-biofuel-market","accessed":{"date-parts":[["2024","2","4"]]},"author":[{"dropping-particle":"","family":"Data Bridge Market Research","given":"","non-dropping-particle":"","parse-names":false,"suffix":""}],"id":"ITEM-1","issued":{"date-parts":[["2023"]]},"title":"Algae Biofuel Market Size, Report, Statistics, Trends, Scope, Demand, &amp; Forecast Trends By 2029","type":"webpage"},"uris":["http://www.mendeley.com/documents/?uuid=fd575b27-214f-3cac-83ff-1180e530e373"]}],"mendeley":{"formattedCitation":"(Data Bridge Market Research, 2023)","plainTextFormattedCitation":"(Data Bridge Market Research, 2023)","previouslyFormattedCitation":"(Data Bridge Market Research, 2023)"},"properties":{"noteIndex":0},"schema":"https://github.com/citation-style-language/schema/raw/master/csl-citation.json"}</w:instrText>
      </w:r>
      <w:r w:rsidRPr="00823A6A">
        <w:rPr>
          <w:lang w:val="en-US"/>
        </w:rPr>
        <w:fldChar w:fldCharType="separate"/>
      </w:r>
      <w:r w:rsidRPr="00823A6A">
        <w:rPr>
          <w:noProof/>
          <w:lang w:val="en-US"/>
        </w:rPr>
        <w:t>(Data Bridge Market Research, 2023)</w:t>
      </w:r>
      <w:r w:rsidRPr="00823A6A">
        <w:rPr>
          <w:lang w:val="en-US"/>
        </w:rPr>
        <w:fldChar w:fldCharType="end"/>
      </w:r>
      <w:r w:rsidRPr="00823A6A">
        <w:rPr>
          <w:lang w:val="en-US"/>
        </w:rPr>
        <w:t xml:space="preserve">. Complementary, the global biochar market was valued at $1.5 billion in 2022 and is anticipated to grow at a CAGR of 14% </w:t>
      </w:r>
      <w:r w:rsidRPr="00823A6A">
        <w:rPr>
          <w:lang w:val="en-US"/>
        </w:rPr>
        <w:fldChar w:fldCharType="begin" w:fldLock="1"/>
      </w:r>
      <w:r w:rsidR="00BD469E">
        <w:rPr>
          <w:lang w:val="en-US"/>
        </w:rPr>
        <w:instrText>ADDIN CSL_CITATION {"citationItems":[{"id":"ITEM-1","itemData":{"URL":"https://www.thebrainyinsights.com/report/biochar-market-13099","accessed":{"date-parts":[["2024","2","4"]]},"id":"ITEM-1","issued":{"date-parts":[["2023"]]},"title":"Biochar Market Size, 2030 Global Forecast Report | The Brainy Insights","type":"webpage"},"uris":["http://www.mendeley.com/documents/?uuid=4d4c8b8d-0977-3563-8fdd-0a60dda97cab"]}],"mendeley":{"formattedCitation":"(Anon, 2023c)","plainTextFormattedCitation":"(Anon, 2023c)","previouslyFormattedCitation":"(Anon, 2023c)"},"properties":{"noteIndex":0},"schema":"https://github.com/citation-style-language/schema/raw/master/csl-citation.json"}</w:instrText>
      </w:r>
      <w:r w:rsidRPr="00823A6A">
        <w:rPr>
          <w:lang w:val="en-US"/>
        </w:rPr>
        <w:fldChar w:fldCharType="separate"/>
      </w:r>
      <w:r w:rsidR="00BD469E" w:rsidRPr="00BD469E">
        <w:rPr>
          <w:noProof/>
          <w:lang w:val="en-US"/>
        </w:rPr>
        <w:t>(Anon, 2023c)</w:t>
      </w:r>
      <w:r w:rsidRPr="00823A6A">
        <w:rPr>
          <w:lang w:val="en-US"/>
        </w:rPr>
        <w:fldChar w:fldCharType="end"/>
      </w:r>
      <w:r w:rsidRPr="00823A6A">
        <w:rPr>
          <w:lang w:val="en-US"/>
        </w:rPr>
        <w:t>.</w:t>
      </w:r>
    </w:p>
    <w:p w:rsidR="00BF457B" w:rsidRDefault="00BF457B" w:rsidP="00DE1362">
      <w:pPr>
        <w:pStyle w:val="Ttulo1"/>
        <w:numPr>
          <w:ilvl w:val="0"/>
          <w:numId w:val="8"/>
        </w:numPr>
      </w:pPr>
      <w:r>
        <w:t>Major challenges for the development of related industrial applications</w:t>
      </w:r>
    </w:p>
    <w:p w:rsidR="00BF457B" w:rsidRDefault="00BF457B" w:rsidP="00DE1362">
      <w:pPr>
        <w:pStyle w:val="Ttulo2"/>
        <w:numPr>
          <w:ilvl w:val="1"/>
          <w:numId w:val="8"/>
        </w:numPr>
      </w:pPr>
      <w:r>
        <w:t>Algae biomass production capacity and cost</w:t>
      </w:r>
    </w:p>
    <w:p w:rsidR="00BF457B" w:rsidRDefault="00BF457B" w:rsidP="00FF63EB">
      <w:r>
        <w:t>Algae biomass production. Strains being produced, technologies being used. Algae production capacity and cost. Production capacity and cost required for different applications. Examples of industrial production cases.</w:t>
      </w:r>
    </w:p>
    <w:p w:rsidR="00DE1362" w:rsidRPr="00823A6A" w:rsidRDefault="00DE1362" w:rsidP="00DE1362">
      <w:r w:rsidRPr="00823A6A">
        <w:t xml:space="preserve">Microalgae are microscopic organisms that produce biomass from sunlight, water and carbon dioxide, in addition to nutrients. They have several advantages over conventional crops, such as high productivity, fast growth, wide adaptability and low land and water requirements. However, microalgae production also faces some challenges, such as high capital and operating costs, low energy efficiency and environmental impacts. The microalgae biomass production capacity and requirements vary depending on the specific species of microalgae being cultivated, the production methods used, and the intended applications of the biomass </w:t>
      </w:r>
      <w:r w:rsidRPr="00823A6A">
        <w:fldChar w:fldCharType="begin" w:fldLock="1"/>
      </w:r>
      <w:r w:rsidRPr="00823A6A">
        <w:instrText>ADDIN CSL_CITATION {"citationItems":[{"id":"ITEM-1","itemData":{"DOI":"10.1016/S0168-1656(99)00078-4","ISSN":"01681656","abstract":"Design and scaleup of tubular photobioreactors are discussed for outdoor culture of microalgae. Culture productivity is invariably controlled by availability of light, particularly as the scale of operation increases. Thus, light regime analysis is emphasized with details of a methodology for computation of the internal culture illumination levels in outdoor systems. Supply of carbon dioxide is discussed as another important feature of algal culture. Finally, potential scaleup approaches are outlined including promising novel concepts based on fundamentals of the unavoidable light-dark cycling of the culture. Copyright (C) 1999 Elsevier Science B.V. | Design and scaleup of tubular photobioreactors are discussed for outdoor culture of microalgae. Culture productivity is invariably controlled by availability of light, particularly as the scale of operation increases. Thus, light regime analysis is emphasized with details of a methodology for computation of the internal culture illumination levels in outdoor systems. Supply of carbon dioxide is discussed as another important feature of algal culture. Finally, potential scaleup approaches are outlined including promising novel concepts based on fundamentals of the unavoidable light-dark cycling of the culture.","author":[{"dropping-particle":"","family":"Grima","given":"E Molina","non-dropping-particle":"","parse-names":false,"suffix":""},{"dropping-particle":"","family":"Camacho","given":"F Garcia","non-dropping-particle":"","parse-names":false,"suffix":""},{"dropping-particle":"","family":"Chisti","given":"Yusuf","non-dropping-particle":"","parse-names":false,"suffix":""},{"dropping-particle":"","family":"Molina Grima","given":"E.","non-dropping-particle":"","parse-names":false,"suffix":""},{"dropping-particle":"","family":"Fernández","given":"F.G.A.","non-dropping-particle":"","parse-names":false,"suffix":""},{"dropping-particle":"","family":"García Camacho","given":"F.","non-dropping-particle":"","parse-names":false,"suffix":""},{"dropping-particle":"","family":"Chisti","given":"Yusuf","non-dropping-particle":"","parse-names":false,"suffix":""},{"dropping-particle":"","family":"Grima","given":"E Molina","non-dropping-particle":"","parse-names":false,"suffix":""},{"dropping-particle":"","family":"Camacho","given":"F Garcia","non-dropping-particle":"","parse-names":false,"suffix":""},{"dropping-particle":"","family":"Chisti","given":"Yusuf","non-dropping-particle":"","parse-names":false,"suffix":""},{"dropping-particle":"","family":"Molina-Grima","given":"E.","non-dropping-particle":"","parse-names":false,"suffix":""},{"dropping-particle":"","family":"Acién","given":"F.G.","non-dropping-particle":"","parse-names":false,"suffix":""},{"dropping-particle":"","family":"García-Camacho","given":"F.","non-dropping-particle":"","parse-names":false,"suffix":""},{"dropping-particle":"","family":"Chisti","given":"Yusuf","non-dropping-particle":"","parse-names":false,"suffix":""}],"container-title":"Journal of Biotechnology","id":"ITEM-1","issue":"1-3","issued":{"date-parts":[["1999"]]},"note":"From Duplicate 2 (Photobioreactors: Light regime, mass transfer, and scaleup - Grima, E Molina; Camacho, F Garcia; Chisti, Yusuf; Molina Grima, E.; Fernández, F.G.A.; García Camacho, F.; Chisti, Yusuf; Grima, E Molina; Camacho, F Garcia; Chisti, Yusuf; Molina-Grima, E.; Acién, F.G.; García-Camacho, F.; Chisti, Yusuf)\n\nFrom Duplicate 2 (Photobioreactors: Light regime, mass transfer, and scaleup - Grima, E Molina; Camacho, F Garcia; Chisti, Yusuf; Molina Grima, E.; Fernández, F.G.A.; García Camacho, F.; Chisti, Yusuf; Grima, E Molina; Camacho, F Garcia; Chisti, Yusuf; Molina-Grima, E.; Acién, F.G.; García-Camacho, F.; Chisti, Yusuf)\n\nFrom Duplicate 1 (Photobioreactors: Light regime, mass transfer, and scaleup - Grima, E Molina; Camacho, F Garcia; Chisti, Yusuf; Molina-Grima, E.; Acién, F.G.; García-Camacho, F.; Chisti, Yusuf)\n\nFrom Duplicate 1 (Photobioreactors: Light regime, mass transfer, and scaleup - Molina-Grima, E.; Acién, F.G.; García-Camacho, F.; Chisti, Y.)\n\nFrom Duplicate 1 (Photobioreactors: Light regime, mass transfer, and scaleup - Grima, E Molina; Fernández, F G A; Camacho, F García; Chisti, Y)\n\nCited By (since 1996): 52","page":"231-247","title":"Photobioreactors: Light regime, mass transfer, and scaleup","type":"article-journal","volume":"70"},"uris":["http://www.mendeley.com/documents/?uuid=835045f9-13b2-45f3-944c-b3c64433601d"]}],"mendeley":{"formattedCitation":"(Grima et al., 1999)","plainTextFormattedCitation":"(Grima et al., 1999)","previouslyFormattedCitation":"(Grima et al., 1999)"},"properties":{"noteIndex":0},"schema":"https://github.com/citation-style-language/schema/raw/master/csl-citation.json"}</w:instrText>
      </w:r>
      <w:r w:rsidRPr="00823A6A">
        <w:fldChar w:fldCharType="separate"/>
      </w:r>
      <w:r w:rsidRPr="00823A6A">
        <w:rPr>
          <w:noProof/>
        </w:rPr>
        <w:t>(Grima et al., 1999)</w:t>
      </w:r>
      <w:r w:rsidRPr="00823A6A">
        <w:fldChar w:fldCharType="end"/>
      </w:r>
      <w:r w:rsidRPr="00823A6A">
        <w:t xml:space="preserve">. The capacity for microalgae biomass production can be influenced by factors such as the size of the cultivation facility, the availability of nutrients (such as nitrogen, phosphorus, and micronutrients), the quality and intensity of light, temperature, pH levels, and carbon dioxide availability. Requirements for microalgae biomass </w:t>
      </w:r>
      <w:r w:rsidRPr="00823A6A">
        <w:lastRenderedPageBreak/>
        <w:t>production typically include suitable growth medium (water enriched with nutrients), appropriate lighting (natural sunlight or artificial light in indoor facilities), temperature control, and carbon dioxide supply for photosynthesis. Additionally, monitoring and control systems may be needed to maintain optimal growth conditions and prevent contamination. It's important to note that the production capacity and specific requirements for microalgae biomass can vary widely based on the goals of the production (e.g., biofuel production, food supplements, wastewater treatment), the scale of production, and the specific strains of microalgae being cultivated.</w:t>
      </w:r>
    </w:p>
    <w:p w:rsidR="00DE1362" w:rsidRPr="00823A6A" w:rsidRDefault="00DE1362" w:rsidP="00DE1362">
      <w:r w:rsidRPr="00823A6A">
        <w:t>The most typical production mode is the autotrophic in outdoor reactors. In this case, natural sunlight is the energy source and the design of the reactor is defined to maximize the capture of light. Two major types of outdoor reactors are operated, the open raceway reactors and the closed tubular photobioreactors. The open raceway is the most extended technology and typically it consists of large surfaces of land covered by plastic sheets to isolate from the soil, on which the microalgae culture is recirculated using a low-energy demand system named paddlewheel. The water depth inside the reactor ranges from 0.2 to 0.4 m, with a liquid velocity of 0.2 m/s being used to maintain the power consumption below 5 W/m</w:t>
      </w:r>
      <w:r w:rsidRPr="00DE1362">
        <w:rPr>
          <w:vertAlign w:val="superscript"/>
        </w:rPr>
        <w:t>2</w:t>
      </w:r>
      <w:r w:rsidRPr="00823A6A">
        <w:t>. The maximum size of each reactor is 5.000 m</w:t>
      </w:r>
      <w:r w:rsidRPr="00823A6A">
        <w:rPr>
          <w:vertAlign w:val="superscript"/>
        </w:rPr>
        <w:t>2</w:t>
      </w:r>
      <w:r w:rsidRPr="00823A6A">
        <w:t xml:space="preserve"> although recently reactors up to 1 ha have been built and are in operation. The total size of the facilities has been increasing in the last few years, thus in the past, the maximum size was in the order of 10 ha but today there are facilities up to 50 ha, especially in China, India and Malaysia (</w:t>
      </w:r>
      <w:r w:rsidRPr="00823A6A">
        <w:fldChar w:fldCharType="begin"/>
      </w:r>
      <w:r w:rsidRPr="00823A6A">
        <w:instrText xml:space="preserve"> REF _Ref155284193 \h  \* MERGEFORMAT </w:instrText>
      </w:r>
      <w:r w:rsidRPr="00823A6A">
        <w:fldChar w:fldCharType="separate"/>
      </w:r>
      <w:r w:rsidRPr="00DE1362">
        <w:t>Figure 9</w:t>
      </w:r>
      <w:r w:rsidRPr="00823A6A">
        <w:fldChar w:fldCharType="end"/>
      </w:r>
      <w:r w:rsidRPr="00823A6A">
        <w:t>).</w:t>
      </w:r>
    </w:p>
    <w:p w:rsidR="00DE1362" w:rsidRPr="00823A6A" w:rsidRDefault="00DE1362" w:rsidP="00DE1362">
      <w:pPr>
        <w:jc w:val="center"/>
      </w:pPr>
      <w:r w:rsidRPr="00823A6A">
        <w:rPr>
          <w:noProof/>
        </w:rPr>
        <w:drawing>
          <wp:inline distT="0" distB="0" distL="0" distR="0" wp14:anchorId="21387F86" wp14:editId="0F80F4D3">
            <wp:extent cx="2456953" cy="1329075"/>
            <wp:effectExtent l="0" t="0" r="635" b="444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71747" cy="1337078"/>
                    </a:xfrm>
                    <a:prstGeom prst="rect">
                      <a:avLst/>
                    </a:prstGeom>
                    <a:noFill/>
                  </pic:spPr>
                </pic:pic>
              </a:graphicData>
            </a:graphic>
          </wp:inline>
        </w:drawing>
      </w:r>
      <w:r w:rsidRPr="00823A6A">
        <w:rPr>
          <w:noProof/>
        </w:rPr>
        <w:drawing>
          <wp:inline distT="0" distB="0" distL="0" distR="0" wp14:anchorId="613CFE85" wp14:editId="7BFD132C">
            <wp:extent cx="2663687" cy="1295731"/>
            <wp:effectExtent l="0" t="0" r="381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04531" cy="1315599"/>
                    </a:xfrm>
                    <a:prstGeom prst="rect">
                      <a:avLst/>
                    </a:prstGeom>
                    <a:noFill/>
                  </pic:spPr>
                </pic:pic>
              </a:graphicData>
            </a:graphic>
          </wp:inline>
        </w:drawing>
      </w:r>
      <w:r w:rsidRPr="00823A6A">
        <w:rPr>
          <w:noProof/>
        </w:rPr>
        <w:drawing>
          <wp:inline distT="0" distB="0" distL="0" distR="0" wp14:anchorId="36D57D8A" wp14:editId="373DE908">
            <wp:extent cx="1550505" cy="1027160"/>
            <wp:effectExtent l="0" t="0" r="0" b="190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579190" cy="1046163"/>
                    </a:xfrm>
                    <a:prstGeom prst="rect">
                      <a:avLst/>
                    </a:prstGeom>
                    <a:noFill/>
                  </pic:spPr>
                </pic:pic>
              </a:graphicData>
            </a:graphic>
          </wp:inline>
        </w:drawing>
      </w:r>
      <w:r w:rsidRPr="00823A6A">
        <w:rPr>
          <w:noProof/>
        </w:rPr>
        <w:drawing>
          <wp:inline distT="0" distB="0" distL="0" distR="0" wp14:anchorId="5D219FD6" wp14:editId="6DFDBCF7">
            <wp:extent cx="1859142" cy="965890"/>
            <wp:effectExtent l="0" t="0" r="8255" b="571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96916" cy="985515"/>
                    </a:xfrm>
                    <a:prstGeom prst="rect">
                      <a:avLst/>
                    </a:prstGeom>
                    <a:noFill/>
                  </pic:spPr>
                </pic:pic>
              </a:graphicData>
            </a:graphic>
          </wp:inline>
        </w:drawing>
      </w:r>
      <w:r w:rsidRPr="00823A6A">
        <w:rPr>
          <w:noProof/>
        </w:rPr>
        <w:drawing>
          <wp:inline distT="0" distB="0" distL="0" distR="0" wp14:anchorId="3A4742F9" wp14:editId="5AE10C05">
            <wp:extent cx="1838273" cy="981654"/>
            <wp:effectExtent l="0" t="0" r="0" b="952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882707" cy="1005382"/>
                    </a:xfrm>
                    <a:prstGeom prst="rect">
                      <a:avLst/>
                    </a:prstGeom>
                    <a:noFill/>
                  </pic:spPr>
                </pic:pic>
              </a:graphicData>
            </a:graphic>
          </wp:inline>
        </w:drawing>
      </w:r>
    </w:p>
    <w:p w:rsidR="00DE1362" w:rsidRPr="00823A6A" w:rsidRDefault="00DE1362" w:rsidP="00DE1362">
      <w:pPr>
        <w:pStyle w:val="Descripcin"/>
        <w:jc w:val="center"/>
        <w:rPr>
          <w:rStyle w:val="nfasis"/>
        </w:rPr>
      </w:pPr>
      <w:bookmarkStart w:id="11" w:name="_Ref155284193"/>
      <w:r w:rsidRPr="00823A6A">
        <w:rPr>
          <w:rStyle w:val="nfasis"/>
        </w:rPr>
        <w:t xml:space="preserve">Figure </w:t>
      </w:r>
      <w:r w:rsidRPr="00823A6A">
        <w:rPr>
          <w:rStyle w:val="nfasis"/>
        </w:rPr>
        <w:fldChar w:fldCharType="begin"/>
      </w:r>
      <w:r w:rsidRPr="00823A6A">
        <w:rPr>
          <w:rStyle w:val="nfasis"/>
        </w:rPr>
        <w:instrText xml:space="preserve"> SEQ Figure \* ARABIC </w:instrText>
      </w:r>
      <w:r w:rsidRPr="00823A6A">
        <w:rPr>
          <w:rStyle w:val="nfasis"/>
        </w:rPr>
        <w:fldChar w:fldCharType="separate"/>
      </w:r>
      <w:r>
        <w:rPr>
          <w:rStyle w:val="nfasis"/>
          <w:noProof/>
        </w:rPr>
        <w:t>9</w:t>
      </w:r>
      <w:r w:rsidRPr="00823A6A">
        <w:rPr>
          <w:rStyle w:val="nfasis"/>
        </w:rPr>
        <w:fldChar w:fldCharType="end"/>
      </w:r>
      <w:bookmarkEnd w:id="11"/>
      <w:r w:rsidRPr="00823A6A">
        <w:rPr>
          <w:rStyle w:val="nfasis"/>
        </w:rPr>
        <w:t>.- Images of some companies producing microalgae in open raceway reactors</w:t>
      </w:r>
    </w:p>
    <w:p w:rsidR="00DE1362" w:rsidRDefault="00DE1362" w:rsidP="00DE1362">
      <w:r w:rsidRPr="00823A6A">
        <w:t>The major drawback of open raceway reactors is the low control of contaminations, thus it is only possible to produce extremophile strains such as Spirulina and Dunaliella or to produce fast-growing strains such as Chlorella or Scenedesmus that grow faster than other contaminants.</w:t>
      </w:r>
    </w:p>
    <w:p w:rsidR="00DE1362" w:rsidRPr="00823A6A" w:rsidRDefault="00DE1362" w:rsidP="00DE1362">
      <w:r w:rsidRPr="00823A6A">
        <w:lastRenderedPageBreak/>
        <w:t>The strains more frequently produced in Europe include Spirulina, Chlorella, Haematococcus, Dunaliella and Nannochloropsis (</w:t>
      </w:r>
      <w:r w:rsidRPr="00823A6A">
        <w:fldChar w:fldCharType="begin"/>
      </w:r>
      <w:r w:rsidRPr="00823A6A">
        <w:instrText xml:space="preserve"> REF _Ref155285076 \h  \* MERGEFORMAT </w:instrText>
      </w:r>
      <w:r w:rsidRPr="00823A6A">
        <w:fldChar w:fldCharType="separate"/>
      </w:r>
      <w:r w:rsidRPr="00A1739A">
        <w:t>Figure 9</w:t>
      </w:r>
      <w:r w:rsidRPr="00823A6A">
        <w:fldChar w:fldCharType="end"/>
      </w:r>
      <w:r w:rsidRPr="00823A6A">
        <w:t>). The first four are accepted for human consumption because they are recognized as safe (GRASS). Recently the company Phytoplankton Marino obtained the approval of Tetraselmis chuii as Novel Food, then this strain is also not part of the catalogue of microalgae strains accepted for human consumption. Nannochloropsis is not yet accepted although it is in the process of being accepted, equal to others such as Phaeodactylum and T-ISO among others. however, this is not an easy process, it requires one year and more than 1 M€ to complete the processes. However, around the world, other additional microalgae strains are produced, not for food applications but for agriculture or aquaculture-related applications. These include cyanobacteria such as Aphanizomenon, Nostoc and Anabaena, but also green algae such as Euglena and Botryococcus (</w:t>
      </w:r>
      <w:r w:rsidRPr="00823A6A">
        <w:fldChar w:fldCharType="begin"/>
      </w:r>
      <w:r w:rsidRPr="00823A6A">
        <w:instrText xml:space="preserve"> REF _Ref155285417 \h  \* MERGEFORMAT </w:instrText>
      </w:r>
      <w:r w:rsidRPr="00823A6A">
        <w:fldChar w:fldCharType="separate"/>
      </w:r>
      <w:r w:rsidRPr="00A1739A">
        <w:t>Figure 10</w:t>
      </w:r>
      <w:r w:rsidRPr="00823A6A">
        <w:fldChar w:fldCharType="end"/>
      </w:r>
      <w:r w:rsidRPr="00823A6A">
        <w:t>). Eugelena is a particular case because this large microalga is produced in Asia for human consumption although it is not approved in Europe. To remark on the complexity of regulatory aspects related to the consumption of certain microalgae strains in different regions around the world. Regarding strains produced heterotrophically, in addition to Chlorella, the most extended is Schizochytrium which is currently the source of DHA for the nutraceutical and food sector. Recently the heterotrophic production of acidic strains such as Galdieria has been proposed. This strain grows at extremely low pH (2-3) thus reducing the possibility of contamination by other microorganisms, producing valuable compounds such as phycocyanin among others (</w:t>
      </w:r>
      <w:r w:rsidRPr="00823A6A">
        <w:fldChar w:fldCharType="begin"/>
      </w:r>
      <w:r w:rsidRPr="00823A6A">
        <w:instrText xml:space="preserve"> REF _Ref155285767 \h  \* MERGEFORMAT </w:instrText>
      </w:r>
      <w:r w:rsidRPr="00823A6A">
        <w:fldChar w:fldCharType="separate"/>
      </w:r>
      <w:r w:rsidRPr="00A1739A">
        <w:t>Figure 11</w:t>
      </w:r>
      <w:r w:rsidRPr="00823A6A">
        <w:fldChar w:fldCharType="end"/>
      </w:r>
      <w:r w:rsidRPr="00823A6A">
        <w:t>).</w:t>
      </w:r>
    </w:p>
    <w:p w:rsidR="00DE1362" w:rsidRPr="00823A6A" w:rsidRDefault="00DE1362" w:rsidP="00DE1362">
      <w:pPr>
        <w:jc w:val="center"/>
      </w:pPr>
      <w:r w:rsidRPr="00823A6A">
        <w:rPr>
          <w:noProof/>
        </w:rPr>
        <w:drawing>
          <wp:inline distT="0" distB="0" distL="0" distR="0" wp14:anchorId="56D657E2" wp14:editId="77F6672B">
            <wp:extent cx="1587295" cy="1234301"/>
            <wp:effectExtent l="0" t="0" r="0" b="4445"/>
            <wp:docPr id="24" name="Picture 9" descr="A picture containing text, plant, leaf&#10;&#10;Description automatically generated">
              <a:extLst xmlns:a="http://schemas.openxmlformats.org/drawingml/2006/main">
                <a:ext uri="{FF2B5EF4-FFF2-40B4-BE49-F238E27FC236}">
                  <a16:creationId xmlns:a16="http://schemas.microsoft.com/office/drawing/2014/main" id="{8F873C98-F096-556A-F4A2-D28ECE665D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9" descr="A picture containing text, plant, leaf&#10;&#10;Description automatically generated">
                      <a:extLst>
                        <a:ext uri="{FF2B5EF4-FFF2-40B4-BE49-F238E27FC236}">
                          <a16:creationId xmlns:a16="http://schemas.microsoft.com/office/drawing/2014/main" id="{8F873C98-F096-556A-F4A2-D28ECE665DD9}"/>
                        </a:ext>
                      </a:extLst>
                    </pic:cNvPr>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592351" cy="1238233"/>
                    </a:xfrm>
                    <a:prstGeom prst="rect">
                      <a:avLst/>
                    </a:prstGeom>
                  </pic:spPr>
                </pic:pic>
              </a:graphicData>
            </a:graphic>
          </wp:inline>
        </w:drawing>
      </w:r>
      <w:r w:rsidRPr="00823A6A">
        <w:rPr>
          <w:noProof/>
        </w:rPr>
        <w:drawing>
          <wp:inline distT="0" distB="0" distL="0" distR="0" wp14:anchorId="42E0D64E" wp14:editId="468A4793">
            <wp:extent cx="1614114" cy="1258410"/>
            <wp:effectExtent l="0" t="0" r="5715" b="0"/>
            <wp:docPr id="25" name="Picture 10" descr="A picture containing graphical user interface&#10;&#10;Description automatically generated">
              <a:extLst xmlns:a="http://schemas.openxmlformats.org/drawingml/2006/main">
                <a:ext uri="{FF2B5EF4-FFF2-40B4-BE49-F238E27FC236}">
                  <a16:creationId xmlns:a16="http://schemas.microsoft.com/office/drawing/2014/main" id="{E0C39A92-B998-38AB-C4DD-D7D5872D0C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10" descr="A picture containing graphical user interface&#10;&#10;Description automatically generated">
                      <a:extLst>
                        <a:ext uri="{FF2B5EF4-FFF2-40B4-BE49-F238E27FC236}">
                          <a16:creationId xmlns:a16="http://schemas.microsoft.com/office/drawing/2014/main" id="{E0C39A92-B998-38AB-C4DD-D7D5872D0C1A}"/>
                        </a:ext>
                      </a:extLst>
                    </pic:cNvPr>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623203" cy="1265496"/>
                    </a:xfrm>
                    <a:prstGeom prst="rect">
                      <a:avLst/>
                    </a:prstGeom>
                  </pic:spPr>
                </pic:pic>
              </a:graphicData>
            </a:graphic>
          </wp:inline>
        </w:drawing>
      </w:r>
      <w:r w:rsidRPr="00823A6A">
        <w:rPr>
          <w:noProof/>
        </w:rPr>
        <w:drawing>
          <wp:inline distT="0" distB="0" distL="0" distR="0" wp14:anchorId="41E8B90E" wp14:editId="18102215">
            <wp:extent cx="1892639" cy="1221243"/>
            <wp:effectExtent l="0" t="0" r="0" b="0"/>
            <wp:docPr id="27" name="Picture 11" descr="A picture containing outdoor object, honeycomb, honey&#10;&#10;Description automatically generated">
              <a:extLst xmlns:a="http://schemas.openxmlformats.org/drawingml/2006/main">
                <a:ext uri="{FF2B5EF4-FFF2-40B4-BE49-F238E27FC236}">
                  <a16:creationId xmlns:a16="http://schemas.microsoft.com/office/drawing/2014/main" id="{E2926314-A1D6-A2EE-FA36-33956312E5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11" descr="A picture containing outdoor object, honeycomb, honey&#10;&#10;Description automatically generated">
                      <a:extLst>
                        <a:ext uri="{FF2B5EF4-FFF2-40B4-BE49-F238E27FC236}">
                          <a16:creationId xmlns:a16="http://schemas.microsoft.com/office/drawing/2014/main" id="{E2926314-A1D6-A2EE-FA36-33956312E57E}"/>
                        </a:ext>
                      </a:extLst>
                    </pic:cNvPr>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895961" cy="1223386"/>
                    </a:xfrm>
                    <a:prstGeom prst="rect">
                      <a:avLst/>
                    </a:prstGeom>
                  </pic:spPr>
                </pic:pic>
              </a:graphicData>
            </a:graphic>
          </wp:inline>
        </w:drawing>
      </w:r>
      <w:r w:rsidRPr="00823A6A">
        <w:rPr>
          <w:noProof/>
        </w:rPr>
        <w:drawing>
          <wp:inline distT="0" distB="0" distL="0" distR="0" wp14:anchorId="3DF84ADB" wp14:editId="795C9B7B">
            <wp:extent cx="1647299" cy="1199194"/>
            <wp:effectExtent l="0" t="0" r="0" b="1270"/>
            <wp:docPr id="16" name="Picture 15" descr="A picture containing several&#10;&#10;Description automatically generated">
              <a:extLst xmlns:a="http://schemas.openxmlformats.org/drawingml/2006/main">
                <a:ext uri="{FF2B5EF4-FFF2-40B4-BE49-F238E27FC236}">
                  <a16:creationId xmlns:a16="http://schemas.microsoft.com/office/drawing/2014/main" id="{A8915988-9970-6E05-463C-D05C14A735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15" descr="A picture containing several&#10;&#10;Description automatically generated">
                      <a:extLst>
                        <a:ext uri="{FF2B5EF4-FFF2-40B4-BE49-F238E27FC236}">
                          <a16:creationId xmlns:a16="http://schemas.microsoft.com/office/drawing/2014/main" id="{A8915988-9970-6E05-463C-D05C14A735E9}"/>
                        </a:ext>
                      </a:extLst>
                    </pic:cNvPr>
                    <pic:cNvPicPr>
                      <a:picLocks noChangeAspect="1"/>
                    </pic:cNvPicPr>
                  </pic:nvPicPr>
                  <pic:blipFill>
                    <a:blip r:embed="rId64"/>
                    <a:stretch>
                      <a:fillRect/>
                    </a:stretch>
                  </pic:blipFill>
                  <pic:spPr>
                    <a:xfrm>
                      <a:off x="0" y="0"/>
                      <a:ext cx="1649236" cy="1200604"/>
                    </a:xfrm>
                    <a:prstGeom prst="rect">
                      <a:avLst/>
                    </a:prstGeom>
                  </pic:spPr>
                </pic:pic>
              </a:graphicData>
            </a:graphic>
          </wp:inline>
        </w:drawing>
      </w:r>
      <w:r w:rsidRPr="00823A6A">
        <w:rPr>
          <w:noProof/>
        </w:rPr>
        <w:drawing>
          <wp:inline distT="0" distB="0" distL="0" distR="0" wp14:anchorId="70C5BB69" wp14:editId="6CB3A38D">
            <wp:extent cx="1606164" cy="1187941"/>
            <wp:effectExtent l="0" t="0" r="0" b="0"/>
            <wp:docPr id="17" name="Picture 12" descr="A picture containing indoor, several&#10;&#10;Description automatically generated">
              <a:extLst xmlns:a="http://schemas.openxmlformats.org/drawingml/2006/main">
                <a:ext uri="{FF2B5EF4-FFF2-40B4-BE49-F238E27FC236}">
                  <a16:creationId xmlns:a16="http://schemas.microsoft.com/office/drawing/2014/main" id="{F62CC6F5-C696-51BC-06FA-805065DA80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12" descr="A picture containing indoor, several&#10;&#10;Description automatically generated">
                      <a:extLst>
                        <a:ext uri="{FF2B5EF4-FFF2-40B4-BE49-F238E27FC236}">
                          <a16:creationId xmlns:a16="http://schemas.microsoft.com/office/drawing/2014/main" id="{F62CC6F5-C696-51BC-06FA-805065DA8044}"/>
                        </a:ext>
                      </a:extLst>
                    </pic:cNvPr>
                    <pic:cNvPicPr>
                      <a:picLocks noChangeAspect="1"/>
                    </pic:cNvPicPr>
                  </pic:nvPicPr>
                  <pic:blipFill>
                    <a:blip r:embed="rId65"/>
                    <a:stretch>
                      <a:fillRect/>
                    </a:stretch>
                  </pic:blipFill>
                  <pic:spPr>
                    <a:xfrm>
                      <a:off x="0" y="0"/>
                      <a:ext cx="1612005" cy="1192261"/>
                    </a:xfrm>
                    <a:prstGeom prst="rect">
                      <a:avLst/>
                    </a:prstGeom>
                  </pic:spPr>
                </pic:pic>
              </a:graphicData>
            </a:graphic>
          </wp:inline>
        </w:drawing>
      </w:r>
      <w:r w:rsidRPr="00823A6A">
        <w:rPr>
          <w:noProof/>
        </w:rPr>
        <w:drawing>
          <wp:anchor distT="0" distB="0" distL="114300" distR="114300" simplePos="0" relativeHeight="251659264" behindDoc="0" locked="0" layoutInCell="1" allowOverlap="1" wp14:anchorId="42965487" wp14:editId="1C35A612">
            <wp:simplePos x="0" y="0"/>
            <wp:positionH relativeFrom="column">
              <wp:posOffset>8755380</wp:posOffset>
            </wp:positionH>
            <wp:positionV relativeFrom="paragraph">
              <wp:posOffset>-635</wp:posOffset>
            </wp:positionV>
            <wp:extent cx="2040915" cy="1509488"/>
            <wp:effectExtent l="0" t="0" r="0" b="0"/>
            <wp:wrapNone/>
            <wp:docPr id="28" name="Picture 12" descr="A picture containing indoor, several&#10;&#10;Description automatically generated">
              <a:extLst xmlns:a="http://schemas.openxmlformats.org/drawingml/2006/main">
                <a:ext uri="{FF2B5EF4-FFF2-40B4-BE49-F238E27FC236}">
                  <a16:creationId xmlns:a16="http://schemas.microsoft.com/office/drawing/2014/main" id="{F62CC6F5-C696-51BC-06FA-805065DA80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12" descr="A picture containing indoor, several&#10;&#10;Description automatically generated">
                      <a:extLst>
                        <a:ext uri="{FF2B5EF4-FFF2-40B4-BE49-F238E27FC236}">
                          <a16:creationId xmlns:a16="http://schemas.microsoft.com/office/drawing/2014/main" id="{F62CC6F5-C696-51BC-06FA-805065DA8044}"/>
                        </a:ext>
                      </a:extLst>
                    </pic:cNvPr>
                    <pic:cNvPicPr>
                      <a:picLocks noChangeAspect="1"/>
                    </pic:cNvPicPr>
                  </pic:nvPicPr>
                  <pic:blipFill>
                    <a:blip r:embed="rId65"/>
                    <a:stretch>
                      <a:fillRect/>
                    </a:stretch>
                  </pic:blipFill>
                  <pic:spPr>
                    <a:xfrm>
                      <a:off x="0" y="0"/>
                      <a:ext cx="2040915" cy="1509488"/>
                    </a:xfrm>
                    <a:prstGeom prst="rect">
                      <a:avLst/>
                    </a:prstGeom>
                  </pic:spPr>
                </pic:pic>
              </a:graphicData>
            </a:graphic>
          </wp:anchor>
        </w:drawing>
      </w:r>
    </w:p>
    <w:p w:rsidR="00DE1362" w:rsidRPr="00823A6A" w:rsidRDefault="00DE1362" w:rsidP="00DE1362">
      <w:pPr>
        <w:pStyle w:val="Descripcin"/>
        <w:rPr>
          <w:rStyle w:val="nfasis"/>
        </w:rPr>
      </w:pPr>
      <w:bookmarkStart w:id="12" w:name="_Ref155285076"/>
      <w:r w:rsidRPr="00823A6A">
        <w:rPr>
          <w:rStyle w:val="nfasis"/>
        </w:rPr>
        <w:t xml:space="preserve">Figure </w:t>
      </w:r>
      <w:r w:rsidRPr="00823A6A">
        <w:rPr>
          <w:rStyle w:val="nfasis"/>
        </w:rPr>
        <w:fldChar w:fldCharType="begin"/>
      </w:r>
      <w:r w:rsidRPr="00823A6A">
        <w:rPr>
          <w:rStyle w:val="nfasis"/>
        </w:rPr>
        <w:instrText xml:space="preserve"> SEQ Figure \* ARABIC </w:instrText>
      </w:r>
      <w:r w:rsidRPr="00823A6A">
        <w:rPr>
          <w:rStyle w:val="nfasis"/>
        </w:rPr>
        <w:fldChar w:fldCharType="separate"/>
      </w:r>
      <w:r>
        <w:rPr>
          <w:rStyle w:val="nfasis"/>
          <w:noProof/>
        </w:rPr>
        <w:t>9</w:t>
      </w:r>
      <w:r w:rsidRPr="00823A6A">
        <w:rPr>
          <w:rStyle w:val="nfasis"/>
        </w:rPr>
        <w:fldChar w:fldCharType="end"/>
      </w:r>
      <w:bookmarkEnd w:id="12"/>
      <w:r w:rsidRPr="00823A6A">
        <w:rPr>
          <w:rStyle w:val="nfasis"/>
        </w:rPr>
        <w:t>.- Images of the most frequent microalgae strains produced in Europe</w:t>
      </w:r>
    </w:p>
    <w:p w:rsidR="00DE1362" w:rsidRPr="00823A6A" w:rsidRDefault="00DE1362" w:rsidP="00DE1362">
      <w:pPr>
        <w:jc w:val="center"/>
      </w:pPr>
      <w:r w:rsidRPr="00823A6A">
        <w:rPr>
          <w:noProof/>
        </w:rPr>
        <w:lastRenderedPageBreak/>
        <w:drawing>
          <wp:inline distT="0" distB="0" distL="0" distR="0" wp14:anchorId="2166EBB4" wp14:editId="046D1E27">
            <wp:extent cx="1999395" cy="1208729"/>
            <wp:effectExtent l="0" t="0" r="1270" b="0"/>
            <wp:docPr id="18" name="Picture 16" descr="A map of a city&#10;&#10;Description automatically generated with low confidence">
              <a:extLst xmlns:a="http://schemas.openxmlformats.org/drawingml/2006/main">
                <a:ext uri="{FF2B5EF4-FFF2-40B4-BE49-F238E27FC236}">
                  <a16:creationId xmlns:a16="http://schemas.microsoft.com/office/drawing/2014/main" id="{D30ECC0E-C77C-3989-C3F1-5F3205813C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16" descr="A map of a city&#10;&#10;Description automatically generated with low confidence">
                      <a:extLst>
                        <a:ext uri="{FF2B5EF4-FFF2-40B4-BE49-F238E27FC236}">
                          <a16:creationId xmlns:a16="http://schemas.microsoft.com/office/drawing/2014/main" id="{D30ECC0E-C77C-3989-C3F1-5F3205813C46}"/>
                        </a:ext>
                      </a:extLst>
                    </pic:cNvPr>
                    <pic:cNvPicPr>
                      <a:picLocks noChangeAspect="1"/>
                    </pic:cNvPicPr>
                  </pic:nvPicPr>
                  <pic:blipFill>
                    <a:blip r:embed="rId66"/>
                    <a:stretch>
                      <a:fillRect/>
                    </a:stretch>
                  </pic:blipFill>
                  <pic:spPr>
                    <a:xfrm>
                      <a:off x="0" y="0"/>
                      <a:ext cx="2005181" cy="1212227"/>
                    </a:xfrm>
                    <a:prstGeom prst="rect">
                      <a:avLst/>
                    </a:prstGeom>
                  </pic:spPr>
                </pic:pic>
              </a:graphicData>
            </a:graphic>
          </wp:inline>
        </w:drawing>
      </w:r>
      <w:r w:rsidRPr="00823A6A">
        <w:rPr>
          <w:noProof/>
        </w:rPr>
        <w:drawing>
          <wp:inline distT="0" distB="0" distL="0" distR="0" wp14:anchorId="692A75C3" wp14:editId="1CF4B181">
            <wp:extent cx="1518699" cy="1233865"/>
            <wp:effectExtent l="0" t="0" r="5715" b="4445"/>
            <wp:docPr id="31" name="Picture 17" descr="Map&#10;&#10;Description automatically generated">
              <a:extLst xmlns:a="http://schemas.openxmlformats.org/drawingml/2006/main">
                <a:ext uri="{FF2B5EF4-FFF2-40B4-BE49-F238E27FC236}">
                  <a16:creationId xmlns:a16="http://schemas.microsoft.com/office/drawing/2014/main" id="{AD4F29BC-AD72-4467-D7D5-53E27A8601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17" descr="Map&#10;&#10;Description automatically generated">
                      <a:extLst>
                        <a:ext uri="{FF2B5EF4-FFF2-40B4-BE49-F238E27FC236}">
                          <a16:creationId xmlns:a16="http://schemas.microsoft.com/office/drawing/2014/main" id="{AD4F29BC-AD72-4467-D7D5-53E27A8601F0}"/>
                        </a:ext>
                      </a:extLst>
                    </pic:cNvPr>
                    <pic:cNvPicPr>
                      <a:picLocks noChangeAspect="1"/>
                    </pic:cNvPicPr>
                  </pic:nvPicPr>
                  <pic:blipFill>
                    <a:blip r:embed="rId67"/>
                    <a:stretch>
                      <a:fillRect/>
                    </a:stretch>
                  </pic:blipFill>
                  <pic:spPr>
                    <a:xfrm>
                      <a:off x="0" y="0"/>
                      <a:ext cx="1523257" cy="1237568"/>
                    </a:xfrm>
                    <a:prstGeom prst="rect">
                      <a:avLst/>
                    </a:prstGeom>
                  </pic:spPr>
                </pic:pic>
              </a:graphicData>
            </a:graphic>
          </wp:inline>
        </w:drawing>
      </w:r>
      <w:r w:rsidRPr="00823A6A">
        <w:rPr>
          <w:noProof/>
        </w:rPr>
        <w:drawing>
          <wp:inline distT="0" distB="0" distL="0" distR="0" wp14:anchorId="724A5869" wp14:editId="292E96FA">
            <wp:extent cx="1329837" cy="1007414"/>
            <wp:effectExtent l="0" t="0" r="3810" b="2540"/>
            <wp:docPr id="32" name="Picture 18" descr="A picture containing text, worm, invertebrate&#10;&#10;Description automatically generated">
              <a:extLst xmlns:a="http://schemas.openxmlformats.org/drawingml/2006/main">
                <a:ext uri="{FF2B5EF4-FFF2-40B4-BE49-F238E27FC236}">
                  <a16:creationId xmlns:a16="http://schemas.microsoft.com/office/drawing/2014/main" id="{F5D5AF33-F473-E0B3-BE9A-B6FA5E92EE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18" descr="A picture containing text, worm, invertebrate&#10;&#10;Description automatically generated">
                      <a:extLst>
                        <a:ext uri="{FF2B5EF4-FFF2-40B4-BE49-F238E27FC236}">
                          <a16:creationId xmlns:a16="http://schemas.microsoft.com/office/drawing/2014/main" id="{F5D5AF33-F473-E0B3-BE9A-B6FA5E92EEF6}"/>
                        </a:ext>
                      </a:extLst>
                    </pic:cNvPr>
                    <pic:cNvPicPr>
                      <a:picLocks noChangeAspect="1"/>
                    </pic:cNvPicPr>
                  </pic:nvPicPr>
                  <pic:blipFill>
                    <a:blip r:embed="rId68"/>
                    <a:stretch>
                      <a:fillRect/>
                    </a:stretch>
                  </pic:blipFill>
                  <pic:spPr>
                    <a:xfrm>
                      <a:off x="0" y="0"/>
                      <a:ext cx="1334334" cy="1010821"/>
                    </a:xfrm>
                    <a:prstGeom prst="rect">
                      <a:avLst/>
                    </a:prstGeom>
                  </pic:spPr>
                </pic:pic>
              </a:graphicData>
            </a:graphic>
          </wp:inline>
        </w:drawing>
      </w:r>
      <w:r w:rsidRPr="00823A6A">
        <w:rPr>
          <w:noProof/>
        </w:rPr>
        <w:drawing>
          <wp:inline distT="0" distB="0" distL="0" distR="0" wp14:anchorId="7B62BEC5" wp14:editId="163D967D">
            <wp:extent cx="1781092" cy="1349260"/>
            <wp:effectExtent l="0" t="0" r="0" b="3810"/>
            <wp:docPr id="36" name="Picture 24">
              <a:extLst xmlns:a="http://schemas.openxmlformats.org/drawingml/2006/main">
                <a:ext uri="{FF2B5EF4-FFF2-40B4-BE49-F238E27FC236}">
                  <a16:creationId xmlns:a16="http://schemas.microsoft.com/office/drawing/2014/main" id="{A77B316E-F188-D3C9-8FB9-FF93443C49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24">
                      <a:extLst>
                        <a:ext uri="{FF2B5EF4-FFF2-40B4-BE49-F238E27FC236}">
                          <a16:creationId xmlns:a16="http://schemas.microsoft.com/office/drawing/2014/main" id="{A77B316E-F188-D3C9-8FB9-FF93443C4939}"/>
                        </a:ext>
                      </a:extLst>
                    </pic:cNvPr>
                    <pic:cNvPicPr>
                      <a:picLocks noChangeAspect="1"/>
                    </pic:cNvPicPr>
                  </pic:nvPicPr>
                  <pic:blipFill>
                    <a:blip r:embed="rId69"/>
                    <a:stretch>
                      <a:fillRect/>
                    </a:stretch>
                  </pic:blipFill>
                  <pic:spPr>
                    <a:xfrm>
                      <a:off x="0" y="0"/>
                      <a:ext cx="1783091" cy="1350775"/>
                    </a:xfrm>
                    <a:prstGeom prst="rect">
                      <a:avLst/>
                    </a:prstGeom>
                  </pic:spPr>
                </pic:pic>
              </a:graphicData>
            </a:graphic>
          </wp:inline>
        </w:drawing>
      </w:r>
      <w:r w:rsidRPr="00823A6A">
        <w:rPr>
          <w:noProof/>
        </w:rPr>
        <w:drawing>
          <wp:inline distT="0" distB="0" distL="0" distR="0" wp14:anchorId="53C2E3E5" wp14:editId="76ADA1A7">
            <wp:extent cx="2107096" cy="1285031"/>
            <wp:effectExtent l="0" t="0" r="7620" b="0"/>
            <wp:docPr id="40" name="Picture 32">
              <a:extLst xmlns:a="http://schemas.openxmlformats.org/drawingml/2006/main">
                <a:ext uri="{FF2B5EF4-FFF2-40B4-BE49-F238E27FC236}">
                  <a16:creationId xmlns:a16="http://schemas.microsoft.com/office/drawing/2014/main" id="{8F9683D6-FD49-3A37-8F25-43C5DA4716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32">
                      <a:extLst>
                        <a:ext uri="{FF2B5EF4-FFF2-40B4-BE49-F238E27FC236}">
                          <a16:creationId xmlns:a16="http://schemas.microsoft.com/office/drawing/2014/main" id="{8F9683D6-FD49-3A37-8F25-43C5DA471627}"/>
                        </a:ext>
                      </a:extLst>
                    </pic:cNvPr>
                    <pic:cNvPicPr>
                      <a:picLocks noChangeAspect="1"/>
                    </pic:cNvPicPr>
                  </pic:nvPicPr>
                  <pic:blipFill>
                    <a:blip r:embed="rId70"/>
                    <a:stretch>
                      <a:fillRect/>
                    </a:stretch>
                  </pic:blipFill>
                  <pic:spPr>
                    <a:xfrm>
                      <a:off x="0" y="0"/>
                      <a:ext cx="2109092" cy="1286248"/>
                    </a:xfrm>
                    <a:prstGeom prst="rect">
                      <a:avLst/>
                    </a:prstGeom>
                  </pic:spPr>
                </pic:pic>
              </a:graphicData>
            </a:graphic>
          </wp:inline>
        </w:drawing>
      </w:r>
    </w:p>
    <w:p w:rsidR="00DE1362" w:rsidRDefault="00DE1362" w:rsidP="00DE1362">
      <w:bookmarkStart w:id="13" w:name="_Ref155285417"/>
      <w:r w:rsidRPr="00823A6A">
        <w:rPr>
          <w:rStyle w:val="nfasis"/>
        </w:rPr>
        <w:t xml:space="preserve">Figure </w:t>
      </w:r>
      <w:r w:rsidRPr="00823A6A">
        <w:rPr>
          <w:rStyle w:val="nfasis"/>
        </w:rPr>
        <w:fldChar w:fldCharType="begin"/>
      </w:r>
      <w:r w:rsidRPr="00823A6A">
        <w:rPr>
          <w:rStyle w:val="nfasis"/>
        </w:rPr>
        <w:instrText xml:space="preserve"> SEQ Figure \* ARABIC </w:instrText>
      </w:r>
      <w:r w:rsidRPr="00823A6A">
        <w:rPr>
          <w:rStyle w:val="nfasis"/>
        </w:rPr>
        <w:fldChar w:fldCharType="separate"/>
      </w:r>
      <w:r>
        <w:rPr>
          <w:rStyle w:val="nfasis"/>
          <w:noProof/>
        </w:rPr>
        <w:t>10</w:t>
      </w:r>
      <w:r w:rsidRPr="00823A6A">
        <w:rPr>
          <w:rStyle w:val="nfasis"/>
        </w:rPr>
        <w:fldChar w:fldCharType="end"/>
      </w:r>
      <w:bookmarkEnd w:id="13"/>
      <w:r w:rsidRPr="00823A6A">
        <w:rPr>
          <w:rStyle w:val="nfasis"/>
        </w:rPr>
        <w:t>.- Images of other strains produced around the world</w:t>
      </w:r>
    </w:p>
    <w:p w:rsidR="00BF457B" w:rsidRDefault="00BF457B" w:rsidP="00DE1362">
      <w:pPr>
        <w:pStyle w:val="Ttulo2"/>
        <w:numPr>
          <w:ilvl w:val="1"/>
          <w:numId w:val="8"/>
        </w:numPr>
      </w:pPr>
      <w:r>
        <w:t xml:space="preserve">Processing technologies for algae biomass </w:t>
      </w:r>
    </w:p>
    <w:p w:rsidR="00BF457B" w:rsidRDefault="00BF457B" w:rsidP="00FF63EB">
      <w:r>
        <w:t>Algae processing technologies. Processing capacity and processing cost. Reliability of current processes. Requirements for new processes/applications. Examples of industrial processing cases.</w:t>
      </w:r>
    </w:p>
    <w:p w:rsidR="00BF457B" w:rsidRDefault="00BF457B" w:rsidP="00DE1362">
      <w:pPr>
        <w:pStyle w:val="Ttulo2"/>
        <w:numPr>
          <w:ilvl w:val="1"/>
          <w:numId w:val="8"/>
        </w:numPr>
      </w:pPr>
      <w:r>
        <w:t>Algae biorefinery</w:t>
      </w:r>
    </w:p>
    <w:p w:rsidR="00BF457B" w:rsidRDefault="00BF457B" w:rsidP="00FF63EB">
      <w:r>
        <w:t>Algae biorefinery as a concept. Advantages of algae biorefineries. Examples of existing algae biorefineries. Potential algae biorefineries. Bottlenecks for algae biorefineries (technical? Markets? Regulators?)</w:t>
      </w:r>
    </w:p>
    <w:p w:rsidR="00BF457B" w:rsidRDefault="00BF457B" w:rsidP="00DE1362">
      <w:pPr>
        <w:pStyle w:val="Ttulo1"/>
        <w:numPr>
          <w:ilvl w:val="0"/>
          <w:numId w:val="8"/>
        </w:numPr>
      </w:pPr>
      <w:r>
        <w:t>Current and potential contribution to the EU bioeconomy</w:t>
      </w:r>
    </w:p>
    <w:p w:rsidR="00BF457B" w:rsidRDefault="00BF457B" w:rsidP="00DE1362">
      <w:pPr>
        <w:pStyle w:val="Ttulo2"/>
        <w:numPr>
          <w:ilvl w:val="1"/>
          <w:numId w:val="8"/>
        </w:numPr>
      </w:pPr>
      <w:r>
        <w:t>Current and potential markets</w:t>
      </w:r>
    </w:p>
    <w:p w:rsidR="00BF457B" w:rsidRDefault="00BF457B" w:rsidP="00FF63EB">
      <w:r>
        <w:t xml:space="preserve">Description of actual algae industrial sector. Current production capacity and turnover. The market of potential applications and requirements to enter these markets (production capacity, production cost). Analysis of the potential contribution of algae in the next 10 years and required improvements…. </w:t>
      </w:r>
    </w:p>
    <w:p w:rsidR="00BF457B" w:rsidRDefault="00BF457B" w:rsidP="00DE1362">
      <w:pPr>
        <w:pStyle w:val="Ttulo2"/>
        <w:numPr>
          <w:ilvl w:val="1"/>
          <w:numId w:val="8"/>
        </w:numPr>
      </w:pPr>
      <w:r>
        <w:t>Regulatory barriers</w:t>
      </w:r>
    </w:p>
    <w:p w:rsidR="00BF457B" w:rsidRDefault="00BF457B" w:rsidP="00FF63EB">
      <w:r>
        <w:t>Current regulation about algae. Regulation affecting new applications such as existing regulation for different applications. Analysis of regulation out of EU. Recommendations for modifications.</w:t>
      </w:r>
    </w:p>
    <w:p w:rsidR="00BF457B" w:rsidRDefault="00BF457B" w:rsidP="00DE1362">
      <w:pPr>
        <w:pStyle w:val="Ttulo2"/>
        <w:numPr>
          <w:ilvl w:val="1"/>
          <w:numId w:val="8"/>
        </w:numPr>
      </w:pPr>
      <w:r>
        <w:t>Programmes supporting the algae sector</w:t>
      </w:r>
    </w:p>
    <w:p w:rsidR="00BF457B" w:rsidRDefault="00BF457B" w:rsidP="00FF63EB">
      <w:r>
        <w:lastRenderedPageBreak/>
        <w:t>The political framework of the algae sector. Programmes and initiatives supporting the algae sector. The expected contribution of the algae sector to the EU bioeconomy. Recommendations for policymakers and related…</w:t>
      </w:r>
    </w:p>
    <w:p w:rsidR="00BF457B" w:rsidRDefault="00BF457B" w:rsidP="00DE1362">
      <w:pPr>
        <w:pStyle w:val="Ttulo1"/>
        <w:numPr>
          <w:ilvl w:val="0"/>
          <w:numId w:val="8"/>
        </w:numPr>
      </w:pPr>
      <w:r>
        <w:t>Conclusions</w:t>
      </w:r>
    </w:p>
    <w:p w:rsidR="00BF457B" w:rsidRDefault="00BF457B" w:rsidP="00FF63EB">
      <w:r>
        <w:t xml:space="preserve">Real scenario. Potential contribution. Major challenges. Most relevant recommendations. </w:t>
      </w:r>
    </w:p>
    <w:p w:rsidR="00BF457B" w:rsidRDefault="00BF457B" w:rsidP="00DE1362">
      <w:pPr>
        <w:pStyle w:val="Ttulo1"/>
        <w:numPr>
          <w:ilvl w:val="0"/>
          <w:numId w:val="8"/>
        </w:numPr>
      </w:pPr>
      <w:r>
        <w:t>References</w:t>
      </w:r>
    </w:p>
    <w:p w:rsidR="007A6BF6" w:rsidRPr="007A6BF6" w:rsidRDefault="003F00E6" w:rsidP="007A6BF6">
      <w:pPr>
        <w:widowControl w:val="0"/>
        <w:autoSpaceDE w:val="0"/>
        <w:autoSpaceDN w:val="0"/>
        <w:adjustRightInd w:val="0"/>
        <w:ind w:left="480" w:hanging="480"/>
        <w:rPr>
          <w:noProof/>
        </w:rPr>
      </w:pPr>
      <w:r>
        <w:fldChar w:fldCharType="begin" w:fldLock="1"/>
      </w:r>
      <w:r>
        <w:instrText xml:space="preserve">ADDIN Mendeley Bibliography CSL_BIBLIOGRAPHY </w:instrText>
      </w:r>
      <w:r>
        <w:fldChar w:fldCharType="separate"/>
      </w:r>
      <w:r w:rsidR="007A6BF6" w:rsidRPr="007A6BF6">
        <w:rPr>
          <w:noProof/>
        </w:rPr>
        <w:t xml:space="preserve">Abdul Khalil HPS, Lai TK, Tye YY, Rizal S, Chong EWN, Yap SW, Hamzah AA, Nurul Fazita MR, Paridah MT. 2018. A review of extractions of seaweed hydrocolloids: Properties and applications. </w:t>
      </w:r>
      <w:r w:rsidR="007A6BF6" w:rsidRPr="007A6BF6">
        <w:rPr>
          <w:i/>
          <w:iCs/>
          <w:noProof/>
        </w:rPr>
        <w:t>Express Polym. Lett.</w:t>
      </w:r>
      <w:r w:rsidR="007A6BF6" w:rsidRPr="007A6BF6">
        <w:rPr>
          <w:noProof/>
        </w:rPr>
        <w:t xml:space="preserve"> </w:t>
      </w:r>
      <w:r w:rsidR="007A6BF6" w:rsidRPr="007A6BF6">
        <w:rPr>
          <w:b/>
          <w:bCs/>
          <w:noProof/>
        </w:rPr>
        <w:t>12</w:t>
      </w:r>
      <w:r w:rsidR="007A6BF6" w:rsidRPr="007A6BF6">
        <w:rPr>
          <w:noProof/>
        </w:rPr>
        <w:t>:296–317. https://doi.org/10.3144/expresspolymlett.2018.27.</w:t>
      </w:r>
    </w:p>
    <w:p w:rsidR="007A6BF6" w:rsidRPr="007A6BF6" w:rsidRDefault="007A6BF6" w:rsidP="007A6BF6">
      <w:pPr>
        <w:widowControl w:val="0"/>
        <w:autoSpaceDE w:val="0"/>
        <w:autoSpaceDN w:val="0"/>
        <w:adjustRightInd w:val="0"/>
        <w:ind w:left="480" w:hanging="480"/>
        <w:rPr>
          <w:noProof/>
        </w:rPr>
      </w:pPr>
      <w:r w:rsidRPr="007A6BF6">
        <w:rPr>
          <w:noProof/>
        </w:rPr>
        <w:t xml:space="preserve">Abed RMM, Dobretsov S, Sudesh K. 2009. Applications of cyanobacteria in biotechnology. </w:t>
      </w:r>
      <w:r w:rsidRPr="007A6BF6">
        <w:rPr>
          <w:i/>
          <w:iCs/>
          <w:noProof/>
        </w:rPr>
        <w:t>J. Appl. Microbiol.</w:t>
      </w:r>
      <w:r w:rsidRPr="007A6BF6">
        <w:rPr>
          <w:noProof/>
        </w:rPr>
        <w:t xml:space="preserve"> </w:t>
      </w:r>
      <w:r w:rsidRPr="007A6BF6">
        <w:rPr>
          <w:b/>
          <w:bCs/>
          <w:noProof/>
        </w:rPr>
        <w:t>106</w:t>
      </w:r>
      <w:r w:rsidRPr="007A6BF6">
        <w:rPr>
          <w:noProof/>
        </w:rPr>
        <w:t>:1–12. https://dx.doi.org/10.1111/j.1365-2672.2008.03918.x.</w:t>
      </w:r>
    </w:p>
    <w:p w:rsidR="007A6BF6" w:rsidRPr="007A6BF6" w:rsidRDefault="007A6BF6" w:rsidP="007A6BF6">
      <w:pPr>
        <w:widowControl w:val="0"/>
        <w:autoSpaceDE w:val="0"/>
        <w:autoSpaceDN w:val="0"/>
        <w:adjustRightInd w:val="0"/>
        <w:ind w:left="480" w:hanging="480"/>
        <w:rPr>
          <w:noProof/>
        </w:rPr>
      </w:pPr>
      <w:r w:rsidRPr="007A6BF6">
        <w:rPr>
          <w:noProof/>
        </w:rPr>
        <w:t xml:space="preserve">Agarwal P, Soni R, Kaur P, Madan A, Mishra R, Pandey J, Singh S, Singh G. 2022. Cyanobacteria as a Promising Alternative for Sustainable Environment: Synthesis of Biofuel and Biodegradable Plastics. </w:t>
      </w:r>
      <w:r w:rsidRPr="007A6BF6">
        <w:rPr>
          <w:i/>
          <w:iCs/>
          <w:noProof/>
        </w:rPr>
        <w:t>Front. Microbiol.</w:t>
      </w:r>
      <w:r w:rsidRPr="007A6BF6">
        <w:rPr>
          <w:noProof/>
        </w:rPr>
        <w:t xml:space="preserve"> </w:t>
      </w:r>
      <w:r w:rsidRPr="007A6BF6">
        <w:rPr>
          <w:b/>
          <w:bCs/>
          <w:noProof/>
        </w:rPr>
        <w:t>13</w:t>
      </w:r>
      <w:r w:rsidRPr="007A6BF6">
        <w:rPr>
          <w:noProof/>
        </w:rPr>
        <w:t>.</w:t>
      </w:r>
    </w:p>
    <w:p w:rsidR="007A6BF6" w:rsidRPr="007A6BF6" w:rsidRDefault="007A6BF6" w:rsidP="007A6BF6">
      <w:pPr>
        <w:widowControl w:val="0"/>
        <w:autoSpaceDE w:val="0"/>
        <w:autoSpaceDN w:val="0"/>
        <w:adjustRightInd w:val="0"/>
        <w:ind w:left="480" w:hanging="480"/>
        <w:rPr>
          <w:noProof/>
        </w:rPr>
      </w:pPr>
      <w:r w:rsidRPr="007A6BF6">
        <w:rPr>
          <w:noProof/>
        </w:rPr>
        <w:t xml:space="preserve">Akash S, Sivaprakash B, Rajamohan N, Vo DVN. 2023. Biotechnology to convert carbon dioxide into biogas, bioethanol, bioplastic and succinic acid using algae, bacteria and yeast: a review. </w:t>
      </w:r>
      <w:r w:rsidRPr="007A6BF6">
        <w:rPr>
          <w:i/>
          <w:iCs/>
          <w:noProof/>
        </w:rPr>
        <w:t>Environ. Chem. Lett.</w:t>
      </w:r>
      <w:r w:rsidRPr="007A6BF6">
        <w:rPr>
          <w:noProof/>
        </w:rPr>
        <w:t xml:space="preserve"> </w:t>
      </w:r>
      <w:r w:rsidRPr="007A6BF6">
        <w:rPr>
          <w:b/>
          <w:bCs/>
          <w:noProof/>
        </w:rPr>
        <w:t>21</w:t>
      </w:r>
      <w:r w:rsidRPr="007A6BF6">
        <w:rPr>
          <w:noProof/>
        </w:rPr>
        <w:t>:1477–1497.</w:t>
      </w:r>
    </w:p>
    <w:p w:rsidR="007A6BF6" w:rsidRPr="007A6BF6" w:rsidRDefault="007A6BF6" w:rsidP="007A6BF6">
      <w:pPr>
        <w:widowControl w:val="0"/>
        <w:autoSpaceDE w:val="0"/>
        <w:autoSpaceDN w:val="0"/>
        <w:adjustRightInd w:val="0"/>
        <w:ind w:left="480" w:hanging="480"/>
        <w:rPr>
          <w:noProof/>
        </w:rPr>
      </w:pPr>
      <w:r w:rsidRPr="007A6BF6">
        <w:rPr>
          <w:noProof/>
        </w:rPr>
        <w:t>Recent insights into the mode of action of seaweed-based plant biostimulants. 2023a. .</w:t>
      </w:r>
    </w:p>
    <w:p w:rsidR="007A6BF6" w:rsidRPr="007A6BF6" w:rsidRDefault="007A6BF6" w:rsidP="007A6BF6">
      <w:pPr>
        <w:widowControl w:val="0"/>
        <w:autoSpaceDE w:val="0"/>
        <w:autoSpaceDN w:val="0"/>
        <w:adjustRightInd w:val="0"/>
        <w:ind w:left="480" w:hanging="480"/>
        <w:rPr>
          <w:noProof/>
        </w:rPr>
      </w:pPr>
      <w:r w:rsidRPr="007A6BF6">
        <w:rPr>
          <w:noProof/>
        </w:rPr>
        <w:t>Bioenergy with Carbon Capture and Storage - Energy System - IEA. 2023b. . https://www.iea.org/energy-system/carbon-capture-utilisation-and-storage/bioenergy-with-carbon-capture-and-storage.</w:t>
      </w:r>
    </w:p>
    <w:p w:rsidR="007A6BF6" w:rsidRPr="007A6BF6" w:rsidRDefault="007A6BF6" w:rsidP="007A6BF6">
      <w:pPr>
        <w:widowControl w:val="0"/>
        <w:autoSpaceDE w:val="0"/>
        <w:autoSpaceDN w:val="0"/>
        <w:adjustRightInd w:val="0"/>
        <w:ind w:left="480" w:hanging="480"/>
        <w:rPr>
          <w:noProof/>
        </w:rPr>
      </w:pPr>
      <w:r w:rsidRPr="007A6BF6">
        <w:rPr>
          <w:noProof/>
        </w:rPr>
        <w:t>Biochar Market Size, 2030 Global Forecast Report | The Brainy Insights. 2023c. . https://www.thebrainyinsights.com/report/biochar-market-13099.</w:t>
      </w:r>
    </w:p>
    <w:p w:rsidR="007A6BF6" w:rsidRPr="007A6BF6" w:rsidRDefault="007A6BF6" w:rsidP="007A6BF6">
      <w:pPr>
        <w:widowControl w:val="0"/>
        <w:autoSpaceDE w:val="0"/>
        <w:autoSpaceDN w:val="0"/>
        <w:adjustRightInd w:val="0"/>
        <w:ind w:left="480" w:hanging="480"/>
        <w:rPr>
          <w:noProof/>
        </w:rPr>
      </w:pPr>
      <w:r w:rsidRPr="007A6BF6">
        <w:rPr>
          <w:noProof/>
        </w:rPr>
        <w:t xml:space="preserve">Araújo R, Vázquez Calderón F, Sánchez López J, Azevedo IC, Bruhn A, Fluch S, Garcia Tasende M, Ghaderiardakani F, Ilmjärv T, Laurans M, Mac Monagail M, Mangini S, Peteiro C, Rebours C, Stefansson T, Ullmann J. 2021. Current Status of the Algae Production Industry in Europe: An Emerging Sector of the Blue Bioeconomy. </w:t>
      </w:r>
      <w:r w:rsidRPr="007A6BF6">
        <w:rPr>
          <w:i/>
          <w:iCs/>
          <w:noProof/>
        </w:rPr>
        <w:t>Front. Mar. Sci.</w:t>
      </w:r>
      <w:r w:rsidRPr="007A6BF6">
        <w:rPr>
          <w:noProof/>
        </w:rPr>
        <w:t xml:space="preserve"> </w:t>
      </w:r>
      <w:r w:rsidRPr="007A6BF6">
        <w:rPr>
          <w:b/>
          <w:bCs/>
          <w:noProof/>
        </w:rPr>
        <w:t>7</w:t>
      </w:r>
      <w:r w:rsidRPr="007A6BF6">
        <w:rPr>
          <w:noProof/>
        </w:rPr>
        <w:t xml:space="preserve">:1247. </w:t>
      </w:r>
      <w:r w:rsidRPr="007A6BF6">
        <w:rPr>
          <w:noProof/>
        </w:rPr>
        <w:lastRenderedPageBreak/>
        <w:t>https://www.frontiersin.org/articles/10.3389/fmars.2020.626389/full#B53.</w:t>
      </w:r>
    </w:p>
    <w:p w:rsidR="007A6BF6" w:rsidRPr="007A6BF6" w:rsidRDefault="007A6BF6" w:rsidP="007A6BF6">
      <w:pPr>
        <w:widowControl w:val="0"/>
        <w:autoSpaceDE w:val="0"/>
        <w:autoSpaceDN w:val="0"/>
        <w:adjustRightInd w:val="0"/>
        <w:ind w:left="480" w:hanging="480"/>
        <w:rPr>
          <w:noProof/>
        </w:rPr>
      </w:pPr>
      <w:r w:rsidRPr="007A6BF6">
        <w:rPr>
          <w:noProof/>
        </w:rPr>
        <w:t xml:space="preserve">Arbib Z, Marín D, Cano R, Saúco C, Fernandez M, Lara E, Rogalla F. 2022. Large-scale demonstration of microalgae-based wastewater biorefineries. In: . </w:t>
      </w:r>
      <w:r w:rsidRPr="007A6BF6">
        <w:rPr>
          <w:i/>
          <w:iCs/>
          <w:noProof/>
        </w:rPr>
        <w:t>Integr. Wastewater Manag. Valorization using Algal Cult.</w:t>
      </w:r>
      <w:r w:rsidRPr="007A6BF6">
        <w:rPr>
          <w:noProof/>
        </w:rPr>
        <w:t xml:space="preserve"> Elsevier, pp. 215–234.</w:t>
      </w:r>
    </w:p>
    <w:p w:rsidR="007A6BF6" w:rsidRPr="007A6BF6" w:rsidRDefault="007A6BF6" w:rsidP="007A6BF6">
      <w:pPr>
        <w:widowControl w:val="0"/>
        <w:autoSpaceDE w:val="0"/>
        <w:autoSpaceDN w:val="0"/>
        <w:adjustRightInd w:val="0"/>
        <w:ind w:left="480" w:hanging="480"/>
        <w:rPr>
          <w:noProof/>
        </w:rPr>
      </w:pPr>
      <w:r w:rsidRPr="007A6BF6">
        <w:rPr>
          <w:noProof/>
        </w:rPr>
        <w:t xml:space="preserve">Ayala M, Thomsen M, Pizzol M. 2023. Life Cycle Assessment of pilot scale production of seaweed-based bioplastic. </w:t>
      </w:r>
      <w:r w:rsidRPr="007A6BF6">
        <w:rPr>
          <w:i/>
          <w:iCs/>
          <w:noProof/>
        </w:rPr>
        <w:t>Algal Res.</w:t>
      </w:r>
      <w:r w:rsidRPr="007A6BF6">
        <w:rPr>
          <w:noProof/>
        </w:rPr>
        <w:t xml:space="preserve"> </w:t>
      </w:r>
      <w:r w:rsidRPr="007A6BF6">
        <w:rPr>
          <w:b/>
          <w:bCs/>
          <w:noProof/>
        </w:rPr>
        <w:t>71</w:t>
      </w:r>
      <w:r w:rsidRPr="007A6BF6">
        <w:rPr>
          <w:noProof/>
        </w:rPr>
        <w:t>:103036.</w:t>
      </w:r>
    </w:p>
    <w:p w:rsidR="007A6BF6" w:rsidRPr="007A6BF6" w:rsidRDefault="007A6BF6" w:rsidP="007A6BF6">
      <w:pPr>
        <w:widowControl w:val="0"/>
        <w:autoSpaceDE w:val="0"/>
        <w:autoSpaceDN w:val="0"/>
        <w:adjustRightInd w:val="0"/>
        <w:ind w:left="480" w:hanging="480"/>
        <w:rPr>
          <w:noProof/>
        </w:rPr>
      </w:pPr>
      <w:r w:rsidRPr="007A6BF6">
        <w:rPr>
          <w:noProof/>
        </w:rPr>
        <w:t xml:space="preserve">Ayre J, Moheimani N, Borowitzka M. 2015. Microalgae growth of on undiluted and untreated anaerobic digestate of piggery effluent. In: . </w:t>
      </w:r>
      <w:r w:rsidRPr="007A6BF6">
        <w:rPr>
          <w:i/>
          <w:iCs/>
          <w:noProof/>
        </w:rPr>
        <w:t>5th Int. Conf. Algal Biomass, Biofuels Bioprod.</w:t>
      </w:r>
      <w:r w:rsidRPr="007A6BF6">
        <w:rPr>
          <w:noProof/>
        </w:rPr>
        <w:t>, p. 2. https://www.sciencedirect.com/science/article/pii/S2211926416307287.</w:t>
      </w:r>
    </w:p>
    <w:p w:rsidR="007A6BF6" w:rsidRPr="007A6BF6" w:rsidRDefault="007A6BF6" w:rsidP="007A6BF6">
      <w:pPr>
        <w:widowControl w:val="0"/>
        <w:autoSpaceDE w:val="0"/>
        <w:autoSpaceDN w:val="0"/>
        <w:adjustRightInd w:val="0"/>
        <w:ind w:left="480" w:hanging="480"/>
        <w:rPr>
          <w:noProof/>
        </w:rPr>
      </w:pPr>
      <w:r w:rsidRPr="007A6BF6">
        <w:rPr>
          <w:noProof/>
        </w:rPr>
        <w:t xml:space="preserve">Baghel RS, Reddy CRK, Singh RP. 2021. Seaweed-based cellulose: Applications, and future perspectives. </w:t>
      </w:r>
      <w:r w:rsidRPr="007A6BF6">
        <w:rPr>
          <w:i/>
          <w:iCs/>
          <w:noProof/>
        </w:rPr>
        <w:t>Carbohydr. Polym.</w:t>
      </w:r>
      <w:r w:rsidRPr="007A6BF6">
        <w:rPr>
          <w:noProof/>
        </w:rPr>
        <w:t xml:space="preserve"> </w:t>
      </w:r>
      <w:r w:rsidRPr="007A6BF6">
        <w:rPr>
          <w:b/>
          <w:bCs/>
          <w:noProof/>
        </w:rPr>
        <w:t>267</w:t>
      </w:r>
      <w:r w:rsidRPr="007A6BF6">
        <w:rPr>
          <w:noProof/>
        </w:rPr>
        <w:t>:118241.</w:t>
      </w:r>
    </w:p>
    <w:p w:rsidR="007A6BF6" w:rsidRPr="007A6BF6" w:rsidRDefault="007A6BF6" w:rsidP="007A6BF6">
      <w:pPr>
        <w:widowControl w:val="0"/>
        <w:autoSpaceDE w:val="0"/>
        <w:autoSpaceDN w:val="0"/>
        <w:adjustRightInd w:val="0"/>
        <w:ind w:left="480" w:hanging="480"/>
        <w:rPr>
          <w:noProof/>
        </w:rPr>
      </w:pPr>
      <w:r w:rsidRPr="007A6BF6">
        <w:rPr>
          <w:noProof/>
        </w:rPr>
        <w:t xml:space="preserve">Beckett RP, van Staden J. 1989. The effect of seaweed concentrate on the growth and yield of potassium stressed wheat. </w:t>
      </w:r>
      <w:r w:rsidRPr="007A6BF6">
        <w:rPr>
          <w:i/>
          <w:iCs/>
          <w:noProof/>
        </w:rPr>
        <w:t>Plant Soil</w:t>
      </w:r>
      <w:r w:rsidRPr="007A6BF6">
        <w:rPr>
          <w:noProof/>
        </w:rPr>
        <w:t xml:space="preserve"> </w:t>
      </w:r>
      <w:r w:rsidRPr="007A6BF6">
        <w:rPr>
          <w:b/>
          <w:bCs/>
          <w:noProof/>
        </w:rPr>
        <w:t>116</w:t>
      </w:r>
      <w:r w:rsidRPr="007A6BF6">
        <w:rPr>
          <w:noProof/>
        </w:rPr>
        <w:t>:29–36.</w:t>
      </w:r>
    </w:p>
    <w:p w:rsidR="007A6BF6" w:rsidRPr="007A6BF6" w:rsidRDefault="007A6BF6" w:rsidP="007A6BF6">
      <w:pPr>
        <w:widowControl w:val="0"/>
        <w:autoSpaceDE w:val="0"/>
        <w:autoSpaceDN w:val="0"/>
        <w:adjustRightInd w:val="0"/>
        <w:ind w:left="480" w:hanging="480"/>
        <w:rPr>
          <w:noProof/>
        </w:rPr>
      </w:pPr>
      <w:r w:rsidRPr="007A6BF6">
        <w:rPr>
          <w:noProof/>
        </w:rPr>
        <w:t xml:space="preserve">Borowitzka MA. 1995. Microalgae as sources of pharmaceuticals and other biologically active compounds. </w:t>
      </w:r>
      <w:r w:rsidRPr="007A6BF6">
        <w:rPr>
          <w:i/>
          <w:iCs/>
          <w:noProof/>
        </w:rPr>
        <w:t>J. Appl. Phycol.</w:t>
      </w:r>
      <w:r w:rsidRPr="007A6BF6">
        <w:rPr>
          <w:noProof/>
        </w:rPr>
        <w:t xml:space="preserve"> </w:t>
      </w:r>
      <w:r w:rsidRPr="007A6BF6">
        <w:rPr>
          <w:b/>
          <w:bCs/>
          <w:noProof/>
        </w:rPr>
        <w:t>7</w:t>
      </w:r>
      <w:r w:rsidRPr="007A6BF6">
        <w:rPr>
          <w:noProof/>
        </w:rPr>
        <w:t>:3–15. http://link.springer.com/10.1007/BF00003544.</w:t>
      </w:r>
    </w:p>
    <w:p w:rsidR="007A6BF6" w:rsidRPr="007A6BF6" w:rsidRDefault="007A6BF6" w:rsidP="007A6BF6">
      <w:pPr>
        <w:widowControl w:val="0"/>
        <w:autoSpaceDE w:val="0"/>
        <w:autoSpaceDN w:val="0"/>
        <w:adjustRightInd w:val="0"/>
        <w:ind w:left="480" w:hanging="480"/>
        <w:rPr>
          <w:noProof/>
        </w:rPr>
      </w:pPr>
      <w:r w:rsidRPr="007A6BF6">
        <w:rPr>
          <w:noProof/>
        </w:rPr>
        <w:t xml:space="preserve">Brennan L, Owende P. 2010. Biofuels from microalgae-A review of technologies for production, processing, and extractions of biofuels and co-products. </w:t>
      </w:r>
      <w:r w:rsidRPr="007A6BF6">
        <w:rPr>
          <w:i/>
          <w:iCs/>
          <w:noProof/>
        </w:rPr>
        <w:t>Renew. Sustain. Energy Rev.</w:t>
      </w:r>
      <w:r w:rsidRPr="007A6BF6">
        <w:rPr>
          <w:noProof/>
        </w:rPr>
        <w:t xml:space="preserve"> </w:t>
      </w:r>
      <w:r w:rsidRPr="007A6BF6">
        <w:rPr>
          <w:b/>
          <w:bCs/>
          <w:noProof/>
        </w:rPr>
        <w:t>14</w:t>
      </w:r>
      <w:r w:rsidRPr="007A6BF6">
        <w:rPr>
          <w:noProof/>
        </w:rPr>
        <w:t>:557–577.</w:t>
      </w:r>
    </w:p>
    <w:p w:rsidR="007A6BF6" w:rsidRPr="007A6BF6" w:rsidRDefault="007A6BF6" w:rsidP="007A6BF6">
      <w:pPr>
        <w:widowControl w:val="0"/>
        <w:autoSpaceDE w:val="0"/>
        <w:autoSpaceDN w:val="0"/>
        <w:adjustRightInd w:val="0"/>
        <w:ind w:left="480" w:hanging="480"/>
        <w:rPr>
          <w:noProof/>
        </w:rPr>
      </w:pPr>
      <w:r w:rsidRPr="007A6BF6">
        <w:rPr>
          <w:noProof/>
        </w:rPr>
        <w:t xml:space="preserve">Bulgari R, Cocetta G, Trivellini A, Vernieri P, Ferrante A. 2015. Biostimulants and crop responses: a review. </w:t>
      </w:r>
      <w:r w:rsidRPr="007A6BF6">
        <w:rPr>
          <w:i/>
          <w:iCs/>
          <w:noProof/>
        </w:rPr>
        <w:t>Biol. Agric. Hortic.</w:t>
      </w:r>
      <w:r w:rsidRPr="007A6BF6">
        <w:rPr>
          <w:noProof/>
        </w:rPr>
        <w:t xml:space="preserve"> </w:t>
      </w:r>
      <w:r w:rsidRPr="007A6BF6">
        <w:rPr>
          <w:b/>
          <w:bCs/>
          <w:noProof/>
        </w:rPr>
        <w:t>31</w:t>
      </w:r>
      <w:r w:rsidRPr="007A6BF6">
        <w:rPr>
          <w:noProof/>
        </w:rPr>
        <w:t>:1–17.</w:t>
      </w:r>
    </w:p>
    <w:p w:rsidR="007A6BF6" w:rsidRPr="007A6BF6" w:rsidRDefault="007A6BF6" w:rsidP="007A6BF6">
      <w:pPr>
        <w:widowControl w:val="0"/>
        <w:autoSpaceDE w:val="0"/>
        <w:autoSpaceDN w:val="0"/>
        <w:adjustRightInd w:val="0"/>
        <w:ind w:left="480" w:hanging="480"/>
        <w:rPr>
          <w:noProof/>
        </w:rPr>
      </w:pPr>
      <w:r w:rsidRPr="007A6BF6">
        <w:rPr>
          <w:noProof/>
        </w:rPr>
        <w:t xml:space="preserve">Burja AM, Banaigs B, Abou-Mansour E, Grant Burgess J, Wright PC. 2001. Marine cyanobacteria—a prolific source of natural products. </w:t>
      </w:r>
      <w:r w:rsidRPr="007A6BF6">
        <w:rPr>
          <w:i/>
          <w:iCs/>
          <w:noProof/>
        </w:rPr>
        <w:t>Tetrahedron</w:t>
      </w:r>
      <w:r w:rsidRPr="007A6BF6">
        <w:rPr>
          <w:noProof/>
        </w:rPr>
        <w:t xml:space="preserve"> </w:t>
      </w:r>
      <w:r w:rsidRPr="007A6BF6">
        <w:rPr>
          <w:b/>
          <w:bCs/>
          <w:noProof/>
        </w:rPr>
        <w:t>57</w:t>
      </w:r>
      <w:r w:rsidRPr="007A6BF6">
        <w:rPr>
          <w:noProof/>
        </w:rPr>
        <w:t>:9347–9377.</w:t>
      </w:r>
    </w:p>
    <w:p w:rsidR="007A6BF6" w:rsidRPr="007A6BF6" w:rsidRDefault="007A6BF6" w:rsidP="007A6BF6">
      <w:pPr>
        <w:widowControl w:val="0"/>
        <w:autoSpaceDE w:val="0"/>
        <w:autoSpaceDN w:val="0"/>
        <w:adjustRightInd w:val="0"/>
        <w:ind w:left="480" w:hanging="480"/>
        <w:rPr>
          <w:noProof/>
        </w:rPr>
      </w:pPr>
      <w:r w:rsidRPr="007A6BF6">
        <w:rPr>
          <w:noProof/>
        </w:rPr>
        <w:t xml:space="preserve">Caire G De, Cano M De, Phyton MDM-, Buenos U, 1990 U. 1990. Antimycotic products from the cyanobacterium Nostoc muscorum against Rhizoctonia solani. </w:t>
      </w:r>
      <w:r w:rsidRPr="007A6BF6">
        <w:rPr>
          <w:i/>
          <w:iCs/>
          <w:noProof/>
        </w:rPr>
        <w:t>cabdirect.org</w:t>
      </w:r>
      <w:r w:rsidRPr="007A6BF6">
        <w:rPr>
          <w:noProof/>
        </w:rPr>
        <w:t>. https://www.cabdirect.org/cabdirect/abstract/19916775307.</w:t>
      </w:r>
    </w:p>
    <w:p w:rsidR="007A6BF6" w:rsidRPr="007A6BF6" w:rsidRDefault="007A6BF6" w:rsidP="007A6BF6">
      <w:pPr>
        <w:widowControl w:val="0"/>
        <w:autoSpaceDE w:val="0"/>
        <w:autoSpaceDN w:val="0"/>
        <w:adjustRightInd w:val="0"/>
        <w:ind w:left="480" w:hanging="480"/>
        <w:rPr>
          <w:noProof/>
        </w:rPr>
      </w:pPr>
      <w:r w:rsidRPr="007A6BF6">
        <w:rPr>
          <w:noProof/>
        </w:rPr>
        <w:t xml:space="preserve">Calvo P, Nelson L, Kloepper JW. 2014. Agricultural uses of plant biostimulants. </w:t>
      </w:r>
      <w:r w:rsidRPr="007A6BF6">
        <w:rPr>
          <w:i/>
          <w:iCs/>
          <w:noProof/>
        </w:rPr>
        <w:t>Plant Soil</w:t>
      </w:r>
      <w:r w:rsidRPr="007A6BF6">
        <w:rPr>
          <w:noProof/>
        </w:rPr>
        <w:t xml:space="preserve"> </w:t>
      </w:r>
      <w:r w:rsidRPr="007A6BF6">
        <w:rPr>
          <w:b/>
          <w:bCs/>
          <w:noProof/>
        </w:rPr>
        <w:t>383</w:t>
      </w:r>
      <w:r w:rsidRPr="007A6BF6">
        <w:rPr>
          <w:noProof/>
        </w:rPr>
        <w:t>:3–41.</w:t>
      </w:r>
    </w:p>
    <w:p w:rsidR="007A6BF6" w:rsidRPr="007A6BF6" w:rsidRDefault="007A6BF6" w:rsidP="007A6BF6">
      <w:pPr>
        <w:widowControl w:val="0"/>
        <w:autoSpaceDE w:val="0"/>
        <w:autoSpaceDN w:val="0"/>
        <w:adjustRightInd w:val="0"/>
        <w:ind w:left="480" w:hanging="480"/>
        <w:rPr>
          <w:noProof/>
        </w:rPr>
      </w:pPr>
      <w:r w:rsidRPr="007A6BF6">
        <w:rPr>
          <w:noProof/>
        </w:rPr>
        <w:t xml:space="preserve">Carpine R, Olivieri G, Hellingwerf KJ, Pollio A, Marzocchella A. 2020. processes Industrial Production of Poly-β-hydroxybutyrate from CO 2 : Can Cyanobacteria Meet this Challenge? </w:t>
      </w:r>
      <w:r w:rsidRPr="007A6BF6">
        <w:rPr>
          <w:noProof/>
        </w:rPr>
        <w:lastRenderedPageBreak/>
        <w:t>www.mdpi.com/journal/processes.</w:t>
      </w:r>
    </w:p>
    <w:p w:rsidR="007A6BF6" w:rsidRPr="007A6BF6" w:rsidRDefault="007A6BF6" w:rsidP="007A6BF6">
      <w:pPr>
        <w:widowControl w:val="0"/>
        <w:autoSpaceDE w:val="0"/>
        <w:autoSpaceDN w:val="0"/>
        <w:adjustRightInd w:val="0"/>
        <w:ind w:left="480" w:hanging="480"/>
        <w:rPr>
          <w:noProof/>
        </w:rPr>
      </w:pPr>
      <w:r w:rsidRPr="007A6BF6">
        <w:rPr>
          <w:noProof/>
        </w:rPr>
        <w:t xml:space="preserve">Cheung RCF, Wong JH, Pan WL, Chan YS, Yin CM, Dan XL, Wang HX, Fang EF, Lam SK, Ngai PHK, Xia LX, Liu F, Ye XY, Zhang GQ, Liu QH, Sha O, Lin P, Ki C, Bekhit AA, Bekhit AED, Wan DCC, Ye XJ, Xia J, Ng TB. 2014. Antifungal and antiviral products of marine organisms. </w:t>
      </w:r>
      <w:r w:rsidRPr="007A6BF6">
        <w:rPr>
          <w:i/>
          <w:iCs/>
          <w:noProof/>
        </w:rPr>
        <w:t>Appl. Microbiol. Biotechnol.</w:t>
      </w:r>
      <w:r w:rsidRPr="007A6BF6">
        <w:rPr>
          <w:noProof/>
        </w:rPr>
        <w:t xml:space="preserve"> </w:t>
      </w:r>
      <w:r w:rsidRPr="007A6BF6">
        <w:rPr>
          <w:b/>
          <w:bCs/>
          <w:noProof/>
        </w:rPr>
        <w:t>98</w:t>
      </w:r>
      <w:r w:rsidRPr="007A6BF6">
        <w:rPr>
          <w:noProof/>
        </w:rPr>
        <w:t>:3475–3494. https://link.springer.com/article/10.1007/s00253-014-5575-0.</w:t>
      </w:r>
    </w:p>
    <w:p w:rsidR="007A6BF6" w:rsidRPr="007A6BF6" w:rsidRDefault="007A6BF6" w:rsidP="007A6BF6">
      <w:pPr>
        <w:widowControl w:val="0"/>
        <w:autoSpaceDE w:val="0"/>
        <w:autoSpaceDN w:val="0"/>
        <w:adjustRightInd w:val="0"/>
        <w:ind w:left="480" w:hanging="480"/>
        <w:rPr>
          <w:noProof/>
        </w:rPr>
      </w:pPr>
      <w:r w:rsidRPr="007A6BF6">
        <w:rPr>
          <w:noProof/>
        </w:rPr>
        <w:t xml:space="preserve">Costa JAV, Freitas BCB, Cruz CG, Silveira J, Morais MG. 2019a. Potential of microalgae as biopesticides to contribute to sustainable agriculture and environmental development. </w:t>
      </w:r>
      <w:r w:rsidRPr="007A6BF6">
        <w:rPr>
          <w:i/>
          <w:iCs/>
          <w:noProof/>
        </w:rPr>
        <w:t>J. Environ. Sci. Heal. - Part B Pestic. Food Contam. Agric. Wastes</w:t>
      </w:r>
      <w:r w:rsidRPr="007A6BF6">
        <w:rPr>
          <w:noProof/>
        </w:rPr>
        <w:t>.</w:t>
      </w:r>
    </w:p>
    <w:p w:rsidR="007A6BF6" w:rsidRPr="007A6BF6" w:rsidRDefault="007A6BF6" w:rsidP="007A6BF6">
      <w:pPr>
        <w:widowControl w:val="0"/>
        <w:autoSpaceDE w:val="0"/>
        <w:autoSpaceDN w:val="0"/>
        <w:adjustRightInd w:val="0"/>
        <w:ind w:left="480" w:hanging="480"/>
        <w:rPr>
          <w:noProof/>
        </w:rPr>
      </w:pPr>
      <w:r w:rsidRPr="007A6BF6">
        <w:rPr>
          <w:noProof/>
        </w:rPr>
        <w:t xml:space="preserve">Costa SS, Miranda AL, de Morais MG, Costa JAV, Druzian JI. 2019b. Microalgae as source of polyhydroxyalkanoates (PHAs) — A review. </w:t>
      </w:r>
      <w:r w:rsidRPr="007A6BF6">
        <w:rPr>
          <w:i/>
          <w:iCs/>
          <w:noProof/>
        </w:rPr>
        <w:t>Int. J. Biol. Macromol.</w:t>
      </w:r>
      <w:r w:rsidRPr="007A6BF6">
        <w:rPr>
          <w:noProof/>
        </w:rPr>
        <w:t xml:space="preserve"> </w:t>
      </w:r>
      <w:r w:rsidRPr="007A6BF6">
        <w:rPr>
          <w:b/>
          <w:bCs/>
          <w:noProof/>
        </w:rPr>
        <w:t>131</w:t>
      </w:r>
      <w:r w:rsidRPr="007A6BF6">
        <w:rPr>
          <w:noProof/>
        </w:rPr>
        <w:t>:536–547. https://doi.org/10.1016/j.ijbiomac.2019.03.099.</w:t>
      </w:r>
    </w:p>
    <w:p w:rsidR="007A6BF6" w:rsidRPr="007A6BF6" w:rsidRDefault="007A6BF6" w:rsidP="007A6BF6">
      <w:pPr>
        <w:widowControl w:val="0"/>
        <w:autoSpaceDE w:val="0"/>
        <w:autoSpaceDN w:val="0"/>
        <w:adjustRightInd w:val="0"/>
        <w:ind w:left="480" w:hanging="480"/>
        <w:rPr>
          <w:noProof/>
        </w:rPr>
      </w:pPr>
      <w:r w:rsidRPr="007A6BF6">
        <w:rPr>
          <w:noProof/>
        </w:rPr>
        <w:t xml:space="preserve">Craigie JS. 2011. Seaweed extract stimuli in plant science and agriculture. </w:t>
      </w:r>
      <w:r w:rsidRPr="007A6BF6">
        <w:rPr>
          <w:i/>
          <w:iCs/>
          <w:noProof/>
        </w:rPr>
        <w:t>J. Appl. Phycol.</w:t>
      </w:r>
      <w:r w:rsidRPr="007A6BF6">
        <w:rPr>
          <w:noProof/>
        </w:rPr>
        <w:t xml:space="preserve"> </w:t>
      </w:r>
      <w:r w:rsidRPr="007A6BF6">
        <w:rPr>
          <w:b/>
          <w:bCs/>
          <w:noProof/>
        </w:rPr>
        <w:t>23</w:t>
      </w:r>
      <w:r w:rsidRPr="007A6BF6">
        <w:rPr>
          <w:noProof/>
        </w:rPr>
        <w:t>:371–393.</w:t>
      </w:r>
    </w:p>
    <w:p w:rsidR="007A6BF6" w:rsidRPr="007A6BF6" w:rsidRDefault="007A6BF6" w:rsidP="007A6BF6">
      <w:pPr>
        <w:widowControl w:val="0"/>
        <w:autoSpaceDE w:val="0"/>
        <w:autoSpaceDN w:val="0"/>
        <w:adjustRightInd w:val="0"/>
        <w:ind w:left="480" w:hanging="480"/>
        <w:rPr>
          <w:noProof/>
        </w:rPr>
      </w:pPr>
      <w:r w:rsidRPr="007A6BF6">
        <w:rPr>
          <w:noProof/>
        </w:rPr>
        <w:t xml:space="preserve">Craigie JS. 2010. Seaweed extract stimuli in plant science and agriculture. </w:t>
      </w:r>
      <w:r w:rsidRPr="007A6BF6">
        <w:rPr>
          <w:i/>
          <w:iCs/>
          <w:noProof/>
        </w:rPr>
        <w:t>Springer</w:t>
      </w:r>
      <w:r w:rsidRPr="007A6BF6">
        <w:rPr>
          <w:noProof/>
        </w:rPr>
        <w:t>.</w:t>
      </w:r>
    </w:p>
    <w:p w:rsidR="007A6BF6" w:rsidRPr="007A6BF6" w:rsidRDefault="007A6BF6" w:rsidP="007A6BF6">
      <w:pPr>
        <w:widowControl w:val="0"/>
        <w:autoSpaceDE w:val="0"/>
        <w:autoSpaceDN w:val="0"/>
        <w:adjustRightInd w:val="0"/>
        <w:ind w:left="480" w:hanging="480"/>
        <w:rPr>
          <w:noProof/>
        </w:rPr>
      </w:pPr>
      <w:r w:rsidRPr="007A6BF6">
        <w:rPr>
          <w:noProof/>
        </w:rPr>
        <w:t xml:space="preserve">Crouch IJ, Van J, Taden S. 1993. Commercial Seaweed Products . as Biostimulants in Horticulture. </w:t>
      </w:r>
      <w:r w:rsidRPr="007A6BF6">
        <w:rPr>
          <w:i/>
          <w:iCs/>
          <w:noProof/>
        </w:rPr>
        <w:t>J. Home Consum. Hortic.</w:t>
      </w:r>
      <w:r w:rsidRPr="007A6BF6">
        <w:rPr>
          <w:noProof/>
        </w:rPr>
        <w:t xml:space="preserve"> </w:t>
      </w:r>
      <w:r w:rsidRPr="007A6BF6">
        <w:rPr>
          <w:b/>
          <w:bCs/>
          <w:noProof/>
        </w:rPr>
        <w:t>1</w:t>
      </w:r>
      <w:r w:rsidRPr="007A6BF6">
        <w:rPr>
          <w:noProof/>
        </w:rPr>
        <w:t>:19–76. http://www.tandfonline.com/doi/abs/10.1300/J280v01n01_03.</w:t>
      </w:r>
    </w:p>
    <w:p w:rsidR="007A6BF6" w:rsidRPr="007A6BF6" w:rsidRDefault="007A6BF6" w:rsidP="007A6BF6">
      <w:pPr>
        <w:widowControl w:val="0"/>
        <w:autoSpaceDE w:val="0"/>
        <w:autoSpaceDN w:val="0"/>
        <w:adjustRightInd w:val="0"/>
        <w:ind w:left="480" w:hanging="480"/>
        <w:rPr>
          <w:noProof/>
        </w:rPr>
      </w:pPr>
      <w:r w:rsidRPr="007A6BF6">
        <w:rPr>
          <w:noProof/>
        </w:rPr>
        <w:t xml:space="preserve">Cunha–Chiamolera TPL, Urrestarazu M, Morillas-España A, Ortega R, Miralles I, González–López CV, Carbajal–Valenzuela IA. 2024. Evaluation of the reuse of regenerated water from microalgae–related wastewater treatment processes in horticulture. </w:t>
      </w:r>
      <w:r w:rsidRPr="007A6BF6">
        <w:rPr>
          <w:i/>
          <w:iCs/>
          <w:noProof/>
        </w:rPr>
        <w:t>Agric. Water Manag.</w:t>
      </w:r>
      <w:r w:rsidRPr="007A6BF6">
        <w:rPr>
          <w:noProof/>
        </w:rPr>
        <w:t xml:space="preserve"> </w:t>
      </w:r>
      <w:r w:rsidRPr="007A6BF6">
        <w:rPr>
          <w:b/>
          <w:bCs/>
          <w:noProof/>
        </w:rPr>
        <w:t>292</w:t>
      </w:r>
      <w:r w:rsidRPr="007A6BF6">
        <w:rPr>
          <w:noProof/>
        </w:rPr>
        <w:t>:108660. https://linkinghub.elsevier.com/retrieve/pii/S0378377423005255.</w:t>
      </w:r>
    </w:p>
    <w:p w:rsidR="007A6BF6" w:rsidRPr="007A6BF6" w:rsidRDefault="007A6BF6" w:rsidP="007A6BF6">
      <w:pPr>
        <w:widowControl w:val="0"/>
        <w:autoSpaceDE w:val="0"/>
        <w:autoSpaceDN w:val="0"/>
        <w:adjustRightInd w:val="0"/>
        <w:ind w:left="480" w:hanging="480"/>
        <w:rPr>
          <w:noProof/>
        </w:rPr>
      </w:pPr>
      <w:r w:rsidRPr="007A6BF6">
        <w:rPr>
          <w:noProof/>
        </w:rPr>
        <w:t xml:space="preserve">Damrow R, Maldener I, Zilliges Y. 2016. The multiple functions of common microbial carbon polymers, glycogen and PHB, during stress responses in the non-diazotrophic cyanobacterium synechocystis sp. PCC 6803. </w:t>
      </w:r>
      <w:r w:rsidRPr="007A6BF6">
        <w:rPr>
          <w:i/>
          <w:iCs/>
          <w:noProof/>
        </w:rPr>
        <w:t>Front. Microbiol.</w:t>
      </w:r>
      <w:r w:rsidRPr="007A6BF6">
        <w:rPr>
          <w:noProof/>
        </w:rPr>
        <w:t xml:space="preserve"> </w:t>
      </w:r>
      <w:r w:rsidRPr="007A6BF6">
        <w:rPr>
          <w:b/>
          <w:bCs/>
          <w:noProof/>
        </w:rPr>
        <w:t>7</w:t>
      </w:r>
      <w:r w:rsidRPr="007A6BF6">
        <w:rPr>
          <w:noProof/>
        </w:rPr>
        <w:t>:1–10.</w:t>
      </w:r>
    </w:p>
    <w:p w:rsidR="007A6BF6" w:rsidRPr="007A6BF6" w:rsidRDefault="007A6BF6" w:rsidP="007A6BF6">
      <w:pPr>
        <w:widowControl w:val="0"/>
        <w:autoSpaceDE w:val="0"/>
        <w:autoSpaceDN w:val="0"/>
        <w:adjustRightInd w:val="0"/>
        <w:ind w:left="480" w:hanging="480"/>
        <w:rPr>
          <w:noProof/>
        </w:rPr>
      </w:pPr>
      <w:r w:rsidRPr="007A6BF6">
        <w:rPr>
          <w:noProof/>
        </w:rPr>
        <w:t xml:space="preserve">Daneshvar E, Wicker RJ, Show PL, Bhatnagar A. 2022. Biologically-mediated carbon capture and utilization by microalgae towards sustainable CO2 biofixation and biomass valorization – A review. </w:t>
      </w:r>
      <w:r w:rsidRPr="007A6BF6">
        <w:rPr>
          <w:i/>
          <w:iCs/>
          <w:noProof/>
        </w:rPr>
        <w:t>Chem. Eng. J.</w:t>
      </w:r>
      <w:r w:rsidRPr="007A6BF6">
        <w:rPr>
          <w:noProof/>
        </w:rPr>
        <w:t xml:space="preserve"> </w:t>
      </w:r>
      <w:r w:rsidRPr="007A6BF6">
        <w:rPr>
          <w:b/>
          <w:bCs/>
          <w:noProof/>
        </w:rPr>
        <w:t>427</w:t>
      </w:r>
      <w:r w:rsidRPr="007A6BF6">
        <w:rPr>
          <w:noProof/>
        </w:rPr>
        <w:t>:130884.</w:t>
      </w:r>
    </w:p>
    <w:p w:rsidR="007A6BF6" w:rsidRPr="007A6BF6" w:rsidRDefault="007A6BF6" w:rsidP="007A6BF6">
      <w:pPr>
        <w:widowControl w:val="0"/>
        <w:autoSpaceDE w:val="0"/>
        <w:autoSpaceDN w:val="0"/>
        <w:adjustRightInd w:val="0"/>
        <w:ind w:left="480" w:hanging="480"/>
        <w:rPr>
          <w:noProof/>
        </w:rPr>
      </w:pPr>
      <w:r w:rsidRPr="007A6BF6">
        <w:rPr>
          <w:noProof/>
        </w:rPr>
        <w:t>Data Bridge Market Research. 2023. Algae Biofuel Market Size, Report, Statistics, Trends, Scope, Demand, &amp; Forecast Trends By 2029. https://www.databridgemarketresearch.com/reports/global-</w:t>
      </w:r>
      <w:r w:rsidRPr="007A6BF6">
        <w:rPr>
          <w:noProof/>
        </w:rPr>
        <w:lastRenderedPageBreak/>
        <w:t>algae-biofuel-market.</w:t>
      </w:r>
    </w:p>
    <w:p w:rsidR="007A6BF6" w:rsidRPr="007A6BF6" w:rsidRDefault="007A6BF6" w:rsidP="007A6BF6">
      <w:pPr>
        <w:widowControl w:val="0"/>
        <w:autoSpaceDE w:val="0"/>
        <w:autoSpaceDN w:val="0"/>
        <w:adjustRightInd w:val="0"/>
        <w:ind w:left="480" w:hanging="480"/>
        <w:rPr>
          <w:noProof/>
        </w:rPr>
      </w:pPr>
      <w:r w:rsidRPr="007A6BF6">
        <w:rPr>
          <w:noProof/>
        </w:rPr>
        <w:t xml:space="preserve">Demirbas A, Ayhan Demirba. 2010. Use of algae as biofuel sources. </w:t>
      </w:r>
      <w:r w:rsidRPr="007A6BF6">
        <w:rPr>
          <w:i/>
          <w:iCs/>
          <w:noProof/>
        </w:rPr>
        <w:t>Energy Convers. Manag.</w:t>
      </w:r>
      <w:r w:rsidRPr="007A6BF6">
        <w:rPr>
          <w:noProof/>
        </w:rPr>
        <w:t xml:space="preserve"> </w:t>
      </w:r>
      <w:r w:rsidRPr="007A6BF6">
        <w:rPr>
          <w:b/>
          <w:bCs/>
          <w:noProof/>
        </w:rPr>
        <w:t>51</w:t>
      </w:r>
      <w:r w:rsidRPr="007A6BF6">
        <w:rPr>
          <w:noProof/>
        </w:rPr>
        <w:t>:2738–2749.</w:t>
      </w:r>
    </w:p>
    <w:p w:rsidR="007A6BF6" w:rsidRPr="007A6BF6" w:rsidRDefault="007A6BF6" w:rsidP="007A6BF6">
      <w:pPr>
        <w:widowControl w:val="0"/>
        <w:autoSpaceDE w:val="0"/>
        <w:autoSpaceDN w:val="0"/>
        <w:adjustRightInd w:val="0"/>
        <w:ind w:left="480" w:hanging="480"/>
        <w:rPr>
          <w:noProof/>
        </w:rPr>
      </w:pPr>
      <w:r w:rsidRPr="007A6BF6">
        <w:rPr>
          <w:noProof/>
        </w:rPr>
        <w:t xml:space="preserve">Drosg B, Fritz I, Gattermayr F, Silvestrini L. 2015. Photo-autotrophic production of poly(hydroxyalkanoates) in cyanobacteria. </w:t>
      </w:r>
      <w:r w:rsidRPr="007A6BF6">
        <w:rPr>
          <w:i/>
          <w:iCs/>
          <w:noProof/>
        </w:rPr>
        <w:t>Chem. Biochem. Eng. Q.</w:t>
      </w:r>
      <w:r w:rsidRPr="007A6BF6">
        <w:rPr>
          <w:noProof/>
        </w:rPr>
        <w:t xml:space="preserve"> Assoc. of Chemists and Chemical Engineers of Croatia.</w:t>
      </w:r>
    </w:p>
    <w:p w:rsidR="007A6BF6" w:rsidRPr="007A6BF6" w:rsidRDefault="007A6BF6" w:rsidP="007A6BF6">
      <w:pPr>
        <w:widowControl w:val="0"/>
        <w:autoSpaceDE w:val="0"/>
        <w:autoSpaceDN w:val="0"/>
        <w:adjustRightInd w:val="0"/>
        <w:ind w:left="480" w:hanging="480"/>
        <w:rPr>
          <w:noProof/>
        </w:rPr>
      </w:pPr>
      <w:r w:rsidRPr="007A6BF6">
        <w:rPr>
          <w:noProof/>
        </w:rPr>
        <w:t xml:space="preserve">EEA. 2021. Greenhouse gas emissions from transport in Europe. </w:t>
      </w:r>
      <w:r w:rsidRPr="007A6BF6">
        <w:rPr>
          <w:i/>
          <w:iCs/>
          <w:noProof/>
        </w:rPr>
        <w:t>EEA Web Team</w:t>
      </w:r>
      <w:r w:rsidRPr="007A6BF6">
        <w:rPr>
          <w:noProof/>
        </w:rPr>
        <w:t>. https://www.eea.europa.eu/en/analysis/indicators/greenhouse-gas-emissions-from-transport.</w:t>
      </w:r>
    </w:p>
    <w:p w:rsidR="007A6BF6" w:rsidRPr="007A6BF6" w:rsidRDefault="007A6BF6" w:rsidP="007A6BF6">
      <w:pPr>
        <w:widowControl w:val="0"/>
        <w:autoSpaceDE w:val="0"/>
        <w:autoSpaceDN w:val="0"/>
        <w:adjustRightInd w:val="0"/>
        <w:ind w:left="480" w:hanging="480"/>
        <w:rPr>
          <w:noProof/>
        </w:rPr>
      </w:pPr>
      <w:r w:rsidRPr="007A6BF6">
        <w:rPr>
          <w:noProof/>
        </w:rPr>
        <w:t>Energy Agency I. 2021. Net Zero Roadmap: A Global Pathway to Keep the 1.5 °C Goal in Reach - 2023 Update. www.iea.org/t&amp;c/.</w:t>
      </w:r>
    </w:p>
    <w:p w:rsidR="007A6BF6" w:rsidRPr="007A6BF6" w:rsidRDefault="007A6BF6" w:rsidP="007A6BF6">
      <w:pPr>
        <w:widowControl w:val="0"/>
        <w:autoSpaceDE w:val="0"/>
        <w:autoSpaceDN w:val="0"/>
        <w:adjustRightInd w:val="0"/>
        <w:ind w:left="480" w:hanging="480"/>
        <w:rPr>
          <w:noProof/>
        </w:rPr>
      </w:pPr>
      <w:r w:rsidRPr="007A6BF6">
        <w:rPr>
          <w:noProof/>
        </w:rPr>
        <w:t>Energy R, Mcquillen J, Leishman R, Williams C. 2022. European CO2 Availability from Point-Sources and Direct Air Capture: Report for Transport &amp; Environment.</w:t>
      </w:r>
    </w:p>
    <w:p w:rsidR="007A6BF6" w:rsidRPr="007A6BF6" w:rsidRDefault="007A6BF6" w:rsidP="007A6BF6">
      <w:pPr>
        <w:widowControl w:val="0"/>
        <w:autoSpaceDE w:val="0"/>
        <w:autoSpaceDN w:val="0"/>
        <w:adjustRightInd w:val="0"/>
        <w:ind w:left="480" w:hanging="480"/>
        <w:rPr>
          <w:noProof/>
        </w:rPr>
      </w:pPr>
      <w:r w:rsidRPr="007A6BF6">
        <w:rPr>
          <w:noProof/>
        </w:rPr>
        <w:t xml:space="preserve">Esserti S, Smaili A, Rifai LA, Koussa T, Makroum K, Belfaiza M, Kabil EM, Faize L, Burgos L, Alburquerque N, Faize M. 2017. Protective effect of three brown seaweed extracts against fungal and bacterial diseases of tomato. </w:t>
      </w:r>
      <w:r w:rsidRPr="007A6BF6">
        <w:rPr>
          <w:i/>
          <w:iCs/>
          <w:noProof/>
        </w:rPr>
        <w:t>J. Appl. Phycol.</w:t>
      </w:r>
      <w:r w:rsidRPr="007A6BF6">
        <w:rPr>
          <w:noProof/>
        </w:rPr>
        <w:t xml:space="preserve"> </w:t>
      </w:r>
      <w:r w:rsidRPr="007A6BF6">
        <w:rPr>
          <w:b/>
          <w:bCs/>
          <w:noProof/>
        </w:rPr>
        <w:t>29</w:t>
      </w:r>
      <w:r w:rsidRPr="007A6BF6">
        <w:rPr>
          <w:noProof/>
        </w:rPr>
        <w:t>:1081–1093. https://link.springer.com/article/10.1007/s10811-016-0996-z.</w:t>
      </w:r>
    </w:p>
    <w:p w:rsidR="007A6BF6" w:rsidRPr="007A6BF6" w:rsidRDefault="007A6BF6" w:rsidP="007A6BF6">
      <w:pPr>
        <w:widowControl w:val="0"/>
        <w:autoSpaceDE w:val="0"/>
        <w:autoSpaceDN w:val="0"/>
        <w:adjustRightInd w:val="0"/>
        <w:ind w:left="480" w:hanging="480"/>
        <w:rPr>
          <w:noProof/>
        </w:rPr>
      </w:pPr>
      <w:r w:rsidRPr="007A6BF6">
        <w:rPr>
          <w:noProof/>
        </w:rPr>
        <w:t>European Biostimulants Industry Council. 2012. Shaping the Biostimulant Industry. www.biostimulants.eu.</w:t>
      </w:r>
    </w:p>
    <w:p w:rsidR="007A6BF6" w:rsidRPr="007A6BF6" w:rsidRDefault="007A6BF6" w:rsidP="007A6BF6">
      <w:pPr>
        <w:widowControl w:val="0"/>
        <w:autoSpaceDE w:val="0"/>
        <w:autoSpaceDN w:val="0"/>
        <w:adjustRightInd w:val="0"/>
        <w:ind w:left="480" w:hanging="480"/>
        <w:rPr>
          <w:noProof/>
        </w:rPr>
      </w:pPr>
      <w:r w:rsidRPr="007A6BF6">
        <w:rPr>
          <w:noProof/>
        </w:rPr>
        <w:t xml:space="preserve">European Commission. 2019. Communication 640: The European Green Deal. European Commission. </w:t>
      </w:r>
      <w:r w:rsidRPr="007A6BF6">
        <w:rPr>
          <w:i/>
          <w:iCs/>
          <w:noProof/>
        </w:rPr>
        <w:t>Eur. Comm. - Press re</w:t>
      </w:r>
      <w:r w:rsidRPr="007A6BF6">
        <w:rPr>
          <w:noProof/>
        </w:rPr>
        <w:t>. https://commission.europa.eu/strategy-and-policy/priorities-2019-2024/european-green-deal_en.</w:t>
      </w:r>
    </w:p>
    <w:p w:rsidR="007A6BF6" w:rsidRPr="007A6BF6" w:rsidRDefault="007A6BF6" w:rsidP="007A6BF6">
      <w:pPr>
        <w:widowControl w:val="0"/>
        <w:autoSpaceDE w:val="0"/>
        <w:autoSpaceDN w:val="0"/>
        <w:adjustRightInd w:val="0"/>
        <w:ind w:left="480" w:hanging="480"/>
        <w:rPr>
          <w:noProof/>
        </w:rPr>
      </w:pPr>
      <w:r w:rsidRPr="007A6BF6">
        <w:rPr>
          <w:noProof/>
        </w:rPr>
        <w:t xml:space="preserve">European Commission. 2022a. REPowerEU Plan - COM(2022) 230 final. </w:t>
      </w:r>
      <w:r w:rsidRPr="007A6BF6">
        <w:rPr>
          <w:i/>
          <w:iCs/>
          <w:noProof/>
        </w:rPr>
        <w:t>Publ. Off. Eur. Union</w:t>
      </w:r>
      <w:r w:rsidRPr="007A6BF6">
        <w:rPr>
          <w:noProof/>
        </w:rPr>
        <w:t>:21. https://ec.europa.eu/commission/presscorner/detail/es/ip_22_3131.</w:t>
      </w:r>
    </w:p>
    <w:p w:rsidR="007A6BF6" w:rsidRPr="007A6BF6" w:rsidRDefault="007A6BF6" w:rsidP="007A6BF6">
      <w:pPr>
        <w:widowControl w:val="0"/>
        <w:autoSpaceDE w:val="0"/>
        <w:autoSpaceDN w:val="0"/>
        <w:adjustRightInd w:val="0"/>
        <w:ind w:left="480" w:hanging="480"/>
        <w:rPr>
          <w:noProof/>
        </w:rPr>
      </w:pPr>
      <w:r w:rsidRPr="007A6BF6">
        <w:rPr>
          <w:noProof/>
        </w:rPr>
        <w:t>European Commission. 2022b. Communication from the Commission: Towards a strong and sustainable EU algae sector - European Commission. https://oceans-and-fisheries.ec.europa.eu/publications/communication-commission-towards-strong-and-sustainable-eu-algae-sector_en.</w:t>
      </w:r>
    </w:p>
    <w:p w:rsidR="007A6BF6" w:rsidRPr="007A6BF6" w:rsidRDefault="007A6BF6" w:rsidP="007A6BF6">
      <w:pPr>
        <w:widowControl w:val="0"/>
        <w:autoSpaceDE w:val="0"/>
        <w:autoSpaceDN w:val="0"/>
        <w:adjustRightInd w:val="0"/>
        <w:ind w:left="480" w:hanging="480"/>
        <w:rPr>
          <w:noProof/>
        </w:rPr>
      </w:pPr>
      <w:r w:rsidRPr="007A6BF6">
        <w:rPr>
          <w:noProof/>
        </w:rPr>
        <w:lastRenderedPageBreak/>
        <w:t xml:space="preserve">European Environment Agency. 2022. Use of renewable energy for transport in Europe. </w:t>
      </w:r>
      <w:r w:rsidRPr="007A6BF6">
        <w:rPr>
          <w:i/>
          <w:iCs/>
          <w:noProof/>
        </w:rPr>
        <w:t>Eionet</w:t>
      </w:r>
      <w:r w:rsidRPr="007A6BF6">
        <w:rPr>
          <w:noProof/>
        </w:rPr>
        <w:t>. https://www.eea.europa.eu/en/analysis/indicators/use-of-renewable-energy-for.</w:t>
      </w:r>
    </w:p>
    <w:p w:rsidR="007A6BF6" w:rsidRPr="007A6BF6" w:rsidRDefault="007A6BF6" w:rsidP="007A6BF6">
      <w:pPr>
        <w:widowControl w:val="0"/>
        <w:autoSpaceDE w:val="0"/>
        <w:autoSpaceDN w:val="0"/>
        <w:adjustRightInd w:val="0"/>
        <w:ind w:left="480" w:hanging="480"/>
        <w:rPr>
          <w:noProof/>
        </w:rPr>
      </w:pPr>
      <w:r w:rsidRPr="007A6BF6">
        <w:rPr>
          <w:noProof/>
        </w:rPr>
        <w:t>EuropeanBioplastics. 2023. Bioplastics Market Development Update 2023 – European Bioplastics. https://www.european-bioplastics.org/bioplastics-market-development-update-2023-2/.</w:t>
      </w:r>
    </w:p>
    <w:p w:rsidR="007A6BF6" w:rsidRPr="007A6BF6" w:rsidRDefault="007A6BF6" w:rsidP="007A6BF6">
      <w:pPr>
        <w:widowControl w:val="0"/>
        <w:autoSpaceDE w:val="0"/>
        <w:autoSpaceDN w:val="0"/>
        <w:adjustRightInd w:val="0"/>
        <w:ind w:left="480" w:hanging="480"/>
        <w:rPr>
          <w:noProof/>
        </w:rPr>
      </w:pPr>
      <w:r w:rsidRPr="007A6BF6">
        <w:rPr>
          <w:noProof/>
        </w:rPr>
        <w:t xml:space="preserve">Fernández del Castillo A, Garibay MV, Senés-Guerrero C, Orozco-Nunnelly DA, de Anda J, Gradilla-Hernández MS. 2022. A review of the sustainability of anaerobic reactors combined with constructed wetlands for decentralized wastewater treatment. </w:t>
      </w:r>
      <w:r w:rsidRPr="007A6BF6">
        <w:rPr>
          <w:i/>
          <w:iCs/>
          <w:noProof/>
        </w:rPr>
        <w:t>J. Clean. Prod.</w:t>
      </w:r>
      <w:r w:rsidRPr="007A6BF6">
        <w:rPr>
          <w:noProof/>
        </w:rPr>
        <w:t xml:space="preserve"> </w:t>
      </w:r>
      <w:r w:rsidRPr="007A6BF6">
        <w:rPr>
          <w:b/>
          <w:bCs/>
          <w:noProof/>
        </w:rPr>
        <w:t>371</w:t>
      </w:r>
      <w:r w:rsidRPr="007A6BF6">
        <w:rPr>
          <w:noProof/>
        </w:rPr>
        <w:t>:133428.</w:t>
      </w:r>
    </w:p>
    <w:p w:rsidR="007A6BF6" w:rsidRPr="007A6BF6" w:rsidRDefault="007A6BF6" w:rsidP="007A6BF6">
      <w:pPr>
        <w:widowControl w:val="0"/>
        <w:autoSpaceDE w:val="0"/>
        <w:autoSpaceDN w:val="0"/>
        <w:adjustRightInd w:val="0"/>
        <w:ind w:left="480" w:hanging="480"/>
        <w:rPr>
          <w:noProof/>
        </w:rPr>
      </w:pPr>
      <w:r w:rsidRPr="007A6BF6">
        <w:rPr>
          <w:noProof/>
        </w:rPr>
        <w:t xml:space="preserve">Filatov VP. 1951. Tissue treatment. (Doctrine on biogenic stimulators). II. Hypothesis of tissue therapy, or the doctrine on biogenic stimulators. </w:t>
      </w:r>
      <w:r w:rsidRPr="007A6BF6">
        <w:rPr>
          <w:i/>
          <w:iCs/>
          <w:noProof/>
        </w:rPr>
        <w:t>Priroda</w:t>
      </w:r>
      <w:r w:rsidRPr="007A6BF6">
        <w:rPr>
          <w:noProof/>
        </w:rPr>
        <w:t xml:space="preserve"> </w:t>
      </w:r>
      <w:r w:rsidRPr="007A6BF6">
        <w:rPr>
          <w:b/>
          <w:bCs/>
          <w:noProof/>
        </w:rPr>
        <w:t>12</w:t>
      </w:r>
      <w:r w:rsidRPr="007A6BF6">
        <w:rPr>
          <w:noProof/>
        </w:rPr>
        <w:t>:20–28.</w:t>
      </w:r>
    </w:p>
    <w:p w:rsidR="007A6BF6" w:rsidRPr="007A6BF6" w:rsidRDefault="007A6BF6" w:rsidP="007A6BF6">
      <w:pPr>
        <w:widowControl w:val="0"/>
        <w:autoSpaceDE w:val="0"/>
        <w:autoSpaceDN w:val="0"/>
        <w:adjustRightInd w:val="0"/>
        <w:ind w:left="480" w:hanging="480"/>
        <w:rPr>
          <w:noProof/>
        </w:rPr>
      </w:pPr>
      <w:r w:rsidRPr="007A6BF6">
        <w:rPr>
          <w:noProof/>
        </w:rPr>
        <w:t xml:space="preserve">Freile-Pelegrín Y, Madera-Santana TJ. 2017. Biodegradable polymer blends and composites from seaweeds. In: . </w:t>
      </w:r>
      <w:r w:rsidRPr="007A6BF6">
        <w:rPr>
          <w:i/>
          <w:iCs/>
          <w:noProof/>
        </w:rPr>
        <w:t>Handb. Compos. from Renew. Mater.</w:t>
      </w:r>
      <w:r w:rsidRPr="007A6BF6">
        <w:rPr>
          <w:noProof/>
        </w:rPr>
        <w:t xml:space="preserve"> John Wiley &amp; Sons, Ltd, Vol. 1–8, pp. 419–438. https://onlinelibrary.wiley.com/doi/full/10.1002/9781119441632.ch98.</w:t>
      </w:r>
    </w:p>
    <w:p w:rsidR="007A6BF6" w:rsidRPr="007A6BF6" w:rsidRDefault="007A6BF6" w:rsidP="007A6BF6">
      <w:pPr>
        <w:widowControl w:val="0"/>
        <w:autoSpaceDE w:val="0"/>
        <w:autoSpaceDN w:val="0"/>
        <w:adjustRightInd w:val="0"/>
        <w:ind w:left="480" w:hanging="480"/>
        <w:rPr>
          <w:noProof/>
        </w:rPr>
      </w:pPr>
      <w:r w:rsidRPr="007A6BF6">
        <w:rPr>
          <w:noProof/>
        </w:rPr>
        <w:t xml:space="preserve">Galal HRM, Salem WM, Nasr El-Deen F. 2011. Biological control of some pathogenic fungi using marine algae extracts. </w:t>
      </w:r>
      <w:r w:rsidRPr="007A6BF6">
        <w:rPr>
          <w:i/>
          <w:iCs/>
          <w:noProof/>
        </w:rPr>
        <w:t>Res. J. Microbiol.</w:t>
      </w:r>
      <w:r w:rsidRPr="007A6BF6">
        <w:rPr>
          <w:noProof/>
        </w:rPr>
        <w:t xml:space="preserve"> </w:t>
      </w:r>
      <w:r w:rsidRPr="007A6BF6">
        <w:rPr>
          <w:b/>
          <w:bCs/>
          <w:noProof/>
        </w:rPr>
        <w:t>6</w:t>
      </w:r>
      <w:r w:rsidRPr="007A6BF6">
        <w:rPr>
          <w:noProof/>
        </w:rPr>
        <w:t>:645–657.</w:t>
      </w:r>
    </w:p>
    <w:p w:rsidR="007A6BF6" w:rsidRPr="007A6BF6" w:rsidRDefault="007A6BF6" w:rsidP="007A6BF6">
      <w:pPr>
        <w:widowControl w:val="0"/>
        <w:autoSpaceDE w:val="0"/>
        <w:autoSpaceDN w:val="0"/>
        <w:adjustRightInd w:val="0"/>
        <w:ind w:left="480" w:hanging="480"/>
        <w:rPr>
          <w:noProof/>
        </w:rPr>
      </w:pPr>
      <w:r w:rsidRPr="007A6BF6">
        <w:rPr>
          <w:noProof/>
        </w:rPr>
        <w:t xml:space="preserve">Garfí M, Flores L, Ferrer I. 2017. Life Cycle Assessment of wastewater treatment systems for small communities: Activated sludge, constructed wetlands and high rate algal ponds. </w:t>
      </w:r>
      <w:r w:rsidRPr="007A6BF6">
        <w:rPr>
          <w:i/>
          <w:iCs/>
          <w:noProof/>
        </w:rPr>
        <w:t>J. Clean. Prod.</w:t>
      </w:r>
      <w:r w:rsidRPr="007A6BF6">
        <w:rPr>
          <w:noProof/>
        </w:rPr>
        <w:t xml:space="preserve"> </w:t>
      </w:r>
      <w:r w:rsidRPr="007A6BF6">
        <w:rPr>
          <w:b/>
          <w:bCs/>
          <w:noProof/>
        </w:rPr>
        <w:t>161</w:t>
      </w:r>
      <w:r w:rsidRPr="007A6BF6">
        <w:rPr>
          <w:noProof/>
        </w:rPr>
        <w:t>:211–219.</w:t>
      </w:r>
    </w:p>
    <w:p w:rsidR="007A6BF6" w:rsidRPr="007A6BF6" w:rsidRDefault="007A6BF6" w:rsidP="007A6BF6">
      <w:pPr>
        <w:widowControl w:val="0"/>
        <w:autoSpaceDE w:val="0"/>
        <w:autoSpaceDN w:val="0"/>
        <w:adjustRightInd w:val="0"/>
        <w:ind w:left="480" w:hanging="480"/>
        <w:rPr>
          <w:noProof/>
        </w:rPr>
      </w:pPr>
      <w:r w:rsidRPr="007A6BF6">
        <w:rPr>
          <w:noProof/>
        </w:rPr>
        <w:t>Garside M. 2020. Biofuels global market size 2024 | Statista. https://www.statista.com/statistics/217179/global-biofuels-market-size/.</w:t>
      </w:r>
    </w:p>
    <w:p w:rsidR="007A6BF6" w:rsidRPr="007A6BF6" w:rsidRDefault="007A6BF6" w:rsidP="007A6BF6">
      <w:pPr>
        <w:widowControl w:val="0"/>
        <w:autoSpaceDE w:val="0"/>
        <w:autoSpaceDN w:val="0"/>
        <w:adjustRightInd w:val="0"/>
        <w:ind w:left="480" w:hanging="480"/>
        <w:rPr>
          <w:noProof/>
        </w:rPr>
      </w:pPr>
      <w:r w:rsidRPr="007A6BF6">
        <w:rPr>
          <w:noProof/>
        </w:rPr>
        <w:t xml:space="preserve">Geyer R, Jambeck JR, Law KL. 2017. Production, use, and fate of all plastics ever made. </w:t>
      </w:r>
      <w:r w:rsidRPr="007A6BF6">
        <w:rPr>
          <w:i/>
          <w:iCs/>
          <w:noProof/>
        </w:rPr>
        <w:t>Sci. Adv.</w:t>
      </w:r>
      <w:r w:rsidRPr="007A6BF6">
        <w:rPr>
          <w:noProof/>
        </w:rPr>
        <w:t xml:space="preserve"> </w:t>
      </w:r>
      <w:r w:rsidRPr="007A6BF6">
        <w:rPr>
          <w:b/>
          <w:bCs/>
          <w:noProof/>
        </w:rPr>
        <w:t>3</w:t>
      </w:r>
      <w:r w:rsidRPr="007A6BF6">
        <w:rPr>
          <w:noProof/>
        </w:rPr>
        <w:t>. https://www.science.org/doi/10.1126/sciadv.1700782.</w:t>
      </w:r>
    </w:p>
    <w:p w:rsidR="007A6BF6" w:rsidRPr="007A6BF6" w:rsidRDefault="007A6BF6" w:rsidP="007A6BF6">
      <w:pPr>
        <w:widowControl w:val="0"/>
        <w:autoSpaceDE w:val="0"/>
        <w:autoSpaceDN w:val="0"/>
        <w:adjustRightInd w:val="0"/>
        <w:ind w:left="480" w:hanging="480"/>
        <w:rPr>
          <w:noProof/>
        </w:rPr>
      </w:pPr>
      <w:r w:rsidRPr="007A6BF6">
        <w:rPr>
          <w:noProof/>
        </w:rPr>
        <w:t>Griffiths M, Harrison STL, Smit M, Maharajh D. 2016. Major Commercial Products from Micro- and Macroalgae. In: . Springer, Cham, pp. 269–300. https://link.springer.com/chapter/10.1007/978-3-319-12334-9_14.</w:t>
      </w:r>
    </w:p>
    <w:p w:rsidR="007A6BF6" w:rsidRPr="007A6BF6" w:rsidRDefault="007A6BF6" w:rsidP="007A6BF6">
      <w:pPr>
        <w:widowControl w:val="0"/>
        <w:autoSpaceDE w:val="0"/>
        <w:autoSpaceDN w:val="0"/>
        <w:adjustRightInd w:val="0"/>
        <w:ind w:left="480" w:hanging="480"/>
        <w:rPr>
          <w:noProof/>
        </w:rPr>
      </w:pPr>
      <w:r w:rsidRPr="007A6BF6">
        <w:rPr>
          <w:noProof/>
        </w:rPr>
        <w:t xml:space="preserve">Grima EM, Camacho FG, Chisti Y, Molina Grima E, Fernández FGA, García Camacho F, Chisti Y, Grima EM, Camacho FG, Chisti Y, Molina-Grima E, Acién FG, García-Camacho F, Chisti Y. 1999. Photobioreactors: Light regime, mass transfer, and scaleup. </w:t>
      </w:r>
      <w:r w:rsidRPr="007A6BF6">
        <w:rPr>
          <w:i/>
          <w:iCs/>
          <w:noProof/>
        </w:rPr>
        <w:t>J. Biotechnol.</w:t>
      </w:r>
      <w:r w:rsidRPr="007A6BF6">
        <w:rPr>
          <w:noProof/>
        </w:rPr>
        <w:t xml:space="preserve"> </w:t>
      </w:r>
      <w:r w:rsidRPr="007A6BF6">
        <w:rPr>
          <w:b/>
          <w:bCs/>
          <w:noProof/>
        </w:rPr>
        <w:t>70</w:t>
      </w:r>
      <w:r w:rsidRPr="007A6BF6">
        <w:rPr>
          <w:noProof/>
        </w:rPr>
        <w:t>:231–247.</w:t>
      </w:r>
    </w:p>
    <w:p w:rsidR="007A6BF6" w:rsidRPr="007A6BF6" w:rsidRDefault="007A6BF6" w:rsidP="007A6BF6">
      <w:pPr>
        <w:widowControl w:val="0"/>
        <w:autoSpaceDE w:val="0"/>
        <w:autoSpaceDN w:val="0"/>
        <w:adjustRightInd w:val="0"/>
        <w:ind w:left="480" w:hanging="480"/>
        <w:rPr>
          <w:noProof/>
        </w:rPr>
      </w:pPr>
      <w:r w:rsidRPr="007A6BF6">
        <w:rPr>
          <w:noProof/>
        </w:rPr>
        <w:lastRenderedPageBreak/>
        <w:t xml:space="preserve">Halpern M, Bar-Tal A, Ofek M, Minz D, Muller T, Yermiyahu U. 2015. The Use of Biostimulants for Enhancing Nutrient Uptake. </w:t>
      </w:r>
      <w:r w:rsidRPr="007A6BF6">
        <w:rPr>
          <w:i/>
          <w:iCs/>
          <w:noProof/>
        </w:rPr>
        <w:t>Adv. Agron.</w:t>
      </w:r>
      <w:r w:rsidRPr="007A6BF6">
        <w:rPr>
          <w:noProof/>
        </w:rPr>
        <w:t xml:space="preserve"> </w:t>
      </w:r>
      <w:r w:rsidRPr="007A6BF6">
        <w:rPr>
          <w:b/>
          <w:bCs/>
          <w:noProof/>
        </w:rPr>
        <w:t>130</w:t>
      </w:r>
      <w:r w:rsidRPr="007A6BF6">
        <w:rPr>
          <w:noProof/>
        </w:rPr>
        <w:t>:141–174.</w:t>
      </w:r>
    </w:p>
    <w:p w:rsidR="007A6BF6" w:rsidRPr="007A6BF6" w:rsidRDefault="007A6BF6" w:rsidP="007A6BF6">
      <w:pPr>
        <w:widowControl w:val="0"/>
        <w:autoSpaceDE w:val="0"/>
        <w:autoSpaceDN w:val="0"/>
        <w:adjustRightInd w:val="0"/>
        <w:ind w:left="480" w:hanging="480"/>
        <w:rPr>
          <w:noProof/>
        </w:rPr>
      </w:pPr>
      <w:r w:rsidRPr="007A6BF6">
        <w:rPr>
          <w:noProof/>
        </w:rPr>
        <w:t xml:space="preserve">Hamed SM, Abd El-Rhman AA, Abdel-Raouf N, Ibraheem IBM. 2018. Role of marine macroalgae in plant protection &amp; improvement for sustainable agriculture technology. </w:t>
      </w:r>
      <w:r w:rsidRPr="007A6BF6">
        <w:rPr>
          <w:i/>
          <w:iCs/>
          <w:noProof/>
        </w:rPr>
        <w:t>Beni-Suef Univ. J. Basic Appl. Sci.</w:t>
      </w:r>
      <w:r w:rsidRPr="007A6BF6">
        <w:rPr>
          <w:noProof/>
        </w:rPr>
        <w:t xml:space="preserve"> </w:t>
      </w:r>
      <w:r w:rsidRPr="007A6BF6">
        <w:rPr>
          <w:b/>
          <w:bCs/>
          <w:noProof/>
        </w:rPr>
        <w:t>7</w:t>
      </w:r>
      <w:r w:rsidRPr="007A6BF6">
        <w:rPr>
          <w:noProof/>
        </w:rPr>
        <w:t>:104–110.</w:t>
      </w:r>
    </w:p>
    <w:p w:rsidR="007A6BF6" w:rsidRPr="007A6BF6" w:rsidRDefault="007A6BF6" w:rsidP="007A6BF6">
      <w:pPr>
        <w:widowControl w:val="0"/>
        <w:autoSpaceDE w:val="0"/>
        <w:autoSpaceDN w:val="0"/>
        <w:adjustRightInd w:val="0"/>
        <w:ind w:left="480" w:hanging="480"/>
        <w:rPr>
          <w:noProof/>
        </w:rPr>
      </w:pPr>
      <w:r w:rsidRPr="007A6BF6">
        <w:rPr>
          <w:noProof/>
        </w:rPr>
        <w:t xml:space="preserve">Hankins SD, Hockey HP. 1990. The effect of a liquid seaweed extract from Ascophyllum nodosum (Fucales, Phaeophyta) on the two-spotted red spider mite Tetranychus urticae. </w:t>
      </w:r>
      <w:r w:rsidRPr="007A6BF6">
        <w:rPr>
          <w:i/>
          <w:iCs/>
          <w:noProof/>
        </w:rPr>
        <w:t>Thirteen. Int. Seaweed Symp.</w:t>
      </w:r>
      <w:r w:rsidRPr="007A6BF6">
        <w:rPr>
          <w:noProof/>
        </w:rPr>
        <w:t>:555–559.</w:t>
      </w:r>
    </w:p>
    <w:p w:rsidR="007A6BF6" w:rsidRPr="007A6BF6" w:rsidRDefault="007A6BF6" w:rsidP="007A6BF6">
      <w:pPr>
        <w:widowControl w:val="0"/>
        <w:autoSpaceDE w:val="0"/>
        <w:autoSpaceDN w:val="0"/>
        <w:adjustRightInd w:val="0"/>
        <w:ind w:left="480" w:hanging="480"/>
        <w:rPr>
          <w:noProof/>
        </w:rPr>
      </w:pPr>
      <w:r w:rsidRPr="007A6BF6">
        <w:rPr>
          <w:noProof/>
        </w:rPr>
        <w:t xml:space="preserve">Hong DD, Hien HM, Son PN. 2007. Seaweeds from Vietnam used for functional food, medicine and biofertilizer. </w:t>
      </w:r>
      <w:r w:rsidRPr="007A6BF6">
        <w:rPr>
          <w:i/>
          <w:iCs/>
          <w:noProof/>
        </w:rPr>
        <w:t>J. Appl. Phycol.</w:t>
      </w:r>
      <w:r w:rsidRPr="007A6BF6">
        <w:rPr>
          <w:noProof/>
        </w:rPr>
        <w:t xml:space="preserve"> </w:t>
      </w:r>
      <w:r w:rsidRPr="007A6BF6">
        <w:rPr>
          <w:b/>
          <w:bCs/>
          <w:noProof/>
        </w:rPr>
        <w:t>19</w:t>
      </w:r>
      <w:r w:rsidRPr="007A6BF6">
        <w:rPr>
          <w:noProof/>
        </w:rPr>
        <w:t>:817–826.</w:t>
      </w:r>
    </w:p>
    <w:p w:rsidR="007A6BF6" w:rsidRPr="007A6BF6" w:rsidRDefault="007A6BF6" w:rsidP="007A6BF6">
      <w:pPr>
        <w:widowControl w:val="0"/>
        <w:autoSpaceDE w:val="0"/>
        <w:autoSpaceDN w:val="0"/>
        <w:adjustRightInd w:val="0"/>
        <w:ind w:left="480" w:hanging="480"/>
        <w:rPr>
          <w:noProof/>
        </w:rPr>
      </w:pPr>
      <w:r w:rsidRPr="007A6BF6">
        <w:rPr>
          <w:noProof/>
        </w:rPr>
        <w:t xml:space="preserve">IEA. 2022. Global CO2 emissions by sector,2019-2022. </w:t>
      </w:r>
      <w:r w:rsidRPr="007A6BF6">
        <w:rPr>
          <w:i/>
          <w:iCs/>
          <w:noProof/>
        </w:rPr>
        <w:t>Iea</w:t>
      </w:r>
      <w:r w:rsidRPr="007A6BF6">
        <w:rPr>
          <w:noProof/>
        </w:rPr>
        <w:t>. https://www.statista.com/statistics/276629/global-co2-emissions/.</w:t>
      </w:r>
    </w:p>
    <w:p w:rsidR="007A6BF6" w:rsidRPr="007A6BF6" w:rsidRDefault="007A6BF6" w:rsidP="007A6BF6">
      <w:pPr>
        <w:widowControl w:val="0"/>
        <w:autoSpaceDE w:val="0"/>
        <w:autoSpaceDN w:val="0"/>
        <w:adjustRightInd w:val="0"/>
        <w:ind w:left="480" w:hanging="480"/>
        <w:rPr>
          <w:noProof/>
        </w:rPr>
      </w:pPr>
      <w:r w:rsidRPr="007A6BF6">
        <w:rPr>
          <w:noProof/>
        </w:rPr>
        <w:t xml:space="preserve">Intergovernmental Panel on Climate Change. 2023. Climate Change 2021 – The Physical Science Basis. </w:t>
      </w:r>
      <w:r w:rsidRPr="007A6BF6">
        <w:rPr>
          <w:i/>
          <w:iCs/>
          <w:noProof/>
        </w:rPr>
        <w:t>Clim. Chang. 2021 – Phys. Sci. Basis</w:t>
      </w:r>
      <w:r w:rsidRPr="007A6BF6">
        <w:rPr>
          <w:noProof/>
        </w:rPr>
        <w:t>. https://www.ipcc.ch/report/ar6/wg1/.</w:t>
      </w:r>
    </w:p>
    <w:p w:rsidR="007A6BF6" w:rsidRPr="007A6BF6" w:rsidRDefault="007A6BF6" w:rsidP="007A6BF6">
      <w:pPr>
        <w:widowControl w:val="0"/>
        <w:autoSpaceDE w:val="0"/>
        <w:autoSpaceDN w:val="0"/>
        <w:adjustRightInd w:val="0"/>
        <w:ind w:left="480" w:hanging="480"/>
        <w:rPr>
          <w:noProof/>
        </w:rPr>
      </w:pPr>
      <w:r w:rsidRPr="007A6BF6">
        <w:rPr>
          <w:noProof/>
        </w:rPr>
        <w:t xml:space="preserve">du Jardin P. 2015a. Plant biostimulants: Definition, concept, main categories and regulation. </w:t>
      </w:r>
      <w:r w:rsidRPr="007A6BF6">
        <w:rPr>
          <w:i/>
          <w:iCs/>
          <w:noProof/>
        </w:rPr>
        <w:t>Sci. Hortic. (Amsterdam).</w:t>
      </w:r>
      <w:r w:rsidRPr="007A6BF6">
        <w:rPr>
          <w:noProof/>
        </w:rPr>
        <w:t xml:space="preserve"> Vol. 196. https://www.sciencedirect.com/science/article/pii/S0304423815301850.</w:t>
      </w:r>
    </w:p>
    <w:p w:rsidR="007A6BF6" w:rsidRPr="007A6BF6" w:rsidRDefault="007A6BF6" w:rsidP="007A6BF6">
      <w:pPr>
        <w:widowControl w:val="0"/>
        <w:autoSpaceDE w:val="0"/>
        <w:autoSpaceDN w:val="0"/>
        <w:adjustRightInd w:val="0"/>
        <w:ind w:left="480" w:hanging="480"/>
        <w:rPr>
          <w:noProof/>
        </w:rPr>
      </w:pPr>
      <w:r w:rsidRPr="007A6BF6">
        <w:rPr>
          <w:noProof/>
        </w:rPr>
        <w:t xml:space="preserve">du Jardin P. 2015b. Plant biostimulants: Definition, concept, main categories and regulation. </w:t>
      </w:r>
      <w:r w:rsidRPr="007A6BF6">
        <w:rPr>
          <w:i/>
          <w:iCs/>
          <w:noProof/>
        </w:rPr>
        <w:t>Sci. Hortic. (Amsterdam).</w:t>
      </w:r>
      <w:r w:rsidRPr="007A6BF6">
        <w:rPr>
          <w:noProof/>
        </w:rPr>
        <w:t xml:space="preserve"> </w:t>
      </w:r>
      <w:r w:rsidRPr="007A6BF6">
        <w:rPr>
          <w:b/>
          <w:bCs/>
          <w:noProof/>
        </w:rPr>
        <w:t>196</w:t>
      </w:r>
      <w:r w:rsidRPr="007A6BF6">
        <w:rPr>
          <w:noProof/>
        </w:rPr>
        <w:t>:3–14.</w:t>
      </w:r>
    </w:p>
    <w:p w:rsidR="007A6BF6" w:rsidRPr="007A6BF6" w:rsidRDefault="007A6BF6" w:rsidP="007A6BF6">
      <w:pPr>
        <w:widowControl w:val="0"/>
        <w:autoSpaceDE w:val="0"/>
        <w:autoSpaceDN w:val="0"/>
        <w:adjustRightInd w:val="0"/>
        <w:ind w:left="480" w:hanging="480"/>
        <w:rPr>
          <w:noProof/>
        </w:rPr>
      </w:pPr>
      <w:r w:rsidRPr="007A6BF6">
        <w:rPr>
          <w:noProof/>
        </w:rPr>
        <w:t xml:space="preserve">De Jesus Raposo MF, De Morais RMSC, De Morais AMMB. 2013. Health applications of bioactive compounds from marine microalgae. </w:t>
      </w:r>
      <w:r w:rsidRPr="007A6BF6">
        <w:rPr>
          <w:i/>
          <w:iCs/>
          <w:noProof/>
        </w:rPr>
        <w:t>Elsevier</w:t>
      </w:r>
      <w:r w:rsidRPr="007A6BF6">
        <w:rPr>
          <w:noProof/>
        </w:rPr>
        <w:t>. https://www.sciencedirect.com/science/article/pii/S0024320513004578.</w:t>
      </w:r>
    </w:p>
    <w:p w:rsidR="007A6BF6" w:rsidRPr="007A6BF6" w:rsidRDefault="007A6BF6" w:rsidP="007A6BF6">
      <w:pPr>
        <w:widowControl w:val="0"/>
        <w:autoSpaceDE w:val="0"/>
        <w:autoSpaceDN w:val="0"/>
        <w:adjustRightInd w:val="0"/>
        <w:ind w:left="480" w:hanging="480"/>
        <w:rPr>
          <w:noProof/>
        </w:rPr>
      </w:pPr>
      <w:r w:rsidRPr="007A6BF6">
        <w:rPr>
          <w:noProof/>
        </w:rPr>
        <w:t xml:space="preserve">Ji F, Liu Y, Hao R, Li G, Zhou Y, Dong R. 2014. Biomass production and nutrients removal by a new microalgae strain Desmodesmus sp. in anaerobic digestion wastewater. </w:t>
      </w:r>
      <w:r w:rsidRPr="007A6BF6">
        <w:rPr>
          <w:i/>
          <w:iCs/>
          <w:noProof/>
        </w:rPr>
        <w:t>Bioresour. Technol.</w:t>
      </w:r>
      <w:r w:rsidRPr="007A6BF6">
        <w:rPr>
          <w:noProof/>
        </w:rPr>
        <w:t xml:space="preserve"> </w:t>
      </w:r>
      <w:r w:rsidRPr="007A6BF6">
        <w:rPr>
          <w:b/>
          <w:bCs/>
          <w:noProof/>
        </w:rPr>
        <w:t>161</w:t>
      </w:r>
      <w:r w:rsidRPr="007A6BF6">
        <w:rPr>
          <w:noProof/>
        </w:rPr>
        <w:t>:200–207.</w:t>
      </w:r>
    </w:p>
    <w:p w:rsidR="007A6BF6" w:rsidRPr="007A6BF6" w:rsidRDefault="007A6BF6" w:rsidP="007A6BF6">
      <w:pPr>
        <w:widowControl w:val="0"/>
        <w:autoSpaceDE w:val="0"/>
        <w:autoSpaceDN w:val="0"/>
        <w:adjustRightInd w:val="0"/>
        <w:ind w:left="480" w:hanging="480"/>
        <w:rPr>
          <w:noProof/>
        </w:rPr>
      </w:pPr>
      <w:r w:rsidRPr="007A6BF6">
        <w:rPr>
          <w:noProof/>
        </w:rPr>
        <w:t xml:space="preserve">Jirásková D, Poulíčková A, Novák O, Sedláková K, Hradecká V, Strnad M. 2009. High-throughput screening technology for monitoring phytohormone production in microalgae. </w:t>
      </w:r>
      <w:r w:rsidRPr="007A6BF6">
        <w:rPr>
          <w:i/>
          <w:iCs/>
          <w:noProof/>
        </w:rPr>
        <w:t>J. Phycol.</w:t>
      </w:r>
      <w:r w:rsidRPr="007A6BF6">
        <w:rPr>
          <w:noProof/>
        </w:rPr>
        <w:t xml:space="preserve"> </w:t>
      </w:r>
      <w:r w:rsidRPr="007A6BF6">
        <w:rPr>
          <w:b/>
          <w:bCs/>
          <w:noProof/>
        </w:rPr>
        <w:t>45</w:t>
      </w:r>
      <w:r w:rsidRPr="007A6BF6">
        <w:rPr>
          <w:noProof/>
        </w:rPr>
        <w:t>:108–118.</w:t>
      </w:r>
    </w:p>
    <w:p w:rsidR="007A6BF6" w:rsidRPr="007A6BF6" w:rsidRDefault="007A6BF6" w:rsidP="007A6BF6">
      <w:pPr>
        <w:widowControl w:val="0"/>
        <w:autoSpaceDE w:val="0"/>
        <w:autoSpaceDN w:val="0"/>
        <w:adjustRightInd w:val="0"/>
        <w:ind w:left="480" w:hanging="480"/>
        <w:rPr>
          <w:noProof/>
        </w:rPr>
      </w:pPr>
      <w:r w:rsidRPr="007A6BF6">
        <w:rPr>
          <w:noProof/>
        </w:rPr>
        <w:lastRenderedPageBreak/>
        <w:t xml:space="preserve">Jung YT, Narayanan NC, Cheng YL. 2018. Cost comparison of centralized and decentralized wastewater management systems using optimization model. </w:t>
      </w:r>
      <w:r w:rsidRPr="007A6BF6">
        <w:rPr>
          <w:i/>
          <w:iCs/>
          <w:noProof/>
        </w:rPr>
        <w:t>J. Environ. Manage.</w:t>
      </w:r>
      <w:r w:rsidRPr="007A6BF6">
        <w:rPr>
          <w:noProof/>
        </w:rPr>
        <w:t xml:space="preserve"> </w:t>
      </w:r>
      <w:r w:rsidRPr="007A6BF6">
        <w:rPr>
          <w:b/>
          <w:bCs/>
          <w:noProof/>
        </w:rPr>
        <w:t>213</w:t>
      </w:r>
      <w:r w:rsidRPr="007A6BF6">
        <w:rPr>
          <w:noProof/>
        </w:rPr>
        <w:t>:90–97.</w:t>
      </w:r>
    </w:p>
    <w:p w:rsidR="007A6BF6" w:rsidRPr="007A6BF6" w:rsidRDefault="007A6BF6" w:rsidP="007A6BF6">
      <w:pPr>
        <w:widowControl w:val="0"/>
        <w:autoSpaceDE w:val="0"/>
        <w:autoSpaceDN w:val="0"/>
        <w:adjustRightInd w:val="0"/>
        <w:ind w:left="480" w:hanging="480"/>
        <w:rPr>
          <w:noProof/>
        </w:rPr>
      </w:pPr>
      <w:r w:rsidRPr="007A6BF6">
        <w:rPr>
          <w:noProof/>
        </w:rPr>
        <w:t xml:space="preserve">Kadam SU, Tiwari BK, O’Donnell CP. 2013. Application of novel extraction technologies for bioactives from marine algae. </w:t>
      </w:r>
      <w:r w:rsidRPr="007A6BF6">
        <w:rPr>
          <w:i/>
          <w:iCs/>
          <w:noProof/>
        </w:rPr>
        <w:t>J. Agric. Food Chem.</w:t>
      </w:r>
      <w:r w:rsidRPr="007A6BF6">
        <w:rPr>
          <w:noProof/>
        </w:rPr>
        <w:t xml:space="preserve"> http://pubs.acs.org/doi/10.1021/jf400819p.</w:t>
      </w:r>
    </w:p>
    <w:p w:rsidR="007A6BF6" w:rsidRPr="007A6BF6" w:rsidRDefault="007A6BF6" w:rsidP="007A6BF6">
      <w:pPr>
        <w:widowControl w:val="0"/>
        <w:autoSpaceDE w:val="0"/>
        <w:autoSpaceDN w:val="0"/>
        <w:adjustRightInd w:val="0"/>
        <w:ind w:left="480" w:hanging="480"/>
        <w:rPr>
          <w:noProof/>
        </w:rPr>
      </w:pPr>
      <w:r w:rsidRPr="007A6BF6">
        <w:rPr>
          <w:noProof/>
        </w:rPr>
        <w:t xml:space="preserve">Kamravamanesh D, Slouka C, Limbeck A, Lackner M, Herwig C. 2019. Increased carbohydrate production from carbon dioxide in randomly mutated cells of cyanobacterial strain Synechocystis sp. PCC 6714: Bioprocess understanding and evaluation of productivities. </w:t>
      </w:r>
      <w:r w:rsidRPr="007A6BF6">
        <w:rPr>
          <w:i/>
          <w:iCs/>
          <w:noProof/>
        </w:rPr>
        <w:t>Bioresour. Technol.</w:t>
      </w:r>
      <w:r w:rsidRPr="007A6BF6">
        <w:rPr>
          <w:noProof/>
        </w:rPr>
        <w:t xml:space="preserve"> </w:t>
      </w:r>
      <w:r w:rsidRPr="007A6BF6">
        <w:rPr>
          <w:b/>
          <w:bCs/>
          <w:noProof/>
        </w:rPr>
        <w:t>273</w:t>
      </w:r>
      <w:r w:rsidRPr="007A6BF6">
        <w:rPr>
          <w:noProof/>
        </w:rPr>
        <w:t>:277–287.</w:t>
      </w:r>
    </w:p>
    <w:p w:rsidR="007A6BF6" w:rsidRPr="007A6BF6" w:rsidRDefault="007A6BF6" w:rsidP="007A6BF6">
      <w:pPr>
        <w:widowControl w:val="0"/>
        <w:autoSpaceDE w:val="0"/>
        <w:autoSpaceDN w:val="0"/>
        <w:adjustRightInd w:val="0"/>
        <w:ind w:left="480" w:hanging="480"/>
        <w:rPr>
          <w:noProof/>
        </w:rPr>
      </w:pPr>
      <w:r w:rsidRPr="007A6BF6">
        <w:rPr>
          <w:noProof/>
        </w:rPr>
        <w:t xml:space="preserve">Kandasamy S, Zhang B, He Z, Bhuvanendran N, EL-Seesy AI, Wang Q, Narayanan M, Thangavel P, Dar MA. 2022. Microalgae as a multipotential role in commercial applications: Current scenario and future perspectives. </w:t>
      </w:r>
      <w:r w:rsidRPr="007A6BF6">
        <w:rPr>
          <w:i/>
          <w:iCs/>
          <w:noProof/>
        </w:rPr>
        <w:t>Fuel</w:t>
      </w:r>
      <w:r w:rsidRPr="007A6BF6">
        <w:rPr>
          <w:noProof/>
        </w:rPr>
        <w:t xml:space="preserve"> </w:t>
      </w:r>
      <w:r w:rsidRPr="007A6BF6">
        <w:rPr>
          <w:b/>
          <w:bCs/>
          <w:noProof/>
        </w:rPr>
        <w:t>308</w:t>
      </w:r>
      <w:r w:rsidRPr="007A6BF6">
        <w:rPr>
          <w:noProof/>
        </w:rPr>
        <w:t>:122053.</w:t>
      </w:r>
    </w:p>
    <w:p w:rsidR="007A6BF6" w:rsidRPr="007A6BF6" w:rsidRDefault="007A6BF6" w:rsidP="007A6BF6">
      <w:pPr>
        <w:widowControl w:val="0"/>
        <w:autoSpaceDE w:val="0"/>
        <w:autoSpaceDN w:val="0"/>
        <w:adjustRightInd w:val="0"/>
        <w:ind w:left="480" w:hanging="480"/>
        <w:rPr>
          <w:noProof/>
        </w:rPr>
      </w:pPr>
      <w:r w:rsidRPr="007A6BF6">
        <w:rPr>
          <w:noProof/>
        </w:rPr>
        <w:t xml:space="preserve">Kauffman GL, Kneivel DP, Watschke TL. 2007. Effects of a Biostimulant on the Heat Tolerance Associated with Photosynthetic Capacity, Membrane Thermostability, and Polyphenol Production of Perennial Ryegrass. </w:t>
      </w:r>
      <w:r w:rsidRPr="007A6BF6">
        <w:rPr>
          <w:i/>
          <w:iCs/>
          <w:noProof/>
        </w:rPr>
        <w:t>Crop Sci.</w:t>
      </w:r>
      <w:r w:rsidRPr="007A6BF6">
        <w:rPr>
          <w:noProof/>
        </w:rPr>
        <w:t xml:space="preserve"> </w:t>
      </w:r>
      <w:r w:rsidRPr="007A6BF6">
        <w:rPr>
          <w:b/>
          <w:bCs/>
          <w:noProof/>
        </w:rPr>
        <w:t>47</w:t>
      </w:r>
      <w:r w:rsidRPr="007A6BF6">
        <w:rPr>
          <w:noProof/>
        </w:rPr>
        <w:t>:261–267. https://onlinelibrary.wiley.com/doi/full/10.2135/cropsci2006.03.0171.</w:t>
      </w:r>
    </w:p>
    <w:p w:rsidR="007A6BF6" w:rsidRPr="007A6BF6" w:rsidRDefault="007A6BF6" w:rsidP="007A6BF6">
      <w:pPr>
        <w:widowControl w:val="0"/>
        <w:autoSpaceDE w:val="0"/>
        <w:autoSpaceDN w:val="0"/>
        <w:adjustRightInd w:val="0"/>
        <w:ind w:left="480" w:hanging="480"/>
        <w:rPr>
          <w:noProof/>
        </w:rPr>
      </w:pPr>
      <w:r w:rsidRPr="007A6BF6">
        <w:rPr>
          <w:noProof/>
        </w:rPr>
        <w:t xml:space="preserve">Khan W, Rayirath UP, Subramanian S, Jithesh MN, Rayorath P, Hodges DM, Critchley AT, Cragie JS, Norrie J. 2009. Seaweed Extracts as Biostimulants of Plant Growth and Development. </w:t>
      </w:r>
      <w:r w:rsidRPr="007A6BF6">
        <w:rPr>
          <w:i/>
          <w:iCs/>
          <w:noProof/>
        </w:rPr>
        <w:t>J. Plant Growth Regul.</w:t>
      </w:r>
      <w:r w:rsidRPr="007A6BF6">
        <w:rPr>
          <w:noProof/>
        </w:rPr>
        <w:t xml:space="preserve"> </w:t>
      </w:r>
      <w:r w:rsidRPr="007A6BF6">
        <w:rPr>
          <w:b/>
          <w:bCs/>
          <w:noProof/>
        </w:rPr>
        <w:t>28</w:t>
      </w:r>
      <w:r w:rsidRPr="007A6BF6">
        <w:rPr>
          <w:noProof/>
        </w:rPr>
        <w:t>:386–399.</w:t>
      </w:r>
    </w:p>
    <w:p w:rsidR="007A6BF6" w:rsidRPr="007A6BF6" w:rsidRDefault="007A6BF6" w:rsidP="007A6BF6">
      <w:pPr>
        <w:widowControl w:val="0"/>
        <w:autoSpaceDE w:val="0"/>
        <w:autoSpaceDN w:val="0"/>
        <w:adjustRightInd w:val="0"/>
        <w:ind w:left="480" w:hanging="480"/>
        <w:rPr>
          <w:noProof/>
        </w:rPr>
      </w:pPr>
      <w:r w:rsidRPr="007A6BF6">
        <w:rPr>
          <w:noProof/>
        </w:rPr>
        <w:t xml:space="preserve">Koch M, Doello S, Gutekunst K, Forchhammer K. 2019. PHB is Produced from Glycogen Turn-over during Nitrogen Starvation in Synechocystis sp. PCC 6803. </w:t>
      </w:r>
      <w:r w:rsidRPr="007A6BF6">
        <w:rPr>
          <w:i/>
          <w:iCs/>
          <w:noProof/>
        </w:rPr>
        <w:t>Int. J. Mol. Sci. 2019, Vol. 20, Page 1942</w:t>
      </w:r>
      <w:r w:rsidRPr="007A6BF6">
        <w:rPr>
          <w:noProof/>
        </w:rPr>
        <w:t xml:space="preserve"> </w:t>
      </w:r>
      <w:r w:rsidRPr="007A6BF6">
        <w:rPr>
          <w:b/>
          <w:bCs/>
          <w:noProof/>
        </w:rPr>
        <w:t>20</w:t>
      </w:r>
      <w:r w:rsidRPr="007A6BF6">
        <w:rPr>
          <w:noProof/>
        </w:rPr>
        <w:t>:1942. https://www.mdpi.com/1422-0067/20/8/1942/htm.</w:t>
      </w:r>
    </w:p>
    <w:p w:rsidR="007A6BF6" w:rsidRPr="007A6BF6" w:rsidRDefault="007A6BF6" w:rsidP="007A6BF6">
      <w:pPr>
        <w:widowControl w:val="0"/>
        <w:autoSpaceDE w:val="0"/>
        <w:autoSpaceDN w:val="0"/>
        <w:adjustRightInd w:val="0"/>
        <w:ind w:left="480" w:hanging="480"/>
        <w:rPr>
          <w:noProof/>
        </w:rPr>
      </w:pPr>
      <w:r w:rsidRPr="007A6BF6">
        <w:rPr>
          <w:noProof/>
        </w:rPr>
        <w:t xml:space="preserve">Koch M, Forchhammer K. 2021. Polyhydroxybutyrate: A Useful Product of Chlorotic Cyanobacteria. </w:t>
      </w:r>
      <w:r w:rsidRPr="007A6BF6">
        <w:rPr>
          <w:i/>
          <w:iCs/>
          <w:noProof/>
        </w:rPr>
        <w:t>Microb. Physiol.</w:t>
      </w:r>
    </w:p>
    <w:p w:rsidR="007A6BF6" w:rsidRPr="007A6BF6" w:rsidRDefault="007A6BF6" w:rsidP="007A6BF6">
      <w:pPr>
        <w:widowControl w:val="0"/>
        <w:autoSpaceDE w:val="0"/>
        <w:autoSpaceDN w:val="0"/>
        <w:adjustRightInd w:val="0"/>
        <w:ind w:left="480" w:hanging="480"/>
        <w:rPr>
          <w:noProof/>
        </w:rPr>
      </w:pPr>
      <w:r w:rsidRPr="007A6BF6">
        <w:rPr>
          <w:noProof/>
        </w:rPr>
        <w:t xml:space="preserve">Kumar KA, Rengasamy R. 2000. Antibacterial activities of seaweed extracts/fractions obtained through a TLC profile against the phytopathogenic bacterium Xanthomonas oryzae pv. oryzae. </w:t>
      </w:r>
      <w:r w:rsidRPr="007A6BF6">
        <w:rPr>
          <w:i/>
          <w:iCs/>
          <w:noProof/>
        </w:rPr>
        <w:t>Bot. Mar.</w:t>
      </w:r>
      <w:r w:rsidRPr="007A6BF6">
        <w:rPr>
          <w:noProof/>
        </w:rPr>
        <w:t xml:space="preserve"> </w:t>
      </w:r>
      <w:r w:rsidRPr="007A6BF6">
        <w:rPr>
          <w:b/>
          <w:bCs/>
          <w:noProof/>
        </w:rPr>
        <w:t>43</w:t>
      </w:r>
      <w:r w:rsidRPr="007A6BF6">
        <w:rPr>
          <w:noProof/>
        </w:rPr>
        <w:t>:417–421. https://www.degruyter.com/document/doi/10.1515/BOT.2000.043/html.</w:t>
      </w:r>
    </w:p>
    <w:p w:rsidR="007A6BF6" w:rsidRPr="007A6BF6" w:rsidRDefault="007A6BF6" w:rsidP="007A6BF6">
      <w:pPr>
        <w:widowControl w:val="0"/>
        <w:autoSpaceDE w:val="0"/>
        <w:autoSpaceDN w:val="0"/>
        <w:adjustRightInd w:val="0"/>
        <w:ind w:left="480" w:hanging="480"/>
        <w:rPr>
          <w:noProof/>
        </w:rPr>
      </w:pPr>
      <w:r w:rsidRPr="007A6BF6">
        <w:rPr>
          <w:noProof/>
        </w:rPr>
        <w:t xml:space="preserve">Lakshmi DS, Sankaranarayanan S, Gajaria TK, Li G, Kujawski W, Kujawa J, Navia R. 2020. A Short Review on the Valorization of Green Seaweeds and Ulvan: FEEDSTOCK for Chemicals and </w:t>
      </w:r>
      <w:r w:rsidRPr="007A6BF6">
        <w:rPr>
          <w:noProof/>
        </w:rPr>
        <w:lastRenderedPageBreak/>
        <w:t xml:space="preserve">Biomaterials. </w:t>
      </w:r>
      <w:r w:rsidRPr="007A6BF6">
        <w:rPr>
          <w:i/>
          <w:iCs/>
          <w:noProof/>
        </w:rPr>
        <w:t>Biomol. 2020, Vol. 10, Page 991</w:t>
      </w:r>
      <w:r w:rsidRPr="007A6BF6">
        <w:rPr>
          <w:noProof/>
        </w:rPr>
        <w:t xml:space="preserve"> </w:t>
      </w:r>
      <w:r w:rsidRPr="007A6BF6">
        <w:rPr>
          <w:b/>
          <w:bCs/>
          <w:noProof/>
        </w:rPr>
        <w:t>10</w:t>
      </w:r>
      <w:r w:rsidRPr="007A6BF6">
        <w:rPr>
          <w:noProof/>
        </w:rPr>
        <w:t>:991. https://www.mdpi.com/2218-273X/10/7/991/htm.</w:t>
      </w:r>
    </w:p>
    <w:p w:rsidR="007A6BF6" w:rsidRPr="007A6BF6" w:rsidRDefault="007A6BF6" w:rsidP="007A6BF6">
      <w:pPr>
        <w:widowControl w:val="0"/>
        <w:autoSpaceDE w:val="0"/>
        <w:autoSpaceDN w:val="0"/>
        <w:adjustRightInd w:val="0"/>
        <w:ind w:left="480" w:hanging="480"/>
        <w:rPr>
          <w:noProof/>
        </w:rPr>
      </w:pPr>
      <w:r w:rsidRPr="007A6BF6">
        <w:rPr>
          <w:noProof/>
        </w:rPr>
        <w:t xml:space="preserve">Lane AL, Mular L, Drenkard EJ, Shearer TL, Engel S, Fredericq S, Fairchild CR, Prudhomme J, Le Roch K, Hay ME, Aalbersberg W, Kubanek J. 2010. Ecological leads for natural product discovery: novel sesquiterpene hydroquinones from the red macroalga Peyssonnelia sp. </w:t>
      </w:r>
      <w:r w:rsidRPr="007A6BF6">
        <w:rPr>
          <w:i/>
          <w:iCs/>
          <w:noProof/>
        </w:rPr>
        <w:t>Tetrahedron</w:t>
      </w:r>
      <w:r w:rsidRPr="007A6BF6">
        <w:rPr>
          <w:noProof/>
        </w:rPr>
        <w:t xml:space="preserve"> </w:t>
      </w:r>
      <w:r w:rsidRPr="007A6BF6">
        <w:rPr>
          <w:b/>
          <w:bCs/>
          <w:noProof/>
        </w:rPr>
        <w:t>66</w:t>
      </w:r>
      <w:r w:rsidRPr="007A6BF6">
        <w:rPr>
          <w:noProof/>
        </w:rPr>
        <w:t>:455–461.</w:t>
      </w:r>
    </w:p>
    <w:p w:rsidR="007A6BF6" w:rsidRPr="007A6BF6" w:rsidRDefault="007A6BF6" w:rsidP="007A6BF6">
      <w:pPr>
        <w:widowControl w:val="0"/>
        <w:autoSpaceDE w:val="0"/>
        <w:autoSpaceDN w:val="0"/>
        <w:adjustRightInd w:val="0"/>
        <w:ind w:left="480" w:hanging="480"/>
        <w:rPr>
          <w:noProof/>
        </w:rPr>
      </w:pPr>
      <w:r w:rsidRPr="007A6BF6">
        <w:rPr>
          <w:noProof/>
        </w:rPr>
        <w:t xml:space="preserve">López‐gonzález D, Ledo D, Cabeiras‐freijanes L, Verdeguer M, Reigosa MJ, Sánchez‐moreiras AM. 2020. Phytotoxic Activity of the Natural Compound Norharmane on Crops, Weeds and Model Plants. </w:t>
      </w:r>
      <w:r w:rsidRPr="007A6BF6">
        <w:rPr>
          <w:i/>
          <w:iCs/>
          <w:noProof/>
        </w:rPr>
        <w:t>Plants 2020, Vol. 9, Page 1328</w:t>
      </w:r>
      <w:r w:rsidRPr="007A6BF6">
        <w:rPr>
          <w:noProof/>
        </w:rPr>
        <w:t xml:space="preserve"> </w:t>
      </w:r>
      <w:r w:rsidRPr="007A6BF6">
        <w:rPr>
          <w:b/>
          <w:bCs/>
          <w:noProof/>
        </w:rPr>
        <w:t>9</w:t>
      </w:r>
      <w:r w:rsidRPr="007A6BF6">
        <w:rPr>
          <w:noProof/>
        </w:rPr>
        <w:t>:1328. https://www.mdpi.com/2223-7747/9/10/1328/htm.</w:t>
      </w:r>
    </w:p>
    <w:p w:rsidR="007A6BF6" w:rsidRPr="007A6BF6" w:rsidRDefault="007A6BF6" w:rsidP="007A6BF6">
      <w:pPr>
        <w:widowControl w:val="0"/>
        <w:autoSpaceDE w:val="0"/>
        <w:autoSpaceDN w:val="0"/>
        <w:adjustRightInd w:val="0"/>
        <w:ind w:left="480" w:hanging="480"/>
        <w:rPr>
          <w:noProof/>
        </w:rPr>
      </w:pPr>
      <w:r w:rsidRPr="007A6BF6">
        <w:rPr>
          <w:noProof/>
        </w:rPr>
        <w:t xml:space="preserve">Lu Y, Xu J. 2015. Phytohormones in microalgae: A new opportunity for microalgal biotechnology? </w:t>
      </w:r>
      <w:r w:rsidRPr="007A6BF6">
        <w:rPr>
          <w:i/>
          <w:iCs/>
          <w:noProof/>
        </w:rPr>
        <w:t>Trends Plant Sci.</w:t>
      </w:r>
      <w:r w:rsidRPr="007A6BF6">
        <w:rPr>
          <w:noProof/>
        </w:rPr>
        <w:t xml:space="preserve"> </w:t>
      </w:r>
      <w:r w:rsidRPr="007A6BF6">
        <w:rPr>
          <w:b/>
          <w:bCs/>
          <w:noProof/>
        </w:rPr>
        <w:t>20</w:t>
      </w:r>
      <w:r w:rsidRPr="007A6BF6">
        <w:rPr>
          <w:noProof/>
        </w:rPr>
        <w:t>:273–282. http://www.sciencedirect.com/science/article/pii/S1360138515000072.</w:t>
      </w:r>
    </w:p>
    <w:p w:rsidR="007A6BF6" w:rsidRPr="007A6BF6" w:rsidRDefault="007A6BF6" w:rsidP="007A6BF6">
      <w:pPr>
        <w:widowControl w:val="0"/>
        <w:autoSpaceDE w:val="0"/>
        <w:autoSpaceDN w:val="0"/>
        <w:adjustRightInd w:val="0"/>
        <w:ind w:left="480" w:hanging="480"/>
        <w:rPr>
          <w:noProof/>
        </w:rPr>
      </w:pPr>
      <w:r w:rsidRPr="007A6BF6">
        <w:rPr>
          <w:noProof/>
        </w:rPr>
        <w:t xml:space="preserve">M. Ikrina AK. 2004. Regulators of Plant Growth and Development,. </w:t>
      </w:r>
      <w:r w:rsidRPr="007A6BF6">
        <w:rPr>
          <w:i/>
          <w:iCs/>
          <w:noProof/>
        </w:rPr>
        <w:t>Moscow Chim.</w:t>
      </w:r>
      <w:r w:rsidRPr="007A6BF6">
        <w:rPr>
          <w:noProof/>
        </w:rPr>
        <w:t>:Vol 1. Stimulants.</w:t>
      </w:r>
    </w:p>
    <w:p w:rsidR="007A6BF6" w:rsidRPr="007A6BF6" w:rsidRDefault="007A6BF6" w:rsidP="007A6BF6">
      <w:pPr>
        <w:widowControl w:val="0"/>
        <w:autoSpaceDE w:val="0"/>
        <w:autoSpaceDN w:val="0"/>
        <w:adjustRightInd w:val="0"/>
        <w:ind w:left="480" w:hanging="480"/>
        <w:rPr>
          <w:noProof/>
        </w:rPr>
      </w:pPr>
      <w:r w:rsidRPr="007A6BF6">
        <w:rPr>
          <w:noProof/>
        </w:rPr>
        <w:t xml:space="preserve">Mayer AMS, Rodríguez AD, Berlinck RGS, Fusetani N. 2011. Marine pharmacology in 2007–8: Marine compounds with antibacterial, anticoagulant, antifungal, anti-inflammatory, antimalarial, antiprotozoal, antituberculosis, and antiviral activities; affecting the immune and nervous system, and other miscellaneous mechanisms of action. </w:t>
      </w:r>
      <w:r w:rsidRPr="007A6BF6">
        <w:rPr>
          <w:i/>
          <w:iCs/>
          <w:noProof/>
        </w:rPr>
        <w:t>Comp. Biochem. Physiol. Part C Toxicol. Pharmacol.</w:t>
      </w:r>
      <w:r w:rsidRPr="007A6BF6">
        <w:rPr>
          <w:noProof/>
        </w:rPr>
        <w:t xml:space="preserve"> </w:t>
      </w:r>
      <w:r w:rsidRPr="007A6BF6">
        <w:rPr>
          <w:b/>
          <w:bCs/>
          <w:noProof/>
        </w:rPr>
        <w:t>153</w:t>
      </w:r>
      <w:r w:rsidRPr="007A6BF6">
        <w:rPr>
          <w:noProof/>
        </w:rPr>
        <w:t>:191–222.</w:t>
      </w:r>
    </w:p>
    <w:p w:rsidR="007A6BF6" w:rsidRPr="007A6BF6" w:rsidRDefault="007A6BF6" w:rsidP="007A6BF6">
      <w:pPr>
        <w:widowControl w:val="0"/>
        <w:autoSpaceDE w:val="0"/>
        <w:autoSpaceDN w:val="0"/>
        <w:adjustRightInd w:val="0"/>
        <w:ind w:left="480" w:hanging="480"/>
        <w:rPr>
          <w:noProof/>
        </w:rPr>
      </w:pPr>
      <w:r w:rsidRPr="007A6BF6">
        <w:rPr>
          <w:noProof/>
        </w:rPr>
        <w:t xml:space="preserve">Mehariya S, Goswami RK, Verma P, Lavecchia R, Zuorro A. 2021. Integrated Approach for Wastewater Treatment and Biofuel Production in Microalgae Biorefineries. </w:t>
      </w:r>
      <w:r w:rsidRPr="007A6BF6">
        <w:rPr>
          <w:i/>
          <w:iCs/>
          <w:noProof/>
        </w:rPr>
        <w:t>Energies 2021, Vol. 14, Page 2282</w:t>
      </w:r>
      <w:r w:rsidRPr="007A6BF6">
        <w:rPr>
          <w:noProof/>
        </w:rPr>
        <w:t xml:space="preserve"> </w:t>
      </w:r>
      <w:r w:rsidRPr="007A6BF6">
        <w:rPr>
          <w:b/>
          <w:bCs/>
          <w:noProof/>
        </w:rPr>
        <w:t>14</w:t>
      </w:r>
      <w:r w:rsidRPr="007A6BF6">
        <w:rPr>
          <w:noProof/>
        </w:rPr>
        <w:t>:2282. https://www.mdpi.com/1996-1073/14/8/2282/htm.</w:t>
      </w:r>
    </w:p>
    <w:p w:rsidR="007A6BF6" w:rsidRPr="007A6BF6" w:rsidRDefault="007A6BF6" w:rsidP="007A6BF6">
      <w:pPr>
        <w:widowControl w:val="0"/>
        <w:autoSpaceDE w:val="0"/>
        <w:autoSpaceDN w:val="0"/>
        <w:adjustRightInd w:val="0"/>
        <w:ind w:left="480" w:hanging="480"/>
        <w:rPr>
          <w:noProof/>
        </w:rPr>
      </w:pPr>
      <w:r w:rsidRPr="007A6BF6">
        <w:rPr>
          <w:noProof/>
        </w:rPr>
        <w:t xml:space="preserve">Meritaine da Rocha, de Souza MM, Prentice C. 2018. Biodegradable Films: An Alternative Food Packaging. In: . </w:t>
      </w:r>
      <w:r w:rsidRPr="007A6BF6">
        <w:rPr>
          <w:i/>
          <w:iCs/>
          <w:noProof/>
        </w:rPr>
        <w:t>Food Packag. Preserv.</w:t>
      </w:r>
      <w:r w:rsidRPr="007A6BF6">
        <w:rPr>
          <w:noProof/>
        </w:rPr>
        <w:t xml:space="preserve"> Academic Press, pp. 307–342.</w:t>
      </w:r>
    </w:p>
    <w:p w:rsidR="007A6BF6" w:rsidRPr="007A6BF6" w:rsidRDefault="007A6BF6" w:rsidP="007A6BF6">
      <w:pPr>
        <w:widowControl w:val="0"/>
        <w:autoSpaceDE w:val="0"/>
        <w:autoSpaceDN w:val="0"/>
        <w:adjustRightInd w:val="0"/>
        <w:ind w:left="480" w:hanging="480"/>
        <w:rPr>
          <w:noProof/>
        </w:rPr>
      </w:pPr>
      <w:r w:rsidRPr="007A6BF6">
        <w:rPr>
          <w:noProof/>
        </w:rPr>
        <w:t xml:space="preserve">Metting B, Zimmerman WJ, Crouch I, Van Staden J, Akatsuka I. 1990. Agronomic uses of seaweed and microalgae. In: . </w:t>
      </w:r>
      <w:r w:rsidRPr="007A6BF6">
        <w:rPr>
          <w:i/>
          <w:iCs/>
          <w:noProof/>
        </w:rPr>
        <w:t>Introd. to Appl. Phycol.</w:t>
      </w:r>
      <w:r w:rsidRPr="007A6BF6">
        <w:rPr>
          <w:noProof/>
        </w:rPr>
        <w:t>, pp. 589–627. https://scholar.google.es/scholar?hl=es&amp;as_sdt=0%2C5&amp;q=Agronomic+uses+of+seaweed+and+microalgae.+&amp;btnG=.</w:t>
      </w:r>
    </w:p>
    <w:p w:rsidR="007A6BF6" w:rsidRPr="007A6BF6" w:rsidRDefault="007A6BF6" w:rsidP="007A6BF6">
      <w:pPr>
        <w:widowControl w:val="0"/>
        <w:autoSpaceDE w:val="0"/>
        <w:autoSpaceDN w:val="0"/>
        <w:adjustRightInd w:val="0"/>
        <w:ind w:left="480" w:hanging="480"/>
        <w:rPr>
          <w:noProof/>
        </w:rPr>
      </w:pPr>
      <w:r w:rsidRPr="007A6BF6">
        <w:rPr>
          <w:noProof/>
        </w:rPr>
        <w:t xml:space="preserve">Mógor ÁF, Ördög V, Lima GPP, Molnár Z, Mógor G. 2018. Biostimulant properties of cyanobacterial </w:t>
      </w:r>
      <w:r w:rsidRPr="007A6BF6">
        <w:rPr>
          <w:noProof/>
        </w:rPr>
        <w:lastRenderedPageBreak/>
        <w:t xml:space="preserve">hydrolysate related to polyamines. </w:t>
      </w:r>
      <w:r w:rsidRPr="007A6BF6">
        <w:rPr>
          <w:i/>
          <w:iCs/>
          <w:noProof/>
        </w:rPr>
        <w:t>J. Appl. Phycol.</w:t>
      </w:r>
      <w:r w:rsidRPr="007A6BF6">
        <w:rPr>
          <w:noProof/>
        </w:rPr>
        <w:t xml:space="preserve"> </w:t>
      </w:r>
      <w:r w:rsidRPr="007A6BF6">
        <w:rPr>
          <w:b/>
          <w:bCs/>
          <w:noProof/>
        </w:rPr>
        <w:t>30</w:t>
      </w:r>
      <w:r w:rsidRPr="007A6BF6">
        <w:rPr>
          <w:noProof/>
        </w:rPr>
        <w:t>:453–460. https://link.springer.com/article/10.1007/s10811-017-1242-z.</w:t>
      </w:r>
    </w:p>
    <w:p w:rsidR="007A6BF6" w:rsidRPr="007A6BF6" w:rsidRDefault="007A6BF6" w:rsidP="007A6BF6">
      <w:pPr>
        <w:widowControl w:val="0"/>
        <w:autoSpaceDE w:val="0"/>
        <w:autoSpaceDN w:val="0"/>
        <w:adjustRightInd w:val="0"/>
        <w:ind w:left="480" w:hanging="480"/>
        <w:rPr>
          <w:noProof/>
        </w:rPr>
      </w:pPr>
      <w:r w:rsidRPr="007A6BF6">
        <w:rPr>
          <w:noProof/>
        </w:rPr>
        <w:t xml:space="preserve">Morillas-España A, Ruiz-Nieto Á, Lafarga T, Acién G, Arbib Z, González-López CV. 2022. Biostimulant Capacity of Chlorella and Chlamydopodium Species Produced Using Wastewater and Centrate. </w:t>
      </w:r>
      <w:r w:rsidRPr="007A6BF6">
        <w:rPr>
          <w:i/>
          <w:iCs/>
          <w:noProof/>
        </w:rPr>
        <w:t>Biology (Basel).</w:t>
      </w:r>
      <w:r w:rsidRPr="007A6BF6">
        <w:rPr>
          <w:noProof/>
        </w:rPr>
        <w:t xml:space="preserve"> </w:t>
      </w:r>
      <w:r w:rsidRPr="007A6BF6">
        <w:rPr>
          <w:b/>
          <w:bCs/>
          <w:noProof/>
        </w:rPr>
        <w:t>11</w:t>
      </w:r>
      <w:r w:rsidRPr="007A6BF6">
        <w:rPr>
          <w:noProof/>
        </w:rPr>
        <w:t>.</w:t>
      </w:r>
    </w:p>
    <w:p w:rsidR="007A6BF6" w:rsidRPr="007A6BF6" w:rsidRDefault="007A6BF6" w:rsidP="007A6BF6">
      <w:pPr>
        <w:widowControl w:val="0"/>
        <w:autoSpaceDE w:val="0"/>
        <w:autoSpaceDN w:val="0"/>
        <w:adjustRightInd w:val="0"/>
        <w:ind w:left="480" w:hanging="480"/>
        <w:rPr>
          <w:noProof/>
        </w:rPr>
      </w:pPr>
      <w:r w:rsidRPr="007A6BF6">
        <w:rPr>
          <w:noProof/>
        </w:rPr>
        <w:t xml:space="preserve">Navarro-López E, Cerón-García MDCM del C, López-Rodríguez M, Acién-Fernández FGFG, Molina-Grima E. 2020. Biostimulants obtained after pilot-scale high-pressure homogenization of Scenedesmus sp. grown in pig manure. </w:t>
      </w:r>
      <w:r w:rsidRPr="007A6BF6">
        <w:rPr>
          <w:i/>
          <w:iCs/>
          <w:noProof/>
        </w:rPr>
        <w:t>Algal Res.</w:t>
      </w:r>
      <w:r w:rsidRPr="007A6BF6">
        <w:rPr>
          <w:noProof/>
        </w:rPr>
        <w:t xml:space="preserve"> </w:t>
      </w:r>
      <w:r w:rsidRPr="007A6BF6">
        <w:rPr>
          <w:b/>
          <w:bCs/>
          <w:noProof/>
        </w:rPr>
        <w:t>52</w:t>
      </w:r>
      <w:r w:rsidRPr="007A6BF6">
        <w:rPr>
          <w:noProof/>
        </w:rPr>
        <w:t>:102123.</w:t>
      </w:r>
    </w:p>
    <w:p w:rsidR="007A6BF6" w:rsidRPr="007A6BF6" w:rsidRDefault="007A6BF6" w:rsidP="007A6BF6">
      <w:pPr>
        <w:widowControl w:val="0"/>
        <w:autoSpaceDE w:val="0"/>
        <w:autoSpaceDN w:val="0"/>
        <w:adjustRightInd w:val="0"/>
        <w:ind w:left="480" w:hanging="480"/>
        <w:rPr>
          <w:noProof/>
        </w:rPr>
      </w:pPr>
      <w:r w:rsidRPr="007A6BF6">
        <w:rPr>
          <w:noProof/>
        </w:rPr>
        <w:t xml:space="preserve">Navarro López E, Robles Medina A, González Moreno PA, Jiménez Callejón MJ, Esteban Cerdán L, Martín Valverde L, Castillo López B, Molina Grima E. 2015. Enzymatic production of biodiesel from nannochloropsis gaditana lipids: Influence of operational variables and polar lipid content. </w:t>
      </w:r>
      <w:r w:rsidRPr="007A6BF6">
        <w:rPr>
          <w:i/>
          <w:iCs/>
          <w:noProof/>
        </w:rPr>
        <w:t>Bioresour. Technol.</w:t>
      </w:r>
      <w:r w:rsidRPr="007A6BF6">
        <w:rPr>
          <w:noProof/>
        </w:rPr>
        <w:t xml:space="preserve"> </w:t>
      </w:r>
      <w:r w:rsidRPr="007A6BF6">
        <w:rPr>
          <w:b/>
          <w:bCs/>
          <w:noProof/>
        </w:rPr>
        <w:t>187</w:t>
      </w:r>
      <w:r w:rsidRPr="007A6BF6">
        <w:rPr>
          <w:noProof/>
        </w:rPr>
        <w:t>:346–353.</w:t>
      </w:r>
    </w:p>
    <w:p w:rsidR="007A6BF6" w:rsidRPr="007A6BF6" w:rsidRDefault="007A6BF6" w:rsidP="007A6BF6">
      <w:pPr>
        <w:widowControl w:val="0"/>
        <w:autoSpaceDE w:val="0"/>
        <w:autoSpaceDN w:val="0"/>
        <w:adjustRightInd w:val="0"/>
        <w:ind w:left="480" w:hanging="480"/>
        <w:rPr>
          <w:noProof/>
        </w:rPr>
      </w:pPr>
      <w:r w:rsidRPr="007A6BF6">
        <w:rPr>
          <w:noProof/>
        </w:rPr>
        <w:t xml:space="preserve">Nishimura I. 2018. Strategy for Plastics in a Circular Economy. </w:t>
      </w:r>
      <w:r w:rsidRPr="007A6BF6">
        <w:rPr>
          <w:i/>
          <w:iCs/>
          <w:noProof/>
        </w:rPr>
        <w:t>Seikei-Kakou</w:t>
      </w:r>
      <w:r w:rsidRPr="007A6BF6">
        <w:rPr>
          <w:noProof/>
        </w:rPr>
        <w:t xml:space="preserve"> </w:t>
      </w:r>
      <w:r w:rsidRPr="007A6BF6">
        <w:rPr>
          <w:b/>
          <w:bCs/>
          <w:noProof/>
        </w:rPr>
        <w:t>30</w:t>
      </w:r>
      <w:r w:rsidRPr="007A6BF6">
        <w:rPr>
          <w:noProof/>
        </w:rPr>
        <w:t>:577–580.</w:t>
      </w:r>
    </w:p>
    <w:p w:rsidR="007A6BF6" w:rsidRPr="007A6BF6" w:rsidRDefault="007A6BF6" w:rsidP="007A6BF6">
      <w:pPr>
        <w:widowControl w:val="0"/>
        <w:autoSpaceDE w:val="0"/>
        <w:autoSpaceDN w:val="0"/>
        <w:adjustRightInd w:val="0"/>
        <w:ind w:left="480" w:hanging="480"/>
        <w:rPr>
          <w:noProof/>
        </w:rPr>
      </w:pPr>
      <w:r w:rsidRPr="007A6BF6">
        <w:rPr>
          <w:noProof/>
        </w:rPr>
        <w:t>Ördög V. 2015. Mikroalgák biotechnológiai alkalmazása a növénytermesztésben és növényvédelemben. http://real-d.mtak.hu/765/1/dc_881_14_tezisek.pdf.</w:t>
      </w:r>
    </w:p>
    <w:p w:rsidR="007A6BF6" w:rsidRPr="007A6BF6" w:rsidRDefault="007A6BF6" w:rsidP="007A6BF6">
      <w:pPr>
        <w:widowControl w:val="0"/>
        <w:autoSpaceDE w:val="0"/>
        <w:autoSpaceDN w:val="0"/>
        <w:adjustRightInd w:val="0"/>
        <w:ind w:left="480" w:hanging="480"/>
        <w:rPr>
          <w:noProof/>
        </w:rPr>
      </w:pPr>
      <w:r w:rsidRPr="007A6BF6">
        <w:rPr>
          <w:noProof/>
        </w:rPr>
        <w:t xml:space="preserve">Panda B, Mallick N. 2007. Enhanced poly-ß-hydroxybutyrate accumulation in a unicellular cyanobacterium, Synechocystis sp. PCC 6803. </w:t>
      </w:r>
      <w:r w:rsidRPr="007A6BF6">
        <w:rPr>
          <w:i/>
          <w:iCs/>
          <w:noProof/>
        </w:rPr>
        <w:t>Lett. Appl. Microbiol.</w:t>
      </w:r>
      <w:r w:rsidRPr="007A6BF6">
        <w:rPr>
          <w:noProof/>
        </w:rPr>
        <w:t xml:space="preserve"> </w:t>
      </w:r>
      <w:r w:rsidRPr="007A6BF6">
        <w:rPr>
          <w:b/>
          <w:bCs/>
          <w:noProof/>
        </w:rPr>
        <w:t>44</w:t>
      </w:r>
      <w:r w:rsidRPr="007A6BF6">
        <w:rPr>
          <w:noProof/>
        </w:rPr>
        <w:t>:194–198.</w:t>
      </w:r>
    </w:p>
    <w:p w:rsidR="007A6BF6" w:rsidRPr="007A6BF6" w:rsidRDefault="007A6BF6" w:rsidP="007A6BF6">
      <w:pPr>
        <w:widowControl w:val="0"/>
        <w:autoSpaceDE w:val="0"/>
        <w:autoSpaceDN w:val="0"/>
        <w:adjustRightInd w:val="0"/>
        <w:ind w:left="480" w:hanging="480"/>
        <w:rPr>
          <w:noProof/>
        </w:rPr>
      </w:pPr>
      <w:r w:rsidRPr="007A6BF6">
        <w:rPr>
          <w:noProof/>
        </w:rPr>
        <w:t xml:space="preserve">Panda B, Jain P, Sharma L, Mallick N. 2006. Optimization of cultural and nutritional conditions for accumulation of poly-β-hydroxybutyrate in Synechocystis sp. PCC 6803. </w:t>
      </w:r>
      <w:r w:rsidRPr="007A6BF6">
        <w:rPr>
          <w:i/>
          <w:iCs/>
          <w:noProof/>
        </w:rPr>
        <w:t>Bioresour. Technol.</w:t>
      </w:r>
      <w:r w:rsidRPr="007A6BF6">
        <w:rPr>
          <w:noProof/>
        </w:rPr>
        <w:t xml:space="preserve"> </w:t>
      </w:r>
      <w:r w:rsidRPr="007A6BF6">
        <w:rPr>
          <w:b/>
          <w:bCs/>
          <w:noProof/>
        </w:rPr>
        <w:t>97</w:t>
      </w:r>
      <w:r w:rsidRPr="007A6BF6">
        <w:rPr>
          <w:noProof/>
        </w:rPr>
        <w:t>:1296–1301.</w:t>
      </w:r>
    </w:p>
    <w:p w:rsidR="007A6BF6" w:rsidRPr="007A6BF6" w:rsidRDefault="007A6BF6" w:rsidP="007A6BF6">
      <w:pPr>
        <w:widowControl w:val="0"/>
        <w:autoSpaceDE w:val="0"/>
        <w:autoSpaceDN w:val="0"/>
        <w:adjustRightInd w:val="0"/>
        <w:ind w:left="480" w:hanging="480"/>
        <w:rPr>
          <w:noProof/>
        </w:rPr>
      </w:pPr>
      <w:r w:rsidRPr="007A6BF6">
        <w:rPr>
          <w:noProof/>
        </w:rPr>
        <w:t xml:space="preserve">Papenfus H, Stirk W, Finnie J, Marina JVS-B, 2012  undefined. Seasonal variation in the polyamines of Ecklonia maxima. </w:t>
      </w:r>
      <w:r w:rsidRPr="007A6BF6">
        <w:rPr>
          <w:i/>
          <w:iCs/>
          <w:noProof/>
        </w:rPr>
        <w:t>degruyter.com</w:t>
      </w:r>
      <w:r w:rsidRPr="007A6BF6">
        <w:rPr>
          <w:noProof/>
        </w:rPr>
        <w:t>. https://www.degruyter.com/view/j/botm.2012.55.issue-5/bot-2012-0150/bot-2012-0150.xml.</w:t>
      </w:r>
    </w:p>
    <w:p w:rsidR="007A6BF6" w:rsidRPr="007A6BF6" w:rsidRDefault="007A6BF6" w:rsidP="007A6BF6">
      <w:pPr>
        <w:widowControl w:val="0"/>
        <w:autoSpaceDE w:val="0"/>
        <w:autoSpaceDN w:val="0"/>
        <w:adjustRightInd w:val="0"/>
        <w:ind w:left="480" w:hanging="480"/>
        <w:rPr>
          <w:noProof/>
        </w:rPr>
      </w:pPr>
      <w:r w:rsidRPr="007A6BF6">
        <w:rPr>
          <w:noProof/>
        </w:rPr>
        <w:t xml:space="preserve">Patil V, Tran K-Q, Giselrød HR. 2008. Towards sustainable production of biofuels from microalgae. </w:t>
      </w:r>
      <w:r w:rsidRPr="007A6BF6">
        <w:rPr>
          <w:i/>
          <w:iCs/>
          <w:noProof/>
        </w:rPr>
        <w:t>Int. J. Mol. Sci.</w:t>
      </w:r>
      <w:r w:rsidRPr="007A6BF6">
        <w:rPr>
          <w:noProof/>
        </w:rPr>
        <w:t xml:space="preserve"> </w:t>
      </w:r>
      <w:r w:rsidRPr="007A6BF6">
        <w:rPr>
          <w:b/>
          <w:bCs/>
          <w:noProof/>
        </w:rPr>
        <w:t>9</w:t>
      </w:r>
      <w:r w:rsidRPr="007A6BF6">
        <w:rPr>
          <w:noProof/>
        </w:rPr>
        <w:t>:1188–1195.</w:t>
      </w:r>
    </w:p>
    <w:p w:rsidR="007A6BF6" w:rsidRPr="007A6BF6" w:rsidRDefault="007A6BF6" w:rsidP="007A6BF6">
      <w:pPr>
        <w:widowControl w:val="0"/>
        <w:autoSpaceDE w:val="0"/>
        <w:autoSpaceDN w:val="0"/>
        <w:adjustRightInd w:val="0"/>
        <w:ind w:left="480" w:hanging="480"/>
        <w:rPr>
          <w:noProof/>
        </w:rPr>
      </w:pPr>
      <w:r w:rsidRPr="007A6BF6">
        <w:rPr>
          <w:noProof/>
        </w:rPr>
        <w:t xml:space="preserve">Pawar ST, Puranik PR. 2008. Screening of terrestrial and freshwater halotolerant cyanobacteria for antifungal activities. </w:t>
      </w:r>
      <w:r w:rsidRPr="007A6BF6">
        <w:rPr>
          <w:i/>
          <w:iCs/>
          <w:noProof/>
        </w:rPr>
        <w:t>World J. Microbiol. Biotechnol.</w:t>
      </w:r>
      <w:r w:rsidRPr="007A6BF6">
        <w:rPr>
          <w:noProof/>
        </w:rPr>
        <w:t xml:space="preserve"> </w:t>
      </w:r>
      <w:r w:rsidRPr="007A6BF6">
        <w:rPr>
          <w:b/>
          <w:bCs/>
          <w:noProof/>
        </w:rPr>
        <w:t>24</w:t>
      </w:r>
      <w:r w:rsidRPr="007A6BF6">
        <w:rPr>
          <w:noProof/>
        </w:rPr>
        <w:t>:1019–1025. http://link.springer.com/10.1007/s11274-007-9565-6.</w:t>
      </w:r>
    </w:p>
    <w:p w:rsidR="007A6BF6" w:rsidRPr="007A6BF6" w:rsidRDefault="007A6BF6" w:rsidP="007A6BF6">
      <w:pPr>
        <w:widowControl w:val="0"/>
        <w:autoSpaceDE w:val="0"/>
        <w:autoSpaceDN w:val="0"/>
        <w:adjustRightInd w:val="0"/>
        <w:ind w:left="480" w:hanging="480"/>
        <w:rPr>
          <w:noProof/>
        </w:rPr>
      </w:pPr>
      <w:r w:rsidRPr="007A6BF6">
        <w:rPr>
          <w:noProof/>
        </w:rPr>
        <w:lastRenderedPageBreak/>
        <w:t xml:space="preserve">Rawat I, Kumar RR, Mutanda T, Bux F. 2013. Biodiesel from microalgae: A critical evaluation from laboratory to large scale production. </w:t>
      </w:r>
      <w:r w:rsidRPr="007A6BF6">
        <w:rPr>
          <w:i/>
          <w:iCs/>
          <w:noProof/>
        </w:rPr>
        <w:t>Appl. Energy</w:t>
      </w:r>
      <w:r w:rsidRPr="007A6BF6">
        <w:rPr>
          <w:noProof/>
        </w:rPr>
        <w:t xml:space="preserve"> </w:t>
      </w:r>
      <w:r w:rsidRPr="007A6BF6">
        <w:rPr>
          <w:b/>
          <w:bCs/>
          <w:noProof/>
        </w:rPr>
        <w:t>103</w:t>
      </w:r>
      <w:r w:rsidRPr="007A6BF6">
        <w:rPr>
          <w:noProof/>
        </w:rPr>
        <w:t>:444–467.</w:t>
      </w:r>
    </w:p>
    <w:p w:rsidR="007A6BF6" w:rsidRPr="007A6BF6" w:rsidRDefault="007A6BF6" w:rsidP="007A6BF6">
      <w:pPr>
        <w:widowControl w:val="0"/>
        <w:autoSpaceDE w:val="0"/>
        <w:autoSpaceDN w:val="0"/>
        <w:adjustRightInd w:val="0"/>
        <w:ind w:left="480" w:hanging="480"/>
        <w:rPr>
          <w:noProof/>
        </w:rPr>
      </w:pPr>
      <w:r w:rsidRPr="007A6BF6">
        <w:rPr>
          <w:noProof/>
        </w:rPr>
        <w:t xml:space="preserve">Regulation EU. 2019. Regulation of the european parliament and of the council laying down rules on the making available on the market of EU fertilising products and amending. </w:t>
      </w:r>
      <w:r w:rsidRPr="007A6BF6">
        <w:rPr>
          <w:i/>
          <w:iCs/>
          <w:noProof/>
        </w:rPr>
        <w:t>Off. J. Eur. Union</w:t>
      </w:r>
      <w:r w:rsidRPr="007A6BF6">
        <w:rPr>
          <w:noProof/>
        </w:rPr>
        <w:t xml:space="preserve"> </w:t>
      </w:r>
      <w:r w:rsidRPr="007A6BF6">
        <w:rPr>
          <w:b/>
          <w:bCs/>
          <w:noProof/>
        </w:rPr>
        <w:t>2019</w:t>
      </w:r>
      <w:r w:rsidRPr="007A6BF6">
        <w:rPr>
          <w:noProof/>
        </w:rPr>
        <w:t>:114. https://eur-lex.europa.eu/eli/reg/2019/1009/oj.</w:t>
      </w:r>
    </w:p>
    <w:p w:rsidR="007A6BF6" w:rsidRPr="007A6BF6" w:rsidRDefault="007A6BF6" w:rsidP="007A6BF6">
      <w:pPr>
        <w:widowControl w:val="0"/>
        <w:autoSpaceDE w:val="0"/>
        <w:autoSpaceDN w:val="0"/>
        <w:adjustRightInd w:val="0"/>
        <w:ind w:left="480" w:hanging="480"/>
        <w:rPr>
          <w:noProof/>
        </w:rPr>
      </w:pPr>
      <w:r w:rsidRPr="007A6BF6">
        <w:rPr>
          <w:noProof/>
        </w:rPr>
        <w:t xml:space="preserve">Reis M a. M, Serafim LS, Lemos PC, Ramos  a. M, Aguiar FR, Van Loosdrecht MCM. 2003. Production of polyhydroxyalkanoates by mixed microbial cultures. </w:t>
      </w:r>
      <w:r w:rsidRPr="007A6BF6">
        <w:rPr>
          <w:i/>
          <w:iCs/>
          <w:noProof/>
        </w:rPr>
        <w:t>Bioprocess Biosyst. Eng.</w:t>
      </w:r>
      <w:r w:rsidRPr="007A6BF6">
        <w:rPr>
          <w:noProof/>
        </w:rPr>
        <w:t xml:space="preserve"> </w:t>
      </w:r>
      <w:r w:rsidRPr="007A6BF6">
        <w:rPr>
          <w:b/>
          <w:bCs/>
          <w:noProof/>
        </w:rPr>
        <w:t>25</w:t>
      </w:r>
      <w:r w:rsidRPr="007A6BF6">
        <w:rPr>
          <w:noProof/>
        </w:rPr>
        <w:t>:377–385.</w:t>
      </w:r>
    </w:p>
    <w:p w:rsidR="007A6BF6" w:rsidRPr="007A6BF6" w:rsidRDefault="007A6BF6" w:rsidP="007A6BF6">
      <w:pPr>
        <w:widowControl w:val="0"/>
        <w:autoSpaceDE w:val="0"/>
        <w:autoSpaceDN w:val="0"/>
        <w:adjustRightInd w:val="0"/>
        <w:ind w:left="480" w:hanging="480"/>
        <w:rPr>
          <w:noProof/>
        </w:rPr>
      </w:pPr>
      <w:r w:rsidRPr="007A6BF6">
        <w:rPr>
          <w:noProof/>
        </w:rPr>
        <w:t>Research Nester Pvt. Ltd. 2021. Global Biopesticides Market Outlook 2029:475. https://www.researchandmarkets.com/reports/5401629/global-biopesticides-market-outlook-2029#adaptive.</w:t>
      </w:r>
    </w:p>
    <w:p w:rsidR="007A6BF6" w:rsidRPr="007A6BF6" w:rsidRDefault="007A6BF6" w:rsidP="007A6BF6">
      <w:pPr>
        <w:widowControl w:val="0"/>
        <w:autoSpaceDE w:val="0"/>
        <w:autoSpaceDN w:val="0"/>
        <w:adjustRightInd w:val="0"/>
        <w:ind w:left="480" w:hanging="480"/>
        <w:rPr>
          <w:noProof/>
        </w:rPr>
      </w:pPr>
      <w:r w:rsidRPr="007A6BF6">
        <w:rPr>
          <w:noProof/>
        </w:rPr>
        <w:t xml:space="preserve">Rinaudo M. 2008. Main properties and current applications of some polysaccharides as biomaterials. </w:t>
      </w:r>
      <w:r w:rsidRPr="007A6BF6">
        <w:rPr>
          <w:i/>
          <w:iCs/>
          <w:noProof/>
        </w:rPr>
        <w:t>Polym. Int.</w:t>
      </w:r>
      <w:r w:rsidRPr="007A6BF6">
        <w:rPr>
          <w:noProof/>
        </w:rPr>
        <w:t xml:space="preserve"> John Wiley &amp; Sons, Ltd. https://onlinelibrary.wiley.com/doi/full/10.1002/pi.2378.</w:t>
      </w:r>
    </w:p>
    <w:p w:rsidR="007A6BF6" w:rsidRPr="007A6BF6" w:rsidRDefault="007A6BF6" w:rsidP="007A6BF6">
      <w:pPr>
        <w:widowControl w:val="0"/>
        <w:autoSpaceDE w:val="0"/>
        <w:autoSpaceDN w:val="0"/>
        <w:adjustRightInd w:val="0"/>
        <w:ind w:left="480" w:hanging="480"/>
        <w:rPr>
          <w:noProof/>
        </w:rPr>
      </w:pPr>
      <w:r w:rsidRPr="007A6BF6">
        <w:rPr>
          <w:noProof/>
        </w:rPr>
        <w:t xml:space="preserve">Rioux LE, Turgeon SL, Beaulieu M. 2007. Characterization of polysaccharides extracted from brown seaweeds. </w:t>
      </w:r>
      <w:r w:rsidRPr="007A6BF6">
        <w:rPr>
          <w:i/>
          <w:iCs/>
          <w:noProof/>
        </w:rPr>
        <w:t>Carbohydr. Polym.</w:t>
      </w:r>
      <w:r w:rsidRPr="007A6BF6">
        <w:rPr>
          <w:noProof/>
        </w:rPr>
        <w:t xml:space="preserve"> </w:t>
      </w:r>
      <w:r w:rsidRPr="007A6BF6">
        <w:rPr>
          <w:b/>
          <w:bCs/>
          <w:noProof/>
        </w:rPr>
        <w:t>69</w:t>
      </w:r>
      <w:r w:rsidRPr="007A6BF6">
        <w:rPr>
          <w:noProof/>
        </w:rPr>
        <w:t>:530–537.</w:t>
      </w:r>
    </w:p>
    <w:p w:rsidR="007A6BF6" w:rsidRPr="007A6BF6" w:rsidRDefault="007A6BF6" w:rsidP="007A6BF6">
      <w:pPr>
        <w:widowControl w:val="0"/>
        <w:autoSpaceDE w:val="0"/>
        <w:autoSpaceDN w:val="0"/>
        <w:adjustRightInd w:val="0"/>
        <w:ind w:left="480" w:hanging="480"/>
        <w:rPr>
          <w:noProof/>
        </w:rPr>
      </w:pPr>
      <w:r w:rsidRPr="007A6BF6">
        <w:rPr>
          <w:noProof/>
        </w:rPr>
        <w:t xml:space="preserve">Risch E, Boutin C, Roux P. 2021. Applying life cycle assessment to assess the environmental performance of decentralised versus centralised wastewater systems. </w:t>
      </w:r>
      <w:r w:rsidRPr="007A6BF6">
        <w:rPr>
          <w:i/>
          <w:iCs/>
          <w:noProof/>
        </w:rPr>
        <w:t>Water Res.</w:t>
      </w:r>
      <w:r w:rsidRPr="007A6BF6">
        <w:rPr>
          <w:noProof/>
        </w:rPr>
        <w:t xml:space="preserve"> </w:t>
      </w:r>
      <w:r w:rsidRPr="007A6BF6">
        <w:rPr>
          <w:b/>
          <w:bCs/>
          <w:noProof/>
        </w:rPr>
        <w:t>196</w:t>
      </w:r>
      <w:r w:rsidRPr="007A6BF6">
        <w:rPr>
          <w:noProof/>
        </w:rPr>
        <w:t>:116991.</w:t>
      </w:r>
    </w:p>
    <w:p w:rsidR="007A6BF6" w:rsidRPr="007A6BF6" w:rsidRDefault="007A6BF6" w:rsidP="007A6BF6">
      <w:pPr>
        <w:widowControl w:val="0"/>
        <w:autoSpaceDE w:val="0"/>
        <w:autoSpaceDN w:val="0"/>
        <w:adjustRightInd w:val="0"/>
        <w:ind w:left="480" w:hanging="480"/>
        <w:rPr>
          <w:noProof/>
        </w:rPr>
      </w:pPr>
      <w:r w:rsidRPr="007A6BF6">
        <w:rPr>
          <w:noProof/>
        </w:rPr>
        <w:t xml:space="preserve">Romero García JMM, Acién Fernández FGG, Fernández Sevilla JMM. 2012. Development of a process for the production of l-amino-acids concentrates from microalgae by enzymatic hydrolysis. </w:t>
      </w:r>
      <w:r w:rsidRPr="007A6BF6">
        <w:rPr>
          <w:i/>
          <w:iCs/>
          <w:noProof/>
        </w:rPr>
        <w:t>Bioresour. Technol.</w:t>
      </w:r>
      <w:r w:rsidRPr="007A6BF6">
        <w:rPr>
          <w:noProof/>
        </w:rPr>
        <w:t xml:space="preserve"> </w:t>
      </w:r>
      <w:r w:rsidRPr="007A6BF6">
        <w:rPr>
          <w:b/>
          <w:bCs/>
          <w:noProof/>
        </w:rPr>
        <w:t>112</w:t>
      </w:r>
      <w:r w:rsidRPr="007A6BF6">
        <w:rPr>
          <w:noProof/>
        </w:rPr>
        <w:t>:164–170.</w:t>
      </w:r>
    </w:p>
    <w:p w:rsidR="007A6BF6" w:rsidRPr="007A6BF6" w:rsidRDefault="007A6BF6" w:rsidP="007A6BF6">
      <w:pPr>
        <w:widowControl w:val="0"/>
        <w:autoSpaceDE w:val="0"/>
        <w:autoSpaceDN w:val="0"/>
        <w:adjustRightInd w:val="0"/>
        <w:ind w:left="480" w:hanging="480"/>
        <w:rPr>
          <w:noProof/>
        </w:rPr>
      </w:pPr>
      <w:r w:rsidRPr="007A6BF6">
        <w:rPr>
          <w:noProof/>
        </w:rPr>
        <w:t xml:space="preserve">Samadhiya K, Sangtani R, Nogueira R, Bala K. 2022. Insightful Advancement and Opportunities for Microbial Bioplastic Production. </w:t>
      </w:r>
      <w:r w:rsidRPr="007A6BF6">
        <w:rPr>
          <w:i/>
          <w:iCs/>
          <w:noProof/>
        </w:rPr>
        <w:t>Front. Microbiol.</w:t>
      </w:r>
      <w:r w:rsidRPr="007A6BF6">
        <w:rPr>
          <w:noProof/>
        </w:rPr>
        <w:t xml:space="preserve"> </w:t>
      </w:r>
      <w:r w:rsidRPr="007A6BF6">
        <w:rPr>
          <w:b/>
          <w:bCs/>
          <w:noProof/>
        </w:rPr>
        <w:t>12</w:t>
      </w:r>
      <w:r w:rsidRPr="007A6BF6">
        <w:rPr>
          <w:noProof/>
        </w:rPr>
        <w:t>.</w:t>
      </w:r>
    </w:p>
    <w:p w:rsidR="007A6BF6" w:rsidRPr="007A6BF6" w:rsidRDefault="007A6BF6" w:rsidP="007A6BF6">
      <w:pPr>
        <w:widowControl w:val="0"/>
        <w:autoSpaceDE w:val="0"/>
        <w:autoSpaceDN w:val="0"/>
        <w:adjustRightInd w:val="0"/>
        <w:ind w:left="480" w:hanging="480"/>
        <w:rPr>
          <w:noProof/>
        </w:rPr>
      </w:pPr>
      <w:r w:rsidRPr="007A6BF6">
        <w:rPr>
          <w:noProof/>
        </w:rPr>
        <w:t xml:space="preserve">Sano Y. 1999. Antiviral activity of alginate against infection by tobacco mosaic virus. </w:t>
      </w:r>
      <w:r w:rsidRPr="007A6BF6">
        <w:rPr>
          <w:i/>
          <w:iCs/>
          <w:noProof/>
        </w:rPr>
        <w:t>Carbohydr. Polym.</w:t>
      </w:r>
      <w:r w:rsidRPr="007A6BF6">
        <w:rPr>
          <w:noProof/>
        </w:rPr>
        <w:t xml:space="preserve"> </w:t>
      </w:r>
      <w:r w:rsidRPr="007A6BF6">
        <w:rPr>
          <w:b/>
          <w:bCs/>
          <w:noProof/>
        </w:rPr>
        <w:t>38</w:t>
      </w:r>
      <w:r w:rsidRPr="007A6BF6">
        <w:rPr>
          <w:noProof/>
        </w:rPr>
        <w:t>:183–186.</w:t>
      </w:r>
    </w:p>
    <w:p w:rsidR="007A6BF6" w:rsidRPr="007A6BF6" w:rsidRDefault="007A6BF6" w:rsidP="007A6BF6">
      <w:pPr>
        <w:widowControl w:val="0"/>
        <w:autoSpaceDE w:val="0"/>
        <w:autoSpaceDN w:val="0"/>
        <w:adjustRightInd w:val="0"/>
        <w:ind w:left="480" w:hanging="480"/>
        <w:rPr>
          <w:noProof/>
        </w:rPr>
      </w:pPr>
      <w:r w:rsidRPr="007A6BF6">
        <w:rPr>
          <w:noProof/>
        </w:rPr>
        <w:t xml:space="preserve">Sarwer A, Hamed SM, Osman AI, Jamil F, Al-Muhtaseb AH, Alhajeri NS, Rooney DW. 2022a. Algal biomass valorization for biofuel production and carbon sequestration: a review. </w:t>
      </w:r>
      <w:r w:rsidRPr="007A6BF6">
        <w:rPr>
          <w:i/>
          <w:iCs/>
          <w:noProof/>
        </w:rPr>
        <w:t>Environ. Chem. Lett. 2022 205</w:t>
      </w:r>
      <w:r w:rsidRPr="007A6BF6">
        <w:rPr>
          <w:noProof/>
        </w:rPr>
        <w:t xml:space="preserve"> </w:t>
      </w:r>
      <w:r w:rsidRPr="007A6BF6">
        <w:rPr>
          <w:b/>
          <w:bCs/>
          <w:noProof/>
        </w:rPr>
        <w:t>20</w:t>
      </w:r>
      <w:r w:rsidRPr="007A6BF6">
        <w:rPr>
          <w:noProof/>
        </w:rPr>
        <w:t>:2797–2851. https://link.springer.com/article/10.1007/s10311-022-01458-1.</w:t>
      </w:r>
    </w:p>
    <w:p w:rsidR="007A6BF6" w:rsidRPr="007A6BF6" w:rsidRDefault="007A6BF6" w:rsidP="007A6BF6">
      <w:pPr>
        <w:widowControl w:val="0"/>
        <w:autoSpaceDE w:val="0"/>
        <w:autoSpaceDN w:val="0"/>
        <w:adjustRightInd w:val="0"/>
        <w:ind w:left="480" w:hanging="480"/>
        <w:rPr>
          <w:noProof/>
        </w:rPr>
      </w:pPr>
      <w:r w:rsidRPr="007A6BF6">
        <w:rPr>
          <w:noProof/>
        </w:rPr>
        <w:t xml:space="preserve">Sarwer A, Hamed SM, Osman AI, Jamil F, Al-Muhtaseb AH, Alhajeri NS, Rooney DW. 2022b. Algal </w:t>
      </w:r>
      <w:r w:rsidRPr="007A6BF6">
        <w:rPr>
          <w:noProof/>
        </w:rPr>
        <w:lastRenderedPageBreak/>
        <w:t xml:space="preserve">biomass valorization for biofuel production and carbon sequestration: a review. </w:t>
      </w:r>
      <w:r w:rsidRPr="007A6BF6">
        <w:rPr>
          <w:i/>
          <w:iCs/>
          <w:noProof/>
        </w:rPr>
        <w:t>Environ. Chem. Lett.</w:t>
      </w:r>
      <w:r w:rsidRPr="007A6BF6">
        <w:rPr>
          <w:noProof/>
        </w:rPr>
        <w:t xml:space="preserve"> </w:t>
      </w:r>
      <w:r w:rsidRPr="007A6BF6">
        <w:rPr>
          <w:b/>
          <w:bCs/>
          <w:noProof/>
        </w:rPr>
        <w:t>20</w:t>
      </w:r>
      <w:r w:rsidRPr="007A6BF6">
        <w:rPr>
          <w:noProof/>
        </w:rPr>
        <w:t>:2797–2851.</w:t>
      </w:r>
    </w:p>
    <w:p w:rsidR="007A6BF6" w:rsidRPr="007A6BF6" w:rsidRDefault="007A6BF6" w:rsidP="007A6BF6">
      <w:pPr>
        <w:widowControl w:val="0"/>
        <w:autoSpaceDE w:val="0"/>
        <w:autoSpaceDN w:val="0"/>
        <w:adjustRightInd w:val="0"/>
        <w:ind w:left="480" w:hanging="480"/>
        <w:rPr>
          <w:noProof/>
        </w:rPr>
      </w:pPr>
      <w:r w:rsidRPr="007A6BF6">
        <w:rPr>
          <w:noProof/>
        </w:rPr>
        <w:t xml:space="preserve">Sirohi R, Lee JS, Yu BS, Roh H, Sim SJ. 2021. Sustainable production of polyhydroxybutyrate from autotrophs using CO2 as feedstock: Challenges and opportunities. </w:t>
      </w:r>
      <w:r w:rsidRPr="007A6BF6">
        <w:rPr>
          <w:i/>
          <w:iCs/>
          <w:noProof/>
        </w:rPr>
        <w:t>Bioresour. Technol.</w:t>
      </w:r>
      <w:r w:rsidRPr="007A6BF6">
        <w:rPr>
          <w:noProof/>
        </w:rPr>
        <w:t xml:space="preserve"> </w:t>
      </w:r>
      <w:r w:rsidRPr="007A6BF6">
        <w:rPr>
          <w:b/>
          <w:bCs/>
          <w:noProof/>
        </w:rPr>
        <w:t>341</w:t>
      </w:r>
      <w:r w:rsidRPr="007A6BF6">
        <w:rPr>
          <w:noProof/>
        </w:rPr>
        <w:t>.</w:t>
      </w:r>
    </w:p>
    <w:p w:rsidR="007A6BF6" w:rsidRPr="007A6BF6" w:rsidRDefault="007A6BF6" w:rsidP="007A6BF6">
      <w:pPr>
        <w:widowControl w:val="0"/>
        <w:autoSpaceDE w:val="0"/>
        <w:autoSpaceDN w:val="0"/>
        <w:adjustRightInd w:val="0"/>
        <w:ind w:left="480" w:hanging="480"/>
        <w:rPr>
          <w:noProof/>
        </w:rPr>
      </w:pPr>
      <w:r w:rsidRPr="007A6BF6">
        <w:rPr>
          <w:noProof/>
        </w:rPr>
        <w:t>Smith AG, Tredici MR, Boussiba S, Verdelho V, Cadoret J-P, Davey MP, Huete-Ortega M, Acien FG, Schmid-Staiger U, Rodriguez H, Benemann J, Leu S, Rodolfi L, Biondi N, Meinerz L. 2021. EABA – What are Algae?11.</w:t>
      </w:r>
    </w:p>
    <w:p w:rsidR="007A6BF6" w:rsidRPr="007A6BF6" w:rsidRDefault="007A6BF6" w:rsidP="007A6BF6">
      <w:pPr>
        <w:widowControl w:val="0"/>
        <w:autoSpaceDE w:val="0"/>
        <w:autoSpaceDN w:val="0"/>
        <w:adjustRightInd w:val="0"/>
        <w:ind w:left="480" w:hanging="480"/>
        <w:rPr>
          <w:noProof/>
        </w:rPr>
      </w:pPr>
      <w:r w:rsidRPr="007A6BF6">
        <w:rPr>
          <w:noProof/>
        </w:rPr>
        <w:t xml:space="preserve">Stewart JB, Bornemann V, Chen JL, Moore RE, Caplan FR, Karuso H, Larsen LK, Patterson GML. 1988. Cytotoxic, fungicidal nucleosides from blue green algae belonging to the Scytonemataceae. </w:t>
      </w:r>
      <w:r w:rsidRPr="007A6BF6">
        <w:rPr>
          <w:i/>
          <w:iCs/>
          <w:noProof/>
        </w:rPr>
        <w:t>J. Antibiot. (Tokyo).</w:t>
      </w:r>
      <w:r w:rsidRPr="007A6BF6">
        <w:rPr>
          <w:noProof/>
        </w:rPr>
        <w:t xml:space="preserve"> </w:t>
      </w:r>
      <w:r w:rsidRPr="007A6BF6">
        <w:rPr>
          <w:b/>
          <w:bCs/>
          <w:noProof/>
        </w:rPr>
        <w:t>61</w:t>
      </w:r>
      <w:r w:rsidRPr="007A6BF6">
        <w:rPr>
          <w:noProof/>
        </w:rPr>
        <w:t>:1048–1056. https://www.jstage.jst.go.jp/article/antibiotics1968/41/8/41_8_1048/_article/-char/ja/.</w:t>
      </w:r>
    </w:p>
    <w:p w:rsidR="007A6BF6" w:rsidRPr="007A6BF6" w:rsidRDefault="007A6BF6" w:rsidP="007A6BF6">
      <w:pPr>
        <w:widowControl w:val="0"/>
        <w:autoSpaceDE w:val="0"/>
        <w:autoSpaceDN w:val="0"/>
        <w:adjustRightInd w:val="0"/>
        <w:ind w:left="480" w:hanging="480"/>
        <w:rPr>
          <w:noProof/>
        </w:rPr>
      </w:pPr>
      <w:r w:rsidRPr="007A6BF6">
        <w:rPr>
          <w:noProof/>
        </w:rPr>
        <w:t xml:space="preserve">Stirk WA, Bálint P, Tarkowská D, Novák O, Strnad M, Ördög V, van Staden J. 2013a. Hormone profiles in microalgae: Gibberellins and brassinosteroids. </w:t>
      </w:r>
      <w:r w:rsidRPr="007A6BF6">
        <w:rPr>
          <w:i/>
          <w:iCs/>
          <w:noProof/>
        </w:rPr>
        <w:t>Plant Physiol. Biochem.</w:t>
      </w:r>
      <w:r w:rsidRPr="007A6BF6">
        <w:rPr>
          <w:noProof/>
        </w:rPr>
        <w:t xml:space="preserve"> </w:t>
      </w:r>
      <w:r w:rsidRPr="007A6BF6">
        <w:rPr>
          <w:b/>
          <w:bCs/>
          <w:noProof/>
        </w:rPr>
        <w:t>70</w:t>
      </w:r>
      <w:r w:rsidRPr="007A6BF6">
        <w:rPr>
          <w:noProof/>
        </w:rPr>
        <w:t>:348–353. https://www.sciencedirect.com/science/article/pii/S098194281300212X.</w:t>
      </w:r>
    </w:p>
    <w:p w:rsidR="007A6BF6" w:rsidRPr="007A6BF6" w:rsidRDefault="007A6BF6" w:rsidP="007A6BF6">
      <w:pPr>
        <w:widowControl w:val="0"/>
        <w:autoSpaceDE w:val="0"/>
        <w:autoSpaceDN w:val="0"/>
        <w:adjustRightInd w:val="0"/>
        <w:ind w:left="480" w:hanging="480"/>
        <w:rPr>
          <w:noProof/>
        </w:rPr>
      </w:pPr>
      <w:r w:rsidRPr="007A6BF6">
        <w:rPr>
          <w:noProof/>
        </w:rPr>
        <w:t xml:space="preserve">Stirk WA, Ördög V, Van Staden J, Jäger K. 2002. Cytokinin- and auxin-like activity in Cyanophyta and microalgae. </w:t>
      </w:r>
      <w:r w:rsidRPr="007A6BF6">
        <w:rPr>
          <w:i/>
          <w:iCs/>
          <w:noProof/>
        </w:rPr>
        <w:t>J. Appl. Phycol.</w:t>
      </w:r>
      <w:r w:rsidRPr="007A6BF6">
        <w:rPr>
          <w:noProof/>
        </w:rPr>
        <w:t xml:space="preserve"> </w:t>
      </w:r>
      <w:r w:rsidRPr="007A6BF6">
        <w:rPr>
          <w:b/>
          <w:bCs/>
          <w:noProof/>
        </w:rPr>
        <w:t>14</w:t>
      </w:r>
      <w:r w:rsidRPr="007A6BF6">
        <w:rPr>
          <w:noProof/>
        </w:rPr>
        <w:t>:215–221. https://link.springer.com/article/10.1023/A:1019928425569.</w:t>
      </w:r>
    </w:p>
    <w:p w:rsidR="007A6BF6" w:rsidRPr="007A6BF6" w:rsidRDefault="007A6BF6" w:rsidP="007A6BF6">
      <w:pPr>
        <w:widowControl w:val="0"/>
        <w:autoSpaceDE w:val="0"/>
        <w:autoSpaceDN w:val="0"/>
        <w:adjustRightInd w:val="0"/>
        <w:ind w:left="480" w:hanging="480"/>
        <w:rPr>
          <w:noProof/>
        </w:rPr>
      </w:pPr>
      <w:r w:rsidRPr="007A6BF6">
        <w:rPr>
          <w:noProof/>
        </w:rPr>
        <w:t xml:space="preserve">Stirk WA, Tarkowská D, Turečová V, Strnad M, van Staden J. 2014. Abscisic acid, gibberellins and brassinosteroids in Kelpak®, a commercial seaweed extract made from Ecklonia maxima. </w:t>
      </w:r>
      <w:r w:rsidRPr="007A6BF6">
        <w:rPr>
          <w:i/>
          <w:iCs/>
          <w:noProof/>
        </w:rPr>
        <w:t>J. Appl. Phy</w:t>
      </w:r>
      <w:bookmarkStart w:id="14" w:name="_GoBack"/>
      <w:bookmarkEnd w:id="14"/>
      <w:r w:rsidRPr="007A6BF6">
        <w:rPr>
          <w:i/>
          <w:iCs/>
          <w:noProof/>
        </w:rPr>
        <w:t>col.</w:t>
      </w:r>
      <w:r w:rsidRPr="007A6BF6">
        <w:rPr>
          <w:noProof/>
        </w:rPr>
        <w:t xml:space="preserve"> </w:t>
      </w:r>
      <w:r w:rsidRPr="007A6BF6">
        <w:rPr>
          <w:b/>
          <w:bCs/>
          <w:noProof/>
        </w:rPr>
        <w:t>26</w:t>
      </w:r>
      <w:r w:rsidRPr="007A6BF6">
        <w:rPr>
          <w:noProof/>
        </w:rPr>
        <w:t>:561–567. http://link.springer.com/10.1007/s10811-013-0062-z.</w:t>
      </w:r>
    </w:p>
    <w:p w:rsidR="007A6BF6" w:rsidRPr="007A6BF6" w:rsidRDefault="007A6BF6" w:rsidP="007A6BF6">
      <w:pPr>
        <w:widowControl w:val="0"/>
        <w:autoSpaceDE w:val="0"/>
        <w:autoSpaceDN w:val="0"/>
        <w:adjustRightInd w:val="0"/>
        <w:ind w:left="480" w:hanging="480"/>
        <w:rPr>
          <w:noProof/>
        </w:rPr>
      </w:pPr>
      <w:r w:rsidRPr="007A6BF6">
        <w:rPr>
          <w:noProof/>
        </w:rPr>
        <w:t xml:space="preserve">Stirk WA, Vince Ö, Staden J Van. 2013b. AUXIN AND CYTOKININ RELATIONSHIPS IN 24 MICROALGAL STRAINS 1. </w:t>
      </w:r>
      <w:r w:rsidRPr="007A6BF6">
        <w:rPr>
          <w:i/>
          <w:iCs/>
          <w:noProof/>
        </w:rPr>
        <w:t>Wiley Online Libr.</w:t>
      </w:r>
      <w:r w:rsidRPr="007A6BF6">
        <w:rPr>
          <w:noProof/>
        </w:rPr>
        <w:t xml:space="preserve"> </w:t>
      </w:r>
      <w:r w:rsidRPr="007A6BF6">
        <w:rPr>
          <w:b/>
          <w:bCs/>
          <w:noProof/>
        </w:rPr>
        <w:t>467</w:t>
      </w:r>
      <w:r w:rsidRPr="007A6BF6">
        <w:rPr>
          <w:noProof/>
        </w:rPr>
        <w:t>:459–467. https://onlinelibrary.wiley.com/doi/abs/10.1111/jpy.12061.</w:t>
      </w:r>
    </w:p>
    <w:p w:rsidR="007A6BF6" w:rsidRPr="007A6BF6" w:rsidRDefault="007A6BF6" w:rsidP="007A6BF6">
      <w:pPr>
        <w:widowControl w:val="0"/>
        <w:autoSpaceDE w:val="0"/>
        <w:autoSpaceDN w:val="0"/>
        <w:adjustRightInd w:val="0"/>
        <w:ind w:left="480" w:hanging="480"/>
        <w:rPr>
          <w:noProof/>
        </w:rPr>
      </w:pPr>
      <w:r w:rsidRPr="007A6BF6">
        <w:rPr>
          <w:noProof/>
        </w:rPr>
        <w:t xml:space="preserve">Suriyamongkol P, Weselake R, Narine S, Moloney M, Shah S. 2007. Biotechnological approaches for the production of polyhydroxyalkanoates in microorganisms and plants — A review. </w:t>
      </w:r>
      <w:r w:rsidRPr="007A6BF6">
        <w:rPr>
          <w:i/>
          <w:iCs/>
          <w:noProof/>
        </w:rPr>
        <w:t>Biotechnol. Adv.</w:t>
      </w:r>
      <w:r w:rsidRPr="007A6BF6">
        <w:rPr>
          <w:noProof/>
        </w:rPr>
        <w:t xml:space="preserve"> </w:t>
      </w:r>
      <w:r w:rsidRPr="007A6BF6">
        <w:rPr>
          <w:b/>
          <w:bCs/>
          <w:noProof/>
        </w:rPr>
        <w:t>25</w:t>
      </w:r>
      <w:r w:rsidRPr="007A6BF6">
        <w:rPr>
          <w:noProof/>
        </w:rPr>
        <w:t>:148–175. http://www.sciencedirect.com/science/article/pii/S0734975006001443.</w:t>
      </w:r>
    </w:p>
    <w:p w:rsidR="007A6BF6" w:rsidRPr="007A6BF6" w:rsidRDefault="007A6BF6" w:rsidP="007A6BF6">
      <w:pPr>
        <w:widowControl w:val="0"/>
        <w:autoSpaceDE w:val="0"/>
        <w:autoSpaceDN w:val="0"/>
        <w:adjustRightInd w:val="0"/>
        <w:ind w:left="480" w:hanging="480"/>
        <w:rPr>
          <w:noProof/>
        </w:rPr>
      </w:pPr>
      <w:r w:rsidRPr="007A6BF6">
        <w:rPr>
          <w:noProof/>
        </w:rPr>
        <w:t xml:space="preserve">Tantawy STA. 2011. Biological potential of cyanobacterial metabolites against some soil pathogenic fungi. </w:t>
      </w:r>
      <w:r w:rsidRPr="007A6BF6">
        <w:rPr>
          <w:i/>
          <w:iCs/>
          <w:noProof/>
        </w:rPr>
        <w:t>J. Food, Agric. Environ.</w:t>
      </w:r>
      <w:r w:rsidRPr="007A6BF6">
        <w:rPr>
          <w:noProof/>
        </w:rPr>
        <w:t xml:space="preserve"> </w:t>
      </w:r>
      <w:r w:rsidRPr="007A6BF6">
        <w:rPr>
          <w:b/>
          <w:bCs/>
          <w:noProof/>
        </w:rPr>
        <w:t>9</w:t>
      </w:r>
      <w:r w:rsidRPr="007A6BF6">
        <w:rPr>
          <w:noProof/>
        </w:rPr>
        <w:t>:663 – 666.</w:t>
      </w:r>
    </w:p>
    <w:p w:rsidR="007A6BF6" w:rsidRPr="007A6BF6" w:rsidRDefault="007A6BF6" w:rsidP="007A6BF6">
      <w:pPr>
        <w:widowControl w:val="0"/>
        <w:autoSpaceDE w:val="0"/>
        <w:autoSpaceDN w:val="0"/>
        <w:adjustRightInd w:val="0"/>
        <w:ind w:left="480" w:hanging="480"/>
        <w:rPr>
          <w:noProof/>
        </w:rPr>
      </w:pPr>
      <w:r w:rsidRPr="007A6BF6">
        <w:rPr>
          <w:noProof/>
        </w:rPr>
        <w:lastRenderedPageBreak/>
        <w:t xml:space="preserve">Tarakhovskaya ER, Maslov YI, Shishova MF. 2007. Phytohormones in algae. </w:t>
      </w:r>
      <w:r w:rsidRPr="007A6BF6">
        <w:rPr>
          <w:i/>
          <w:iCs/>
          <w:noProof/>
        </w:rPr>
        <w:t>Russ. J. Plant Physiol.</w:t>
      </w:r>
      <w:r w:rsidRPr="007A6BF6">
        <w:rPr>
          <w:noProof/>
        </w:rPr>
        <w:t xml:space="preserve"> </w:t>
      </w:r>
      <w:r w:rsidRPr="007A6BF6">
        <w:rPr>
          <w:b/>
          <w:bCs/>
          <w:noProof/>
        </w:rPr>
        <w:t>54</w:t>
      </w:r>
      <w:r w:rsidRPr="007A6BF6">
        <w:rPr>
          <w:noProof/>
        </w:rPr>
        <w:t>:163–170. http://link.springer.com/10.1134/S1021443707020021.</w:t>
      </w:r>
    </w:p>
    <w:p w:rsidR="007A6BF6" w:rsidRPr="007A6BF6" w:rsidRDefault="007A6BF6" w:rsidP="007A6BF6">
      <w:pPr>
        <w:widowControl w:val="0"/>
        <w:autoSpaceDE w:val="0"/>
        <w:autoSpaceDN w:val="0"/>
        <w:adjustRightInd w:val="0"/>
        <w:ind w:left="480" w:hanging="480"/>
        <w:rPr>
          <w:noProof/>
        </w:rPr>
      </w:pPr>
      <w:r w:rsidRPr="007A6BF6">
        <w:rPr>
          <w:noProof/>
        </w:rPr>
        <w:t xml:space="preserve">Tasca AL, Bacci di Capaci R, Tognotti L, Puccini M. 2019. Biomethane from Short Rotation Forestry and Microalgal Open Ponds: System Modeling and Life Cycle Assessment. </w:t>
      </w:r>
      <w:r w:rsidRPr="007A6BF6">
        <w:rPr>
          <w:i/>
          <w:iCs/>
          <w:noProof/>
        </w:rPr>
        <w:t>Bioresour. Technol.</w:t>
      </w:r>
      <w:r w:rsidRPr="007A6BF6">
        <w:rPr>
          <w:noProof/>
        </w:rPr>
        <w:t xml:space="preserve"> </w:t>
      </w:r>
      <w:r w:rsidRPr="007A6BF6">
        <w:rPr>
          <w:b/>
          <w:bCs/>
          <w:noProof/>
        </w:rPr>
        <w:t>273</w:t>
      </w:r>
      <w:r w:rsidRPr="007A6BF6">
        <w:rPr>
          <w:noProof/>
        </w:rPr>
        <w:t>:468–477.</w:t>
      </w:r>
    </w:p>
    <w:p w:rsidR="007A6BF6" w:rsidRPr="007A6BF6" w:rsidRDefault="007A6BF6" w:rsidP="007A6BF6">
      <w:pPr>
        <w:widowControl w:val="0"/>
        <w:autoSpaceDE w:val="0"/>
        <w:autoSpaceDN w:val="0"/>
        <w:adjustRightInd w:val="0"/>
        <w:ind w:left="480" w:hanging="480"/>
        <w:rPr>
          <w:noProof/>
        </w:rPr>
      </w:pPr>
      <w:r w:rsidRPr="007A6BF6">
        <w:rPr>
          <w:noProof/>
        </w:rPr>
        <w:t xml:space="preserve">Thiruchelvi R, Das A, Sikdar E. 2021. Bioplastics as better alternative to petro plastic. </w:t>
      </w:r>
      <w:r w:rsidRPr="007A6BF6">
        <w:rPr>
          <w:i/>
          <w:iCs/>
          <w:noProof/>
        </w:rPr>
        <w:t>Mater. Today Proc.</w:t>
      </w:r>
      <w:r w:rsidRPr="007A6BF6">
        <w:rPr>
          <w:noProof/>
        </w:rPr>
        <w:t xml:space="preserve"> </w:t>
      </w:r>
      <w:r w:rsidRPr="007A6BF6">
        <w:rPr>
          <w:b/>
          <w:bCs/>
          <w:noProof/>
        </w:rPr>
        <w:t>37</w:t>
      </w:r>
      <w:r w:rsidRPr="007A6BF6">
        <w:rPr>
          <w:noProof/>
        </w:rPr>
        <w:t>:1634–1639.</w:t>
      </w:r>
    </w:p>
    <w:p w:rsidR="007A6BF6" w:rsidRPr="007A6BF6" w:rsidRDefault="007A6BF6" w:rsidP="007A6BF6">
      <w:pPr>
        <w:widowControl w:val="0"/>
        <w:autoSpaceDE w:val="0"/>
        <w:autoSpaceDN w:val="0"/>
        <w:adjustRightInd w:val="0"/>
        <w:ind w:left="480" w:hanging="480"/>
        <w:rPr>
          <w:noProof/>
        </w:rPr>
      </w:pPr>
      <w:r w:rsidRPr="007A6BF6">
        <w:rPr>
          <w:noProof/>
        </w:rPr>
        <w:t xml:space="preserve">La Torre A, Battaglia V, Caradonia F. 2016. An overview of the current plant biostimulant legislations in different European Member States. </w:t>
      </w:r>
      <w:r w:rsidRPr="007A6BF6">
        <w:rPr>
          <w:i/>
          <w:iCs/>
          <w:noProof/>
        </w:rPr>
        <w:t>J. Sci. Food Agric.</w:t>
      </w:r>
      <w:r w:rsidRPr="007A6BF6">
        <w:rPr>
          <w:noProof/>
        </w:rPr>
        <w:t xml:space="preserve"> </w:t>
      </w:r>
      <w:r w:rsidRPr="007A6BF6">
        <w:rPr>
          <w:b/>
          <w:bCs/>
          <w:noProof/>
        </w:rPr>
        <w:t>96</w:t>
      </w:r>
      <w:r w:rsidRPr="007A6BF6">
        <w:rPr>
          <w:noProof/>
        </w:rPr>
        <w:t>:727–734. https://onlinelibrary.wiley.com/doi/full/10.1002/jsfa.7358.</w:t>
      </w:r>
    </w:p>
    <w:p w:rsidR="007A6BF6" w:rsidRPr="007A6BF6" w:rsidRDefault="007A6BF6" w:rsidP="007A6BF6">
      <w:pPr>
        <w:widowControl w:val="0"/>
        <w:autoSpaceDE w:val="0"/>
        <w:autoSpaceDN w:val="0"/>
        <w:adjustRightInd w:val="0"/>
        <w:ind w:left="480" w:hanging="480"/>
        <w:rPr>
          <w:noProof/>
        </w:rPr>
      </w:pPr>
      <w:r w:rsidRPr="007A6BF6">
        <w:rPr>
          <w:noProof/>
        </w:rPr>
        <w:t xml:space="preserve">Tuchy L, Chowańska J, Chojnacka K. 2013. Seaweed extracts as biostimulants of plant growth: Review. </w:t>
      </w:r>
      <w:r w:rsidRPr="007A6BF6">
        <w:rPr>
          <w:i/>
          <w:iCs/>
          <w:noProof/>
        </w:rPr>
        <w:t>Chemik</w:t>
      </w:r>
      <w:r w:rsidRPr="007A6BF6">
        <w:rPr>
          <w:noProof/>
        </w:rPr>
        <w:t xml:space="preserve"> </w:t>
      </w:r>
      <w:r w:rsidRPr="007A6BF6">
        <w:rPr>
          <w:b/>
          <w:bCs/>
          <w:noProof/>
        </w:rPr>
        <w:t>67</w:t>
      </w:r>
      <w:r w:rsidRPr="007A6BF6">
        <w:rPr>
          <w:noProof/>
        </w:rPr>
        <w:t>:636–641.</w:t>
      </w:r>
    </w:p>
    <w:p w:rsidR="007A6BF6" w:rsidRPr="007A6BF6" w:rsidRDefault="007A6BF6" w:rsidP="007A6BF6">
      <w:pPr>
        <w:widowControl w:val="0"/>
        <w:autoSpaceDE w:val="0"/>
        <w:autoSpaceDN w:val="0"/>
        <w:adjustRightInd w:val="0"/>
        <w:ind w:left="480" w:hanging="480"/>
        <w:rPr>
          <w:noProof/>
        </w:rPr>
      </w:pPr>
      <w:r w:rsidRPr="007A6BF6">
        <w:rPr>
          <w:noProof/>
        </w:rPr>
        <w:t xml:space="preserve">Viqar S, Ara J, Ehteshamul-Haque S, Athar M, Sultana V, Baloch GN, Tariq RM. 2011. Seaweeds as an alternative to chemical pesticides for the management of root diseases of sunflower and tomato. </w:t>
      </w:r>
      <w:r w:rsidRPr="007A6BF6">
        <w:rPr>
          <w:i/>
          <w:iCs/>
          <w:noProof/>
        </w:rPr>
        <w:t>researchgate.net</w:t>
      </w:r>
      <w:r w:rsidRPr="007A6BF6">
        <w:rPr>
          <w:noProof/>
        </w:rPr>
        <w:t xml:space="preserve"> </w:t>
      </w:r>
      <w:r w:rsidRPr="007A6BF6">
        <w:rPr>
          <w:b/>
          <w:bCs/>
          <w:noProof/>
        </w:rPr>
        <w:t>84</w:t>
      </w:r>
      <w:r w:rsidRPr="007A6BF6">
        <w:rPr>
          <w:noProof/>
        </w:rPr>
        <w:t>:162–168. https://www.researchgate.net/profile/Syed-Ehteshamul-Haque/publication/235329320_Seaweeds_as_alternative_to_chemical_pesticides_for_the_management_of_root_diseases_of_sunflower_and_tomato/links/567bf97208ae051f9ae04ab3/Seaweeds-as-alternative-to-chemical-pesticides-for-the-management-of-root-diseases-of-sunflower-and-tomato.pdf.</w:t>
      </w:r>
    </w:p>
    <w:p w:rsidR="00BF457B" w:rsidRDefault="003F00E6" w:rsidP="00FF63EB">
      <w:r>
        <w:fldChar w:fldCharType="end"/>
      </w:r>
    </w:p>
    <w:p w:rsidR="005F2C78" w:rsidRDefault="005F2C78" w:rsidP="00FF63EB"/>
    <w:sectPr w:rsidR="005F2C78">
      <w:footerReference w:type="even" r:id="rId71"/>
      <w:footerReference w:type="default" r:id="rId72"/>
      <w:pgSz w:w="11906" w:h="16838"/>
      <w:pgMar w:top="851" w:right="851" w:bottom="851" w:left="1134" w:header="709" w:footer="709"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51529" w:rsidRDefault="00951529" w:rsidP="00FF63EB">
      <w:r>
        <w:separator/>
      </w:r>
    </w:p>
  </w:endnote>
  <w:endnote w:type="continuationSeparator" w:id="0">
    <w:p w:rsidR="00951529" w:rsidRDefault="00951529" w:rsidP="00FF63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6018C" w:rsidRDefault="00B6018C" w:rsidP="00FF63EB">
    <w:r>
      <w:fldChar w:fldCharType="begin"/>
    </w:r>
    <w:r>
      <w:instrText>PAGE</w:instrText>
    </w:r>
    <w:r>
      <w:fldChar w:fldCharType="end"/>
    </w:r>
  </w:p>
  <w:p w:rsidR="00B6018C" w:rsidRDefault="00B6018C" w:rsidP="00FF63EB"/>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6018C" w:rsidRDefault="00B6018C" w:rsidP="00FF63EB">
    <w:r>
      <w:fldChar w:fldCharType="begin"/>
    </w:r>
    <w:r>
      <w:instrText>PAGE</w:instrText>
    </w:r>
    <w:r>
      <w:fldChar w:fldCharType="separate"/>
    </w:r>
    <w:r w:rsidR="00762B5A">
      <w:rPr>
        <w:noProof/>
      </w:rPr>
      <w:t>48</w:t>
    </w:r>
    <w:r>
      <w:fldChar w:fldCharType="end"/>
    </w:r>
  </w:p>
  <w:p w:rsidR="00B6018C" w:rsidRDefault="00B6018C" w:rsidP="00FF63EB"/>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51529" w:rsidRDefault="00951529" w:rsidP="00FF63EB">
      <w:r>
        <w:separator/>
      </w:r>
    </w:p>
  </w:footnote>
  <w:footnote w:type="continuationSeparator" w:id="0">
    <w:p w:rsidR="00951529" w:rsidRDefault="00951529" w:rsidP="00FF63E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241AC7"/>
    <w:multiLevelType w:val="multilevel"/>
    <w:tmpl w:val="23420A2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15:restartNumberingAfterBreak="0">
    <w:nsid w:val="12586E8D"/>
    <w:multiLevelType w:val="hybridMultilevel"/>
    <w:tmpl w:val="C12A1EC6"/>
    <w:lvl w:ilvl="0" w:tplc="08090001">
      <w:start w:val="1"/>
      <w:numFmt w:val="bullet"/>
      <w:lvlText w:val=""/>
      <w:lvlJc w:val="left"/>
      <w:pPr>
        <w:ind w:left="705" w:hanging="705"/>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22BE05D5"/>
    <w:multiLevelType w:val="multilevel"/>
    <w:tmpl w:val="C09A4A1E"/>
    <w:lvl w:ilvl="0">
      <w:start w:val="1"/>
      <w:numFmt w:val="decimal"/>
      <w:lvlText w:val="%1."/>
      <w:lvlJc w:val="left"/>
      <w:pPr>
        <w:ind w:left="720" w:hanging="360"/>
      </w:pPr>
    </w:lvl>
    <w:lvl w:ilvl="1">
      <w:start w:val="1"/>
      <w:numFmt w:val="decimal"/>
      <w:lvlText w:val="%1.%2."/>
      <w:lvlJc w:val="left"/>
      <w:pPr>
        <w:ind w:left="720" w:hanging="36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3" w15:restartNumberingAfterBreak="0">
    <w:nsid w:val="2D861D39"/>
    <w:multiLevelType w:val="hybridMultilevel"/>
    <w:tmpl w:val="6734AE72"/>
    <w:lvl w:ilvl="0" w:tplc="E97CCCCE">
      <w:start w:val="1"/>
      <w:numFmt w:val="lowerLetter"/>
      <w:lvlText w:val="%1."/>
      <w:lvlJc w:val="left"/>
      <w:pPr>
        <w:ind w:left="720" w:hanging="360"/>
      </w:pPr>
      <w:rPr>
        <w:rFonts w:ascii="Times New Roman" w:hAnsi="Times New Roman" w:cs="Times New Roman"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4DB437AE"/>
    <w:multiLevelType w:val="hybridMultilevel"/>
    <w:tmpl w:val="956AA6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58126A6B"/>
    <w:multiLevelType w:val="hybridMultilevel"/>
    <w:tmpl w:val="0382E5D0"/>
    <w:lvl w:ilvl="0" w:tplc="F1EA2E70">
      <w:numFmt w:val="bullet"/>
      <w:lvlText w:val="-"/>
      <w:lvlJc w:val="left"/>
      <w:pPr>
        <w:ind w:left="705" w:hanging="705"/>
      </w:pPr>
      <w:rPr>
        <w:rFonts w:ascii="Times New Roman" w:eastAsia="Times New Roman" w:hAnsi="Times New Roman" w:cs="Times New Roman"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5A496913"/>
    <w:multiLevelType w:val="multilevel"/>
    <w:tmpl w:val="C09A4A1E"/>
    <w:lvl w:ilvl="0">
      <w:start w:val="1"/>
      <w:numFmt w:val="decimal"/>
      <w:lvlText w:val="%1."/>
      <w:lvlJc w:val="left"/>
      <w:pPr>
        <w:ind w:left="720" w:hanging="360"/>
      </w:pPr>
    </w:lvl>
    <w:lvl w:ilvl="1">
      <w:start w:val="1"/>
      <w:numFmt w:val="decimal"/>
      <w:lvlText w:val="%1.%2."/>
      <w:lvlJc w:val="left"/>
      <w:pPr>
        <w:ind w:left="720" w:hanging="36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7" w15:restartNumberingAfterBreak="0">
    <w:nsid w:val="65D1544C"/>
    <w:multiLevelType w:val="multilevel"/>
    <w:tmpl w:val="5CA8FBCC"/>
    <w:lvl w:ilvl="0">
      <w:start w:val="1"/>
      <w:numFmt w:val="decimal"/>
      <w:pStyle w:val="Ttulo1"/>
      <w:lvlText w:val="%1."/>
      <w:lvlJc w:val="left"/>
      <w:pPr>
        <w:tabs>
          <w:tab w:val="num" w:pos="720"/>
        </w:tabs>
        <w:ind w:left="720" w:hanging="720"/>
      </w:pPr>
    </w:lvl>
    <w:lvl w:ilvl="1">
      <w:start w:val="1"/>
      <w:numFmt w:val="decimal"/>
      <w:pStyle w:val="Ttulo2"/>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2"/>
  </w:num>
  <w:num w:numId="2">
    <w:abstractNumId w:val="7"/>
  </w:num>
  <w:num w:numId="3">
    <w:abstractNumId w:val="0"/>
  </w:num>
  <w:num w:numId="4">
    <w:abstractNumId w:val="3"/>
  </w:num>
  <w:num w:numId="5">
    <w:abstractNumId w:val="4"/>
  </w:num>
  <w:num w:numId="6">
    <w:abstractNumId w:val="5"/>
  </w:num>
  <w:num w:numId="7">
    <w:abstractNumId w:val="1"/>
  </w:num>
  <w:num w:numId="8">
    <w:abstractNumId w:val="6"/>
  </w:num>
  <w:num w:numId="9">
    <w:abstractNumId w:val="7"/>
  </w:num>
  <w:num w:numId="1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2NbEwMjMytTC1sDQwNjZS0lEKTi0uzszPAymwqAUA8KOXoiwAAAA="/>
  </w:docVars>
  <w:rsids>
    <w:rsidRoot w:val="007406E0"/>
    <w:rsid w:val="00066183"/>
    <w:rsid w:val="000E1D76"/>
    <w:rsid w:val="00122DB4"/>
    <w:rsid w:val="00153E77"/>
    <w:rsid w:val="002551BA"/>
    <w:rsid w:val="002802E0"/>
    <w:rsid w:val="00284058"/>
    <w:rsid w:val="002A240D"/>
    <w:rsid w:val="003B481D"/>
    <w:rsid w:val="003F00E6"/>
    <w:rsid w:val="00400799"/>
    <w:rsid w:val="00446AEE"/>
    <w:rsid w:val="004D4D31"/>
    <w:rsid w:val="00550F42"/>
    <w:rsid w:val="005735E1"/>
    <w:rsid w:val="00597D6B"/>
    <w:rsid w:val="005A45C6"/>
    <w:rsid w:val="005D0043"/>
    <w:rsid w:val="005D4F3E"/>
    <w:rsid w:val="005F2C78"/>
    <w:rsid w:val="007406E0"/>
    <w:rsid w:val="00762B5A"/>
    <w:rsid w:val="007A6BF6"/>
    <w:rsid w:val="00811F83"/>
    <w:rsid w:val="008252F1"/>
    <w:rsid w:val="00834739"/>
    <w:rsid w:val="00951529"/>
    <w:rsid w:val="00B03026"/>
    <w:rsid w:val="00B32AD8"/>
    <w:rsid w:val="00B56E8D"/>
    <w:rsid w:val="00B6018C"/>
    <w:rsid w:val="00B64322"/>
    <w:rsid w:val="00BB64AC"/>
    <w:rsid w:val="00BD469E"/>
    <w:rsid w:val="00BF457B"/>
    <w:rsid w:val="00C20381"/>
    <w:rsid w:val="00CC7C96"/>
    <w:rsid w:val="00CD116C"/>
    <w:rsid w:val="00CD1CF3"/>
    <w:rsid w:val="00CD6371"/>
    <w:rsid w:val="00CF57D8"/>
    <w:rsid w:val="00D5212E"/>
    <w:rsid w:val="00DE1362"/>
    <w:rsid w:val="00E439B8"/>
    <w:rsid w:val="00E71B8B"/>
    <w:rsid w:val="00F05087"/>
    <w:rsid w:val="00F17E87"/>
    <w:rsid w:val="00F5648A"/>
    <w:rsid w:val="00FF63EB"/>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BEFE7A3"/>
  <w15:chartTrackingRefBased/>
  <w15:docId w15:val="{E65080CF-3E00-47E7-B958-9A46D5AEA5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F63EB"/>
    <w:pPr>
      <w:spacing w:after="240" w:line="360" w:lineRule="auto"/>
      <w:jc w:val="both"/>
    </w:pPr>
    <w:rPr>
      <w:rFonts w:ascii="Times New Roman" w:eastAsia="Times New Roman" w:hAnsi="Times New Roman" w:cs="Times New Roman"/>
      <w:sz w:val="24"/>
      <w:szCs w:val="24"/>
      <w:lang w:val="en-GB" w:eastAsia="en-GB"/>
    </w:rPr>
  </w:style>
  <w:style w:type="paragraph" w:styleId="Ttulo1">
    <w:name w:val="heading 1"/>
    <w:basedOn w:val="Normal"/>
    <w:next w:val="Normal"/>
    <w:link w:val="Ttulo1Car"/>
    <w:uiPriority w:val="9"/>
    <w:qFormat/>
    <w:rsid w:val="00BF457B"/>
    <w:pPr>
      <w:numPr>
        <w:numId w:val="2"/>
      </w:numPr>
      <w:spacing w:before="240"/>
      <w:outlineLvl w:val="0"/>
    </w:pPr>
    <w:rPr>
      <w:b/>
      <w:bCs/>
    </w:rPr>
  </w:style>
  <w:style w:type="paragraph" w:styleId="Ttulo2">
    <w:name w:val="heading 2"/>
    <w:basedOn w:val="Prrafodelista"/>
    <w:link w:val="Ttulo2Car"/>
    <w:uiPriority w:val="9"/>
    <w:qFormat/>
    <w:rsid w:val="00BF457B"/>
    <w:pPr>
      <w:numPr>
        <w:ilvl w:val="1"/>
        <w:numId w:val="2"/>
      </w:numPr>
      <w:outlineLvl w:val="1"/>
    </w:pPr>
    <w:rPr>
      <w:b/>
      <w:i/>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BF457B"/>
    <w:rPr>
      <w:rFonts w:ascii="Times New Roman" w:eastAsia="Times New Roman" w:hAnsi="Times New Roman" w:cs="Times New Roman"/>
      <w:b/>
      <w:bCs/>
      <w:sz w:val="24"/>
      <w:szCs w:val="24"/>
      <w:lang w:val="en-GB" w:eastAsia="en-GB"/>
    </w:rPr>
  </w:style>
  <w:style w:type="character" w:customStyle="1" w:styleId="Ttulo2Car">
    <w:name w:val="Título 2 Car"/>
    <w:basedOn w:val="Fuentedeprrafopredeter"/>
    <w:link w:val="Ttulo2"/>
    <w:uiPriority w:val="9"/>
    <w:rsid w:val="00BF457B"/>
    <w:rPr>
      <w:rFonts w:ascii="Times New Roman" w:eastAsia="Times New Roman" w:hAnsi="Times New Roman" w:cs="Times New Roman"/>
      <w:b/>
      <w:i/>
      <w:sz w:val="24"/>
      <w:szCs w:val="24"/>
      <w:lang w:val="en-GB" w:eastAsia="en-GB"/>
    </w:rPr>
  </w:style>
  <w:style w:type="paragraph" w:styleId="Prrafodelista">
    <w:name w:val="List Paragraph"/>
    <w:basedOn w:val="Normal"/>
    <w:uiPriority w:val="34"/>
    <w:qFormat/>
    <w:rsid w:val="00BF457B"/>
    <w:pPr>
      <w:ind w:left="720"/>
      <w:contextualSpacing/>
    </w:pPr>
  </w:style>
  <w:style w:type="paragraph" w:styleId="Descripcin">
    <w:name w:val="caption"/>
    <w:aliases w:val="Tabla"/>
    <w:basedOn w:val="Normal"/>
    <w:next w:val="Normal"/>
    <w:uiPriority w:val="35"/>
    <w:unhideWhenUsed/>
    <w:qFormat/>
    <w:rsid w:val="002802E0"/>
    <w:pPr>
      <w:spacing w:after="200" w:line="240" w:lineRule="auto"/>
    </w:pPr>
    <w:rPr>
      <w:i/>
      <w:iCs/>
      <w:color w:val="44546A" w:themeColor="text2"/>
      <w:sz w:val="18"/>
      <w:szCs w:val="18"/>
    </w:rPr>
  </w:style>
  <w:style w:type="table" w:customStyle="1" w:styleId="Tabladecuadrcula4-nfasis11">
    <w:name w:val="Tabla de cuadrícula 4 - Énfasis 11"/>
    <w:basedOn w:val="Tablanormal"/>
    <w:uiPriority w:val="49"/>
    <w:rsid w:val="00E439B8"/>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styleId="Hipervnculo">
    <w:name w:val="Hyperlink"/>
    <w:basedOn w:val="Fuentedeprrafopredeter"/>
    <w:uiPriority w:val="99"/>
    <w:unhideWhenUsed/>
    <w:rsid w:val="00FF63EB"/>
    <w:rPr>
      <w:color w:val="0000FF"/>
      <w:u w:val="single"/>
    </w:rPr>
  </w:style>
  <w:style w:type="character" w:customStyle="1" w:styleId="html-italic">
    <w:name w:val="html-italic"/>
    <w:basedOn w:val="Fuentedeprrafopredeter"/>
    <w:rsid w:val="00FF63EB"/>
  </w:style>
  <w:style w:type="character" w:styleId="nfasissutil">
    <w:name w:val="Subtle Emphasis"/>
    <w:uiPriority w:val="19"/>
    <w:qFormat/>
    <w:rsid w:val="00FF63EB"/>
  </w:style>
  <w:style w:type="character" w:styleId="Textoennegrita">
    <w:name w:val="Strong"/>
    <w:basedOn w:val="Fuentedeprrafopredeter"/>
    <w:uiPriority w:val="22"/>
    <w:qFormat/>
    <w:rsid w:val="00BB64AC"/>
    <w:rPr>
      <w:b/>
      <w:bCs/>
    </w:rPr>
  </w:style>
  <w:style w:type="character" w:styleId="nfasis">
    <w:name w:val="Emphasis"/>
    <w:basedOn w:val="Fuentedeprrafopredeter"/>
    <w:uiPriority w:val="20"/>
    <w:qFormat/>
    <w:rsid w:val="00C20381"/>
    <w:rPr>
      <w:i/>
      <w:iCs/>
    </w:rPr>
  </w:style>
  <w:style w:type="table" w:styleId="Tablaconcuadrcula">
    <w:name w:val="Table Grid"/>
    <w:basedOn w:val="Tablanormal"/>
    <w:uiPriority w:val="39"/>
    <w:rsid w:val="00DE136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550F42"/>
    <w:pPr>
      <w:spacing w:before="100" w:beforeAutospacing="1" w:after="100" w:afterAutospacing="1" w:line="240" w:lineRule="auto"/>
      <w:jc w:val="left"/>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5915296">
      <w:bodyDiv w:val="1"/>
      <w:marLeft w:val="0"/>
      <w:marRight w:val="0"/>
      <w:marTop w:val="0"/>
      <w:marBottom w:val="0"/>
      <w:divBdr>
        <w:top w:val="none" w:sz="0" w:space="0" w:color="auto"/>
        <w:left w:val="none" w:sz="0" w:space="0" w:color="auto"/>
        <w:bottom w:val="none" w:sz="0" w:space="0" w:color="auto"/>
        <w:right w:val="none" w:sz="0" w:space="0" w:color="auto"/>
      </w:divBdr>
    </w:div>
    <w:div w:id="582296573">
      <w:bodyDiv w:val="1"/>
      <w:marLeft w:val="0"/>
      <w:marRight w:val="0"/>
      <w:marTop w:val="0"/>
      <w:marBottom w:val="0"/>
      <w:divBdr>
        <w:top w:val="none" w:sz="0" w:space="0" w:color="auto"/>
        <w:left w:val="none" w:sz="0" w:space="0" w:color="auto"/>
        <w:bottom w:val="none" w:sz="0" w:space="0" w:color="auto"/>
        <w:right w:val="none" w:sz="0" w:space="0" w:color="auto"/>
      </w:divBdr>
      <w:divsChild>
        <w:div w:id="1450509977">
          <w:marLeft w:val="0"/>
          <w:marRight w:val="0"/>
          <w:marTop w:val="0"/>
          <w:marBottom w:val="0"/>
          <w:divBdr>
            <w:top w:val="none" w:sz="0" w:space="0" w:color="auto"/>
            <w:left w:val="none" w:sz="0" w:space="0" w:color="auto"/>
            <w:bottom w:val="none" w:sz="0" w:space="0" w:color="auto"/>
            <w:right w:val="none" w:sz="0" w:space="0" w:color="auto"/>
          </w:divBdr>
        </w:div>
      </w:divsChild>
    </w:div>
    <w:div w:id="1219249388">
      <w:bodyDiv w:val="1"/>
      <w:marLeft w:val="0"/>
      <w:marRight w:val="0"/>
      <w:marTop w:val="0"/>
      <w:marBottom w:val="0"/>
      <w:divBdr>
        <w:top w:val="none" w:sz="0" w:space="0" w:color="auto"/>
        <w:left w:val="none" w:sz="0" w:space="0" w:color="auto"/>
        <w:bottom w:val="none" w:sz="0" w:space="0" w:color="auto"/>
        <w:right w:val="none" w:sz="0" w:space="0" w:color="auto"/>
      </w:divBdr>
    </w:div>
    <w:div w:id="1279872226">
      <w:bodyDiv w:val="1"/>
      <w:marLeft w:val="0"/>
      <w:marRight w:val="0"/>
      <w:marTop w:val="0"/>
      <w:marBottom w:val="0"/>
      <w:divBdr>
        <w:top w:val="none" w:sz="0" w:space="0" w:color="auto"/>
        <w:left w:val="none" w:sz="0" w:space="0" w:color="auto"/>
        <w:bottom w:val="none" w:sz="0" w:space="0" w:color="auto"/>
        <w:right w:val="none" w:sz="0" w:space="0" w:color="auto"/>
      </w:divBdr>
    </w:div>
    <w:div w:id="1315647251">
      <w:bodyDiv w:val="1"/>
      <w:marLeft w:val="0"/>
      <w:marRight w:val="0"/>
      <w:marTop w:val="0"/>
      <w:marBottom w:val="0"/>
      <w:divBdr>
        <w:top w:val="none" w:sz="0" w:space="0" w:color="auto"/>
        <w:left w:val="none" w:sz="0" w:space="0" w:color="auto"/>
        <w:bottom w:val="none" w:sz="0" w:space="0" w:color="auto"/>
        <w:right w:val="none" w:sz="0" w:space="0" w:color="auto"/>
      </w:divBdr>
    </w:div>
    <w:div w:id="1471824827">
      <w:bodyDiv w:val="1"/>
      <w:marLeft w:val="0"/>
      <w:marRight w:val="0"/>
      <w:marTop w:val="0"/>
      <w:marBottom w:val="0"/>
      <w:divBdr>
        <w:top w:val="none" w:sz="0" w:space="0" w:color="auto"/>
        <w:left w:val="none" w:sz="0" w:space="0" w:color="auto"/>
        <w:bottom w:val="none" w:sz="0" w:space="0" w:color="auto"/>
        <w:right w:val="none" w:sz="0" w:space="0" w:color="auto"/>
      </w:divBdr>
    </w:div>
    <w:div w:id="16111657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en.wikipedia.org/wiki/Leachate" TargetMode="External"/><Relationship Id="rId21" Type="http://schemas.openxmlformats.org/officeDocument/2006/relationships/hyperlink" Target="https://en.wikipedia.org/wiki/Reclaimed_water" TargetMode="External"/><Relationship Id="rId42" Type="http://schemas.openxmlformats.org/officeDocument/2006/relationships/hyperlink" Target="https://www.britannica.com/science/fermentation" TargetMode="External"/><Relationship Id="rId47" Type="http://schemas.openxmlformats.org/officeDocument/2006/relationships/hyperlink" Target="https://www.britannica.com/technology/biodiesel" TargetMode="External"/><Relationship Id="rId63" Type="http://schemas.openxmlformats.org/officeDocument/2006/relationships/image" Target="media/image17.png"/><Relationship Id="rId68" Type="http://schemas.openxmlformats.org/officeDocument/2006/relationships/image" Target="media/image22.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hyperlink" Target="https://en.wikipedia.org/wiki/Fossil_fuel" TargetMode="External"/><Relationship Id="rId11" Type="http://schemas.openxmlformats.org/officeDocument/2006/relationships/image" Target="media/image3.png"/><Relationship Id="rId24" Type="http://schemas.openxmlformats.org/officeDocument/2006/relationships/hyperlink" Target="https://en.wikipedia.org/wiki/Industrial_wastewater_treatment" TargetMode="External"/><Relationship Id="rId32" Type="http://schemas.openxmlformats.org/officeDocument/2006/relationships/hyperlink" Target="https://en.wikipedia.org/wiki/Chemical_plant" TargetMode="External"/><Relationship Id="rId37" Type="http://schemas.openxmlformats.org/officeDocument/2006/relationships/hyperlink" Target="https://en.wikipedia.org/wiki/Power_plants" TargetMode="External"/><Relationship Id="rId40" Type="http://schemas.openxmlformats.org/officeDocument/2006/relationships/hyperlink" Target="https://www.britannica.com/science/liquid-state-of-matter" TargetMode="External"/><Relationship Id="rId45" Type="http://schemas.openxmlformats.org/officeDocument/2006/relationships/hyperlink" Target="https://www.britannica.com/technology/cellulosic-ethanol" TargetMode="External"/><Relationship Id="rId53" Type="http://schemas.openxmlformats.org/officeDocument/2006/relationships/hyperlink" Target="https://www.merriam-webster.com/dictionary/synthetic" TargetMode="External"/><Relationship Id="rId58" Type="http://schemas.openxmlformats.org/officeDocument/2006/relationships/image" Target="media/image12.png"/><Relationship Id="rId66" Type="http://schemas.openxmlformats.org/officeDocument/2006/relationships/image" Target="media/image20.png"/><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15.png"/><Relationship Id="rId19" Type="http://schemas.openxmlformats.org/officeDocument/2006/relationships/hyperlink" Target="https://en.wikipedia.org/wiki/Effluent" TargetMode="External"/><Relationship Id="rId14" Type="http://schemas.openxmlformats.org/officeDocument/2006/relationships/image" Target="media/image5.jpeg"/><Relationship Id="rId22" Type="http://schemas.openxmlformats.org/officeDocument/2006/relationships/hyperlink" Target="https://en.wikipedia.org/wiki/Sewage" TargetMode="External"/><Relationship Id="rId27" Type="http://schemas.openxmlformats.org/officeDocument/2006/relationships/image" Target="media/image8.png"/><Relationship Id="rId30" Type="http://schemas.openxmlformats.org/officeDocument/2006/relationships/hyperlink" Target="https://en.wikipedia.org/wiki/Biomass_(energy)" TargetMode="External"/><Relationship Id="rId35" Type="http://schemas.openxmlformats.org/officeDocument/2006/relationships/hyperlink" Target="https://en.wikipedia.org/wiki/Greenhouse_gas_emissions" TargetMode="External"/><Relationship Id="rId43" Type="http://schemas.openxmlformats.org/officeDocument/2006/relationships/hyperlink" Target="https://www.britannica.com/science/starch" TargetMode="External"/><Relationship Id="rId48" Type="http://schemas.openxmlformats.org/officeDocument/2006/relationships/hyperlink" Target="https://www.britannica.com/plant/soybean" TargetMode="External"/><Relationship Id="rId56" Type="http://schemas.openxmlformats.org/officeDocument/2006/relationships/image" Target="media/image10.png"/><Relationship Id="rId64" Type="http://schemas.openxmlformats.org/officeDocument/2006/relationships/image" Target="media/image18.png"/><Relationship Id="rId69" Type="http://schemas.openxmlformats.org/officeDocument/2006/relationships/image" Target="media/image23.png"/><Relationship Id="rId8" Type="http://schemas.openxmlformats.org/officeDocument/2006/relationships/hyperlink" Target="https://www.coherentmarketinsights.com/market-insight/algae-market-818" TargetMode="External"/><Relationship Id="rId51" Type="http://schemas.openxmlformats.org/officeDocument/2006/relationships/hyperlink" Target="https://www.britannica.com/science/blue-green-algae" TargetMode="External"/><Relationship Id="rId72" Type="http://schemas.openxmlformats.org/officeDocument/2006/relationships/footer" Target="footer2.xml"/><Relationship Id="rId3" Type="http://schemas.openxmlformats.org/officeDocument/2006/relationships/styles" Target="styles.xml"/><Relationship Id="rId12" Type="http://schemas.openxmlformats.org/officeDocument/2006/relationships/hyperlink" Target="https://www.mdpi.com/2076-3417/12/6/3123" TargetMode="External"/><Relationship Id="rId17" Type="http://schemas.openxmlformats.org/officeDocument/2006/relationships/hyperlink" Target="https://en.wikipedia.org/wiki/Contaminants" TargetMode="External"/><Relationship Id="rId25" Type="http://schemas.openxmlformats.org/officeDocument/2006/relationships/hyperlink" Target="https://en.wikipedia.org/wiki/Agricultural_wastewater_treatment" TargetMode="External"/><Relationship Id="rId33" Type="http://schemas.openxmlformats.org/officeDocument/2006/relationships/hyperlink" Target="https://en.wikipedia.org/wiki/Bioenergy" TargetMode="External"/><Relationship Id="rId38" Type="http://schemas.openxmlformats.org/officeDocument/2006/relationships/hyperlink" Target="https://en.wikipedia.org/wiki/Paris_Agreement" TargetMode="External"/><Relationship Id="rId46" Type="http://schemas.openxmlformats.org/officeDocument/2006/relationships/hyperlink" Target="https://www.britannica.com/science/cellulose" TargetMode="External"/><Relationship Id="rId59" Type="http://schemas.openxmlformats.org/officeDocument/2006/relationships/image" Target="media/image13.png"/><Relationship Id="rId67" Type="http://schemas.openxmlformats.org/officeDocument/2006/relationships/image" Target="media/image21.png"/><Relationship Id="rId20" Type="http://schemas.openxmlformats.org/officeDocument/2006/relationships/hyperlink" Target="https://en.wikipedia.org/wiki/Water_cycle" TargetMode="External"/><Relationship Id="rId41" Type="http://schemas.openxmlformats.org/officeDocument/2006/relationships/hyperlink" Target="https://www.britannica.com/science/ethanol" TargetMode="External"/><Relationship Id="rId54" Type="http://schemas.openxmlformats.org/officeDocument/2006/relationships/image" Target="media/image9.png"/><Relationship Id="rId62" Type="http://schemas.openxmlformats.org/officeDocument/2006/relationships/image" Target="media/image16.png"/><Relationship Id="rId70" Type="http://schemas.openxmlformats.org/officeDocument/2006/relationships/image" Target="media/image24.png"/><Relationship Id="rId75"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hyperlink" Target="https://en.wikipedia.org/wiki/Sewage_Treatment" TargetMode="External"/><Relationship Id="rId28" Type="http://schemas.openxmlformats.org/officeDocument/2006/relationships/hyperlink" Target="https://en.wikipedia.org/wiki/Carbon_dioxide" TargetMode="External"/><Relationship Id="rId36" Type="http://schemas.openxmlformats.org/officeDocument/2006/relationships/hyperlink" Target="https://en.wikipedia.org/wiki/Climate_change_mitigation" TargetMode="External"/><Relationship Id="rId49" Type="http://schemas.openxmlformats.org/officeDocument/2006/relationships/hyperlink" Target="https://www.britannica.com/plant/oil-palm" TargetMode="External"/><Relationship Id="rId57" Type="http://schemas.openxmlformats.org/officeDocument/2006/relationships/image" Target="media/image11.png"/><Relationship Id="rId10" Type="http://schemas.openxmlformats.org/officeDocument/2006/relationships/image" Target="media/image2.png"/><Relationship Id="rId31" Type="http://schemas.openxmlformats.org/officeDocument/2006/relationships/hyperlink" Target="https://en.wikipedia.org/wiki/Point_source_pollution" TargetMode="External"/><Relationship Id="rId44" Type="http://schemas.openxmlformats.org/officeDocument/2006/relationships/hyperlink" Target="https://www.britannica.com/science/sugar-chemical-compound" TargetMode="External"/><Relationship Id="rId52" Type="http://schemas.openxmlformats.org/officeDocument/2006/relationships/hyperlink" Target="https://www.britannica.com/science/lipid" TargetMode="External"/><Relationship Id="rId60" Type="http://schemas.openxmlformats.org/officeDocument/2006/relationships/image" Target="media/image14.png"/><Relationship Id="rId65" Type="http://schemas.openxmlformats.org/officeDocument/2006/relationships/image" Target="media/image19.pn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emf"/><Relationship Id="rId13" Type="http://schemas.openxmlformats.org/officeDocument/2006/relationships/image" Target="media/image4.png"/><Relationship Id="rId18" Type="http://schemas.openxmlformats.org/officeDocument/2006/relationships/hyperlink" Target="https://en.wikipedia.org/wiki/Wastewater" TargetMode="External"/><Relationship Id="rId39" Type="http://schemas.openxmlformats.org/officeDocument/2006/relationships/hyperlink" Target="https://www.merriam-webster.com/dictionary/infrastructure" TargetMode="External"/><Relationship Id="rId34" Type="http://schemas.openxmlformats.org/officeDocument/2006/relationships/hyperlink" Target="https://en.wikipedia.org/wiki/Geological_formation" TargetMode="External"/><Relationship Id="rId50" Type="http://schemas.openxmlformats.org/officeDocument/2006/relationships/hyperlink" Target="https://www.britannica.com/science/algae" TargetMode="External"/><Relationship Id="rId55" Type="http://schemas.openxmlformats.org/officeDocument/2006/relationships/hyperlink" Target="https://www.coherentmarketinsights.com/market-insight/advanced-biofuel-market-960" TargetMode="External"/><Relationship Id="rId76" Type="http://schemas.openxmlformats.org/officeDocument/2006/relationships/customXml" Target="../customXml/item3.xml"/><Relationship Id="rId7" Type="http://schemas.openxmlformats.org/officeDocument/2006/relationships/endnotes" Target="endnotes.xml"/><Relationship Id="rId71" Type="http://schemas.openxmlformats.org/officeDocument/2006/relationships/footer" Target="footer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E1E257326D69E74E9A8E818488703353" ma:contentTypeVersion="4" ma:contentTypeDescription="Create a new document." ma:contentTypeScope="" ma:versionID="da24e6d656a65d8b918bb9661e9c3ca4">
  <xsd:schema xmlns:xsd="http://www.w3.org/2001/XMLSchema" xmlns:xs="http://www.w3.org/2001/XMLSchema" xmlns:p="http://schemas.microsoft.com/office/2006/metadata/properties" xmlns:ns2="842b6c6f-e362-4c38-b41d-eab08869fbc8" targetNamespace="http://schemas.microsoft.com/office/2006/metadata/properties" ma:root="true" ma:fieldsID="36a0aa36f0a8264d2197419aa36dc235" ns2:_="">
    <xsd:import namespace="842b6c6f-e362-4c38-b41d-eab08869fbc8"/>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42b6c6f-e362-4c38-b41d-eab08869fbc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1"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D0A21D8-CD9C-4C82-A92A-150015F79944}">
  <ds:schemaRefs>
    <ds:schemaRef ds:uri="http://schemas.openxmlformats.org/officeDocument/2006/bibliography"/>
  </ds:schemaRefs>
</ds:datastoreItem>
</file>

<file path=customXml/itemProps2.xml><?xml version="1.0" encoding="utf-8"?>
<ds:datastoreItem xmlns:ds="http://schemas.openxmlformats.org/officeDocument/2006/customXml" ds:itemID="{3ACCFB3E-9491-45FD-9722-67F5EDE17B72}"/>
</file>

<file path=customXml/itemProps3.xml><?xml version="1.0" encoding="utf-8"?>
<ds:datastoreItem xmlns:ds="http://schemas.openxmlformats.org/officeDocument/2006/customXml" ds:itemID="{EEEE2333-4447-4C5E-92E7-DCED08384F7A}"/>
</file>

<file path=docProps/app.xml><?xml version="1.0" encoding="utf-8"?>
<Properties xmlns="http://schemas.openxmlformats.org/officeDocument/2006/extended-properties" xmlns:vt="http://schemas.openxmlformats.org/officeDocument/2006/docPropsVTypes">
  <Template>Normal</Template>
  <TotalTime>1377</TotalTime>
  <Pages>50</Pages>
  <Words>61258</Words>
  <Characters>349177</Characters>
  <Application>Microsoft Office Word</Application>
  <DocSecurity>0</DocSecurity>
  <Lines>2909</Lines>
  <Paragraphs>819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409616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Francisco Gabriel Acien Fernandez</dc:creator>
  <cp:keywords/>
  <dc:description/>
  <cp:lastModifiedBy>borrar</cp:lastModifiedBy>
  <cp:revision>27</cp:revision>
  <dcterms:created xsi:type="dcterms:W3CDTF">2024-03-17T07:41:00Z</dcterms:created>
  <dcterms:modified xsi:type="dcterms:W3CDTF">2024-04-14T17:16:00Z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http://www.zotero.org/styles/american-chemical-society</vt:lpwstr>
  </property>
  <property fmtid="{D5CDD505-2E9C-101B-9397-08002B2CF9AE}" pid="3" name="Mendeley Recent Style Name 0_1">
    <vt:lpwstr>American Chemical Society</vt:lpwstr>
  </property>
  <property fmtid="{D5CDD505-2E9C-101B-9397-08002B2CF9AE}" pid="4" name="Mendeley Recent Style Id 1_1">
    <vt:lpwstr>http://www.zotero.org/styles/bioresource-technology</vt:lpwstr>
  </property>
  <property fmtid="{D5CDD505-2E9C-101B-9397-08002B2CF9AE}" pid="5" name="Mendeley Recent Style Name 1_1">
    <vt:lpwstr>Bioresource Technology</vt:lpwstr>
  </property>
  <property fmtid="{D5CDD505-2E9C-101B-9397-08002B2CF9AE}" pid="6" name="Mendeley Recent Style Id 2_1">
    <vt:lpwstr>http://www.zotero.org/styles/biotechnology-and-bioengineering</vt:lpwstr>
  </property>
  <property fmtid="{D5CDD505-2E9C-101B-9397-08002B2CF9AE}" pid="7" name="Mendeley Recent Style Name 2_1">
    <vt:lpwstr>Biotechnology and Bioengineering</vt:lpwstr>
  </property>
  <property fmtid="{D5CDD505-2E9C-101B-9397-08002B2CF9AE}" pid="8" name="Mendeley Recent Style Id 3_1">
    <vt:lpwstr>http://www.zotero.org/styles/chicago-fullnote-bibliography-16th-edition</vt:lpwstr>
  </property>
  <property fmtid="{D5CDD505-2E9C-101B-9397-08002B2CF9AE}" pid="9" name="Mendeley Recent Style Name 3_1">
    <vt:lpwstr>Chicago Manual of Style 16th edition (full note)</vt:lpwstr>
  </property>
  <property fmtid="{D5CDD505-2E9C-101B-9397-08002B2CF9AE}" pid="10" name="Mendeley Recent Style Id 4_1">
    <vt:lpwstr>http://www.zotero.org/styles/chicago-note-bibliography-16th-edition</vt:lpwstr>
  </property>
  <property fmtid="{D5CDD505-2E9C-101B-9397-08002B2CF9AE}" pid="11" name="Mendeley Recent Style Name 4_1">
    <vt:lpwstr>Chicago Manual of Style 16th edition (note)</vt:lpwstr>
  </property>
  <property fmtid="{D5CDD505-2E9C-101B-9397-08002B2CF9AE}" pid="12" name="Mendeley Recent Style Id 5_1">
    <vt:lpwstr>http://www.zotero.org/styles/chicago-author-date</vt:lpwstr>
  </property>
  <property fmtid="{D5CDD505-2E9C-101B-9397-08002B2CF9AE}" pid="13" name="Mendeley Recent Style Name 5_1">
    <vt:lpwstr>Chicago Manual of Style 17th edition (author-date)</vt:lpwstr>
  </property>
  <property fmtid="{D5CDD505-2E9C-101B-9397-08002B2CF9AE}" pid="14" name="Mendeley Recent Style Id 6_1">
    <vt:lpwstr>http://www.zotero.org/styles/chicago-fullnote-bibliography</vt:lpwstr>
  </property>
  <property fmtid="{D5CDD505-2E9C-101B-9397-08002B2CF9AE}" pid="15" name="Mendeley Recent Style Name 6_1">
    <vt:lpwstr>Chicago Manual of Style 17th edition (full note)</vt:lpwstr>
  </property>
  <property fmtid="{D5CDD505-2E9C-101B-9397-08002B2CF9AE}" pid="16" name="Mendeley Recent Style Id 7_1">
    <vt:lpwstr>http://www.zotero.org/styles/chicago-note-bibliography</vt:lpwstr>
  </property>
  <property fmtid="{D5CDD505-2E9C-101B-9397-08002B2CF9AE}" pid="17" name="Mendeley Recent Style Name 7_1">
    <vt:lpwstr>Chicago Manual of Style 17th edition (note)</vt:lpwstr>
  </property>
  <property fmtid="{D5CDD505-2E9C-101B-9397-08002B2CF9AE}" pid="18" name="Mendeley Recent Style Id 8_1">
    <vt:lpwstr>http://www.zotero.org/styles/harvard-cite-them-right</vt:lpwstr>
  </property>
  <property fmtid="{D5CDD505-2E9C-101B-9397-08002B2CF9AE}" pid="19" name="Mendeley Recent Style Name 8_1">
    <vt:lpwstr>Cite Them Right 10th edition - Harvard</vt:lpwstr>
  </property>
  <property fmtid="{D5CDD505-2E9C-101B-9397-08002B2CF9AE}" pid="20" name="Mendeley Recent Style Id 9_1">
    <vt:lpwstr>http://www.zotero.org/styles/journal-of-applied-phycology</vt:lpwstr>
  </property>
  <property fmtid="{D5CDD505-2E9C-101B-9397-08002B2CF9AE}" pid="21" name="Mendeley Recent Style Name 9_1">
    <vt:lpwstr>Journal of Applied Phycology</vt:lpwstr>
  </property>
  <property fmtid="{D5CDD505-2E9C-101B-9397-08002B2CF9AE}" pid="22" name="Mendeley Document_1">
    <vt:lpwstr>True</vt:lpwstr>
  </property>
  <property fmtid="{D5CDD505-2E9C-101B-9397-08002B2CF9AE}" pid="23" name="Mendeley Unique User Id_1">
    <vt:lpwstr>b08bf8ba-4c5b-379b-a5db-b3a5d6ec0e37</vt:lpwstr>
  </property>
  <property fmtid="{D5CDD505-2E9C-101B-9397-08002B2CF9AE}" pid="24" name="Mendeley Citation Style_1">
    <vt:lpwstr>http://www.zotero.org/styles/biotechnology-and-bioengineering</vt:lpwstr>
  </property>
</Properties>
</file>