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AB" w:rsidRPr="00566A4C" w:rsidRDefault="00864EAB" w:rsidP="00864EAB"/>
    <w:p w:rsidR="00CF1A23" w:rsidRPr="00CF1A23" w:rsidRDefault="000322FE" w:rsidP="00CF1A23">
      <w:pPr>
        <w:spacing w:before="0"/>
        <w:jc w:val="left"/>
        <w:rPr>
          <w:rFonts w:cs="Arial"/>
          <w:b/>
          <w:bCs/>
          <w:smallCaps/>
          <w:color w:val="1F497D" w:themeColor="text2"/>
          <w:spacing w:val="-16"/>
          <w:sz w:val="40"/>
          <w:szCs w:val="40"/>
          <w:lang w:val="en-GB"/>
        </w:rPr>
      </w:pPr>
      <w:r>
        <w:rPr>
          <w:rFonts w:cs="Arial"/>
          <w:b/>
          <w:bCs/>
          <w:smallCaps/>
          <w:color w:val="1F497D" w:themeColor="text2"/>
          <w:spacing w:val="5"/>
          <w:sz w:val="40"/>
          <w:szCs w:val="40"/>
          <w:lang w:val="en-GB"/>
        </w:rPr>
        <w:t>S</w:t>
      </w:r>
      <w:r w:rsidRPr="000322FE">
        <w:rPr>
          <w:rFonts w:cs="Arial"/>
          <w:b/>
          <w:bCs/>
          <w:smallCaps/>
          <w:color w:val="1F497D" w:themeColor="text2"/>
          <w:spacing w:val="5"/>
          <w:sz w:val="40"/>
          <w:szCs w:val="40"/>
          <w:lang w:val="en-GB"/>
        </w:rPr>
        <w:t xml:space="preserve">tudy on </w:t>
      </w:r>
      <w:r w:rsidR="006F4D87">
        <w:rPr>
          <w:rFonts w:cs="Arial"/>
          <w:b/>
          <w:bCs/>
          <w:smallCaps/>
          <w:color w:val="1F497D" w:themeColor="text2"/>
          <w:spacing w:val="5"/>
          <w:sz w:val="40"/>
          <w:szCs w:val="40"/>
          <w:lang w:val="en-GB"/>
        </w:rPr>
        <w:t xml:space="preserve">Deepening Understanding of Potential </w:t>
      </w:r>
      <w:r w:rsidRPr="000322FE">
        <w:rPr>
          <w:rFonts w:cs="Arial"/>
          <w:b/>
          <w:bCs/>
          <w:smallCaps/>
          <w:color w:val="1F497D" w:themeColor="text2"/>
          <w:spacing w:val="5"/>
          <w:sz w:val="40"/>
          <w:szCs w:val="40"/>
          <w:lang w:val="en-GB"/>
        </w:rPr>
        <w:t xml:space="preserve">Blue Growth </w:t>
      </w:r>
      <w:r w:rsidR="006F4D87">
        <w:rPr>
          <w:rFonts w:cs="Arial"/>
          <w:b/>
          <w:bCs/>
          <w:smallCaps/>
          <w:color w:val="1F497D" w:themeColor="text2"/>
          <w:spacing w:val="5"/>
          <w:sz w:val="40"/>
          <w:szCs w:val="40"/>
          <w:lang w:val="en-GB"/>
        </w:rPr>
        <w:t>in the EU Member States on Europe’s Atlantic Arc</w:t>
      </w:r>
    </w:p>
    <w:p w:rsidR="00864EAB" w:rsidRPr="00CF1A23" w:rsidRDefault="00864EAB" w:rsidP="00864EAB">
      <w:pPr>
        <w:jc w:val="right"/>
        <w:rPr>
          <w:rFonts w:cs="Arial"/>
          <w:b/>
          <w:bCs/>
          <w:smallCaps/>
          <w:color w:val="1F497D" w:themeColor="text2"/>
          <w:spacing w:val="5"/>
          <w:sz w:val="28"/>
          <w:szCs w:val="28"/>
          <w:lang w:val="en-GB"/>
        </w:rPr>
      </w:pPr>
    </w:p>
    <w:p w:rsidR="00864EAB" w:rsidRPr="00CF1A23" w:rsidRDefault="000D7FB2" w:rsidP="00864EAB">
      <w:pPr>
        <w:spacing w:before="240"/>
        <w:jc w:val="right"/>
        <w:rPr>
          <w:rFonts w:cs="Arial"/>
          <w:b/>
          <w:bCs/>
          <w:smallCaps/>
          <w:color w:val="1F497D" w:themeColor="text2"/>
          <w:spacing w:val="5"/>
          <w:sz w:val="28"/>
          <w:szCs w:val="28"/>
          <w:lang w:val="en-GB"/>
        </w:rPr>
      </w:pPr>
      <w:r w:rsidRPr="000D7FB2">
        <w:rPr>
          <w:rFonts w:cs="Arial"/>
          <w:b/>
          <w:bCs/>
          <w:smallCaps/>
          <w:color w:val="1F497D" w:themeColor="text2"/>
          <w:spacing w:val="5"/>
          <w:sz w:val="28"/>
          <w:szCs w:val="28"/>
          <w:lang w:val="en-GB"/>
        </w:rPr>
        <w:t>Client: DG Maritime Affairs and Fisheries</w:t>
      </w:r>
    </w:p>
    <w:p w:rsidR="00864EAB" w:rsidRPr="000465AB" w:rsidRDefault="00AB5306" w:rsidP="00864EAB">
      <w:pPr>
        <w:jc w:val="right"/>
        <w:rPr>
          <w:rFonts w:cs="Arial"/>
          <w:bCs/>
          <w:smallCaps/>
          <w:color w:val="1F497D" w:themeColor="text2"/>
          <w:spacing w:val="6"/>
          <w:sz w:val="28"/>
          <w:szCs w:val="28"/>
          <w:lang w:val="en-GB"/>
        </w:rPr>
      </w:pPr>
      <w:r w:rsidRPr="000465AB">
        <w:rPr>
          <w:rFonts w:cs="Arial"/>
          <w:bCs/>
          <w:smallCaps/>
          <w:color w:val="1F497D" w:themeColor="text2"/>
          <w:spacing w:val="6"/>
          <w:sz w:val="28"/>
          <w:szCs w:val="28"/>
          <w:lang w:val="en-GB"/>
        </w:rPr>
        <w:t>FWC MARE/2012/06 – SC C1/2013/02</w:t>
      </w:r>
    </w:p>
    <w:p w:rsidR="00A66893" w:rsidRPr="000465AB" w:rsidRDefault="001746F3" w:rsidP="00864EAB">
      <w:pPr>
        <w:jc w:val="right"/>
        <w:rPr>
          <w:rFonts w:cs="Arial"/>
          <w:bCs/>
          <w:smallCaps/>
          <w:color w:val="1F497D" w:themeColor="text2"/>
          <w:spacing w:val="5"/>
          <w:lang w:val="en-GB"/>
        </w:rPr>
      </w:pPr>
      <w:r>
        <w:rPr>
          <w:rFonts w:cs="Arial"/>
          <w:bCs/>
          <w:smallCaps/>
          <w:color w:val="1F497D" w:themeColor="text2"/>
          <w:spacing w:val="5"/>
          <w:lang w:val="en-GB"/>
        </w:rPr>
        <w:t>18</w:t>
      </w:r>
      <w:r w:rsidR="00394871" w:rsidRPr="00B07C12">
        <w:rPr>
          <w:rFonts w:cs="Arial"/>
          <w:bCs/>
          <w:smallCaps/>
          <w:color w:val="1F497D" w:themeColor="text2"/>
          <w:spacing w:val="5"/>
          <w:vertAlign w:val="superscript"/>
          <w:lang w:val="en-GB"/>
        </w:rPr>
        <w:t>th</w:t>
      </w:r>
      <w:r w:rsidR="00970FE4">
        <w:rPr>
          <w:rFonts w:cs="Arial"/>
          <w:bCs/>
          <w:smallCaps/>
          <w:color w:val="1F497D" w:themeColor="text2"/>
          <w:spacing w:val="5"/>
          <w:lang w:val="en-GB"/>
        </w:rPr>
        <w:t xml:space="preserve"> October</w:t>
      </w:r>
      <w:r w:rsidR="00AB5306" w:rsidRPr="000465AB">
        <w:rPr>
          <w:rFonts w:cs="Arial"/>
          <w:bCs/>
          <w:smallCaps/>
          <w:color w:val="1F497D" w:themeColor="text2"/>
          <w:spacing w:val="5"/>
          <w:lang w:val="en-GB"/>
        </w:rPr>
        <w:t xml:space="preserve"> 2013</w:t>
      </w:r>
    </w:p>
    <w:p w:rsidR="00CF1A23" w:rsidRPr="000465AB" w:rsidRDefault="00CF1A23" w:rsidP="00864EAB">
      <w:pPr>
        <w:spacing w:after="360"/>
        <w:jc w:val="right"/>
        <w:rPr>
          <w:rFonts w:cs="Arial"/>
          <w:bCs/>
          <w:smallCaps/>
          <w:color w:val="1F497D"/>
          <w:spacing w:val="5"/>
          <w:sz w:val="44"/>
          <w:lang w:val="en-GB"/>
        </w:rPr>
      </w:pPr>
    </w:p>
    <w:p w:rsidR="00864EAB" w:rsidRPr="00CF1A23" w:rsidRDefault="00ED67D7" w:rsidP="000322FE">
      <w:pPr>
        <w:spacing w:after="360"/>
        <w:jc w:val="left"/>
        <w:rPr>
          <w:rFonts w:cs="Arial"/>
          <w:bCs/>
          <w:smallCaps/>
          <w:color w:val="1F497D"/>
          <w:spacing w:val="5"/>
          <w:sz w:val="44"/>
          <w:lang w:val="en-GB"/>
        </w:rPr>
      </w:pPr>
      <w:r w:rsidRPr="000322FE">
        <w:rPr>
          <w:rFonts w:ascii="Arial" w:eastAsia="Times New Roman" w:hAnsi="Arial" w:cs="Times New Roman"/>
          <w:noProof/>
          <w:sz w:val="16"/>
          <w:szCs w:val="16"/>
          <w:lang w:val="en-GB" w:eastAsia="en-GB"/>
        </w:rPr>
        <w:drawing>
          <wp:anchor distT="0" distB="0" distL="114300" distR="114300" simplePos="0" relativeHeight="251671552" behindDoc="1" locked="0" layoutInCell="1" allowOverlap="1" wp14:anchorId="40C31229" wp14:editId="169C904E">
            <wp:simplePos x="0" y="0"/>
            <wp:positionH relativeFrom="column">
              <wp:posOffset>1163320</wp:posOffset>
            </wp:positionH>
            <wp:positionV relativeFrom="paragraph">
              <wp:posOffset>517440</wp:posOffset>
            </wp:positionV>
            <wp:extent cx="6746875" cy="6534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96652bol.JPG"/>
                    <pic:cNvPicPr/>
                  </pic:nvPicPr>
                  <pic:blipFill rotWithShape="1">
                    <a:blip r:embed="rId9" cstate="print">
                      <a:extLst>
                        <a:ext uri="{28A0092B-C50C-407E-A947-70E740481C1C}">
                          <a14:useLocalDpi xmlns:a14="http://schemas.microsoft.com/office/drawing/2010/main" val="0"/>
                        </a:ext>
                      </a:extLst>
                    </a:blip>
                    <a:srcRect l="11405" t="970" r="11900"/>
                    <a:stretch/>
                  </pic:blipFill>
                  <pic:spPr bwMode="auto">
                    <a:xfrm>
                      <a:off x="0" y="0"/>
                      <a:ext cx="6746875" cy="6534150"/>
                    </a:xfrm>
                    <a:prstGeom prst="rect">
                      <a:avLst/>
                    </a:prstGeom>
                    <a:ln>
                      <a:noFill/>
                    </a:ln>
                    <a:extLst>
                      <a:ext uri="{53640926-AAD7-44D8-BBD7-CCE9431645EC}">
                        <a14:shadowObscured xmlns:a14="http://schemas.microsoft.com/office/drawing/2010/main"/>
                      </a:ext>
                    </a:extLst>
                  </pic:spPr>
                </pic:pic>
              </a:graphicData>
            </a:graphic>
          </wp:anchor>
        </w:drawing>
      </w:r>
      <w:r>
        <w:rPr>
          <w:rFonts w:cs="Arial"/>
          <w:bCs/>
          <w:smallCaps/>
          <w:color w:val="0070C0"/>
          <w:spacing w:val="5"/>
          <w:sz w:val="48"/>
          <w:szCs w:val="56"/>
          <w:lang w:val="en-GB" w:eastAsia="it-IT"/>
        </w:rPr>
        <w:t>Draft final</w:t>
      </w:r>
      <w:r w:rsidR="00751BB4">
        <w:rPr>
          <w:rFonts w:cs="Arial"/>
          <w:bCs/>
          <w:smallCaps/>
          <w:color w:val="0070C0"/>
          <w:spacing w:val="5"/>
          <w:sz w:val="48"/>
          <w:szCs w:val="56"/>
          <w:lang w:val="en-GB" w:eastAsia="it-IT"/>
        </w:rPr>
        <w:t xml:space="preserve"> </w:t>
      </w:r>
      <w:r w:rsidR="00082B67" w:rsidRPr="00082B67">
        <w:rPr>
          <w:rFonts w:cs="Arial"/>
          <w:bCs/>
          <w:smallCaps/>
          <w:color w:val="0070C0"/>
          <w:spacing w:val="5"/>
          <w:sz w:val="48"/>
          <w:szCs w:val="56"/>
          <w:lang w:val="en-GB" w:eastAsia="it-IT"/>
        </w:rPr>
        <w:t xml:space="preserve">Country </w:t>
      </w:r>
      <w:r>
        <w:rPr>
          <w:rFonts w:cs="Arial"/>
          <w:bCs/>
          <w:smallCaps/>
          <w:color w:val="0070C0"/>
          <w:spacing w:val="5"/>
          <w:sz w:val="48"/>
          <w:szCs w:val="56"/>
          <w:lang w:val="en-GB" w:eastAsia="it-IT"/>
        </w:rPr>
        <w:t>paper</w:t>
      </w:r>
      <w:r w:rsidR="00080F7E">
        <w:rPr>
          <w:rFonts w:cs="Arial"/>
          <w:bCs/>
          <w:smallCaps/>
          <w:color w:val="0070C0"/>
          <w:spacing w:val="5"/>
          <w:sz w:val="48"/>
          <w:szCs w:val="56"/>
          <w:lang w:val="en-GB" w:eastAsia="it-IT"/>
        </w:rPr>
        <w:t xml:space="preserve"> – Revised version</w:t>
      </w:r>
    </w:p>
    <w:p w:rsidR="00864EAB" w:rsidRPr="00082B67" w:rsidRDefault="00C91D9F" w:rsidP="000322FE">
      <w:pPr>
        <w:spacing w:after="360"/>
        <w:jc w:val="left"/>
        <w:rPr>
          <w:rFonts w:cs="Arial"/>
          <w:bCs/>
          <w:i/>
          <w:smallCaps/>
          <w:color w:val="0070C0"/>
          <w:spacing w:val="5"/>
          <w:sz w:val="56"/>
          <w:szCs w:val="56"/>
          <w:lang w:val="en-GB" w:eastAsia="it-IT"/>
        </w:rPr>
      </w:pPr>
      <w:r>
        <w:rPr>
          <w:rFonts w:cs="Arial"/>
          <w:bCs/>
          <w:i/>
          <w:smallCaps/>
          <w:color w:val="0070C0"/>
          <w:spacing w:val="5"/>
          <w:sz w:val="56"/>
          <w:szCs w:val="56"/>
          <w:lang w:val="en-GB" w:eastAsia="it-IT"/>
        </w:rPr>
        <w:t>PORTUGAL</w:t>
      </w:r>
    </w:p>
    <w:p w:rsidR="00864EAB" w:rsidRPr="00794EFE" w:rsidRDefault="00864EAB" w:rsidP="00864EAB">
      <w:pPr>
        <w:rPr>
          <w:lang w:val="en-GB"/>
        </w:rPr>
      </w:pPr>
    </w:p>
    <w:p w:rsidR="00864EAB" w:rsidRPr="00CF1A23" w:rsidRDefault="00864EAB" w:rsidP="00864EAB">
      <w:pPr>
        <w:rPr>
          <w:lang w:val="en-GB"/>
        </w:rPr>
      </w:pPr>
    </w:p>
    <w:p w:rsidR="00864EAB" w:rsidRPr="00CF1A23" w:rsidRDefault="001746F3" w:rsidP="000322FE">
      <w:pPr>
        <w:jc w:val="left"/>
        <w:rPr>
          <w:rFonts w:cs="Arial"/>
          <w:b/>
          <w:bCs/>
          <w:smallCaps/>
          <w:color w:val="1F497D"/>
          <w:spacing w:val="5"/>
          <w:sz w:val="36"/>
          <w:szCs w:val="44"/>
          <w:lang w:val="en-GB"/>
        </w:rPr>
        <w:sectPr w:rsidR="00864EAB" w:rsidRPr="00CF1A23" w:rsidSect="00E77FE0">
          <w:headerReference w:type="default" r:id="rId10"/>
          <w:footerReference w:type="default" r:id="rId11"/>
          <w:headerReference w:type="first" r:id="rId12"/>
          <w:footerReference w:type="first" r:id="rId13"/>
          <w:pgSz w:w="11906" w:h="16838"/>
          <w:pgMar w:top="1418" w:right="1134" w:bottom="1134" w:left="1134" w:header="709" w:footer="953" w:gutter="0"/>
          <w:cols w:space="708"/>
          <w:docGrid w:linePitch="360"/>
        </w:sectPr>
      </w:pPr>
      <w:r>
        <w:rPr>
          <w:rFonts w:cs="Arial"/>
          <w:b/>
          <w:bCs/>
          <w:i/>
          <w:smallCaps/>
          <w:color w:val="1F497D"/>
          <w:spacing w:val="5"/>
          <w:sz w:val="36"/>
          <w:szCs w:val="44"/>
          <w:lang w:val="en-GB"/>
        </w:rPr>
        <w:t>18</w:t>
      </w:r>
      <w:r w:rsidR="00394871" w:rsidRPr="00B07C12">
        <w:rPr>
          <w:rFonts w:cs="Arial"/>
          <w:b/>
          <w:bCs/>
          <w:i/>
          <w:smallCaps/>
          <w:color w:val="1F497D"/>
          <w:spacing w:val="5"/>
          <w:sz w:val="36"/>
          <w:szCs w:val="44"/>
          <w:vertAlign w:val="superscript"/>
          <w:lang w:val="en-GB"/>
        </w:rPr>
        <w:t>th</w:t>
      </w:r>
      <w:r w:rsidR="00970FE4">
        <w:rPr>
          <w:rFonts w:cs="Arial"/>
          <w:b/>
          <w:bCs/>
          <w:i/>
          <w:smallCaps/>
          <w:color w:val="1F497D"/>
          <w:spacing w:val="5"/>
          <w:sz w:val="36"/>
          <w:szCs w:val="44"/>
          <w:lang w:val="en-GB"/>
        </w:rPr>
        <w:t xml:space="preserve"> October</w:t>
      </w:r>
      <w:r w:rsidR="00ED67D7">
        <w:rPr>
          <w:rFonts w:cs="Arial"/>
          <w:b/>
          <w:bCs/>
          <w:i/>
          <w:smallCaps/>
          <w:color w:val="1F497D"/>
          <w:spacing w:val="5"/>
          <w:sz w:val="36"/>
          <w:szCs w:val="44"/>
          <w:lang w:val="en-GB"/>
        </w:rPr>
        <w:t xml:space="preserve"> </w:t>
      </w:r>
      <w:r w:rsidR="00864EAB" w:rsidRPr="00CF1A23">
        <w:rPr>
          <w:rFonts w:cs="Arial"/>
          <w:b/>
          <w:bCs/>
          <w:smallCaps/>
          <w:color w:val="1F497D"/>
          <w:spacing w:val="5"/>
          <w:sz w:val="36"/>
          <w:szCs w:val="44"/>
          <w:lang w:val="en-GB"/>
        </w:rPr>
        <w:t>2013</w:t>
      </w:r>
    </w:p>
    <w:p w:rsidR="00C911C5" w:rsidRPr="0009651C" w:rsidRDefault="00C911C5" w:rsidP="0009651C">
      <w:pPr>
        <w:rPr>
          <w:lang w:val="en-GB"/>
        </w:rPr>
      </w:pPr>
      <w:bookmarkStart w:id="0" w:name="_Toc350426824"/>
      <w:bookmarkStart w:id="1" w:name="_Toc350430468"/>
    </w:p>
    <w:p w:rsidR="00464947" w:rsidRPr="00082B67" w:rsidRDefault="00464947" w:rsidP="00464947">
      <w:pPr>
        <w:pBdr>
          <w:bottom w:val="single" w:sz="4" w:space="1" w:color="auto"/>
        </w:pBdr>
        <w:spacing w:before="0"/>
        <w:jc w:val="left"/>
        <w:rPr>
          <w:color w:val="4F81BD" w:themeColor="accent1"/>
          <w:sz w:val="32"/>
          <w:lang w:val="en-GB" w:eastAsia="it-IT"/>
        </w:rPr>
      </w:pPr>
      <w:r w:rsidRPr="00082B67">
        <w:rPr>
          <w:color w:val="4F81BD" w:themeColor="accent1"/>
          <w:sz w:val="32"/>
          <w:lang w:val="en-GB" w:eastAsia="it-IT"/>
        </w:rPr>
        <w:t>Content</w:t>
      </w:r>
      <w:bookmarkEnd w:id="0"/>
      <w:bookmarkEnd w:id="1"/>
      <w:r w:rsidR="00890E17">
        <w:rPr>
          <w:color w:val="4F81BD" w:themeColor="accent1"/>
          <w:sz w:val="32"/>
          <w:lang w:val="en-GB" w:eastAsia="it-IT"/>
        </w:rPr>
        <w:t>s</w:t>
      </w:r>
    </w:p>
    <w:p w:rsidR="00464947" w:rsidRDefault="00464947" w:rsidP="00464947">
      <w:pPr>
        <w:pStyle w:val="NoSpacing"/>
        <w:rPr>
          <w:i/>
          <w:sz w:val="20"/>
          <w:lang w:val="en-GB"/>
        </w:rPr>
      </w:pPr>
    </w:p>
    <w:p w:rsidR="002B3904" w:rsidRDefault="002B3904" w:rsidP="00864EAB">
      <w:pPr>
        <w:rPr>
          <w:lang w:val="en-US"/>
        </w:rPr>
      </w:pPr>
    </w:p>
    <w:p w:rsidR="006235BE" w:rsidRDefault="00394871">
      <w:pPr>
        <w:pStyle w:val="TOC1"/>
        <w:rPr>
          <w:rFonts w:eastAsiaTheme="minorEastAsia"/>
          <w:b w:val="0"/>
          <w:noProof/>
          <w:color w:val="auto"/>
          <w:lang w:val="en-GB" w:eastAsia="en-GB"/>
        </w:rPr>
      </w:pPr>
      <w:r w:rsidRPr="000C0C93">
        <w:rPr>
          <w:lang w:val="en-GB"/>
        </w:rPr>
        <w:fldChar w:fldCharType="begin"/>
      </w:r>
      <w:r w:rsidR="00864EAB" w:rsidRPr="000C0C93">
        <w:rPr>
          <w:lang w:val="en-GB"/>
        </w:rPr>
        <w:instrText xml:space="preserve"> TOC \o "1-3" \h \z \u </w:instrText>
      </w:r>
      <w:r w:rsidRPr="000C0C93">
        <w:rPr>
          <w:lang w:val="en-GB"/>
        </w:rPr>
        <w:fldChar w:fldCharType="separate"/>
      </w:r>
      <w:hyperlink w:anchor="_Toc369879881" w:history="1">
        <w:r w:rsidR="006235BE" w:rsidRPr="00505231">
          <w:rPr>
            <w:rStyle w:val="Hyperlink"/>
            <w:noProof/>
          </w:rPr>
          <w:t>Preface</w:t>
        </w:r>
        <w:r w:rsidR="006235BE">
          <w:rPr>
            <w:noProof/>
            <w:webHidden/>
          </w:rPr>
          <w:tab/>
        </w:r>
        <w:r w:rsidR="006235BE">
          <w:rPr>
            <w:noProof/>
            <w:webHidden/>
          </w:rPr>
          <w:fldChar w:fldCharType="begin"/>
        </w:r>
        <w:r w:rsidR="006235BE">
          <w:rPr>
            <w:noProof/>
            <w:webHidden/>
          </w:rPr>
          <w:instrText xml:space="preserve"> PAGEREF _Toc369879881 \h </w:instrText>
        </w:r>
        <w:r w:rsidR="006235BE">
          <w:rPr>
            <w:noProof/>
            <w:webHidden/>
          </w:rPr>
        </w:r>
        <w:r w:rsidR="006235BE">
          <w:rPr>
            <w:noProof/>
            <w:webHidden/>
          </w:rPr>
          <w:fldChar w:fldCharType="separate"/>
        </w:r>
        <w:r w:rsidR="006235BE">
          <w:rPr>
            <w:noProof/>
            <w:webHidden/>
          </w:rPr>
          <w:t>2</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82" w:history="1">
        <w:r w:rsidR="006235BE" w:rsidRPr="00505231">
          <w:rPr>
            <w:rStyle w:val="Hyperlink"/>
            <w:noProof/>
          </w:rPr>
          <w:t>0.</w:t>
        </w:r>
        <w:r w:rsidR="006235BE">
          <w:rPr>
            <w:rFonts w:eastAsiaTheme="minorEastAsia"/>
            <w:b w:val="0"/>
            <w:noProof/>
            <w:color w:val="auto"/>
            <w:lang w:val="en-GB" w:eastAsia="en-GB"/>
          </w:rPr>
          <w:tab/>
        </w:r>
        <w:r w:rsidR="006235BE" w:rsidRPr="00505231">
          <w:rPr>
            <w:rStyle w:val="Hyperlink"/>
            <w:noProof/>
          </w:rPr>
          <w:t>General overview</w:t>
        </w:r>
        <w:r w:rsidR="006235BE">
          <w:rPr>
            <w:noProof/>
            <w:webHidden/>
          </w:rPr>
          <w:tab/>
        </w:r>
        <w:r w:rsidR="006235BE">
          <w:rPr>
            <w:noProof/>
            <w:webHidden/>
          </w:rPr>
          <w:fldChar w:fldCharType="begin"/>
        </w:r>
        <w:r w:rsidR="006235BE">
          <w:rPr>
            <w:noProof/>
            <w:webHidden/>
          </w:rPr>
          <w:instrText xml:space="preserve"> PAGEREF _Toc369879882 \h </w:instrText>
        </w:r>
        <w:r w:rsidR="006235BE">
          <w:rPr>
            <w:noProof/>
            <w:webHidden/>
          </w:rPr>
        </w:r>
        <w:r w:rsidR="006235BE">
          <w:rPr>
            <w:noProof/>
            <w:webHidden/>
          </w:rPr>
          <w:fldChar w:fldCharType="separate"/>
        </w:r>
        <w:r w:rsidR="006235BE">
          <w:rPr>
            <w:noProof/>
            <w:webHidden/>
          </w:rPr>
          <w:t>1</w:t>
        </w:r>
        <w:r w:rsidR="006235BE">
          <w:rPr>
            <w:noProof/>
            <w:webHidden/>
          </w:rPr>
          <w:fldChar w:fldCharType="end"/>
        </w:r>
      </w:hyperlink>
    </w:p>
    <w:p w:rsidR="006235BE" w:rsidRDefault="001F542E">
      <w:pPr>
        <w:pStyle w:val="TOC2"/>
        <w:rPr>
          <w:rFonts w:eastAsiaTheme="minorEastAsia"/>
          <w:noProof/>
          <w:lang w:val="en-GB" w:eastAsia="en-GB"/>
        </w:rPr>
      </w:pPr>
      <w:hyperlink w:anchor="_Toc369879883" w:history="1">
        <w:r w:rsidR="006235BE" w:rsidRPr="00505231">
          <w:rPr>
            <w:rStyle w:val="Hyperlink"/>
            <w:noProof/>
          </w:rPr>
          <w:t>0.1</w:t>
        </w:r>
        <w:r w:rsidR="006235BE">
          <w:rPr>
            <w:rFonts w:eastAsiaTheme="minorEastAsia"/>
            <w:noProof/>
            <w:lang w:val="en-GB" w:eastAsia="en-GB"/>
          </w:rPr>
          <w:tab/>
        </w:r>
        <w:r w:rsidR="006235BE" w:rsidRPr="00505231">
          <w:rPr>
            <w:rStyle w:val="Hyperlink"/>
            <w:noProof/>
          </w:rPr>
          <w:t>Country overview</w:t>
        </w:r>
        <w:r w:rsidR="006235BE">
          <w:rPr>
            <w:noProof/>
            <w:webHidden/>
          </w:rPr>
          <w:tab/>
        </w:r>
        <w:r w:rsidR="006235BE">
          <w:rPr>
            <w:noProof/>
            <w:webHidden/>
          </w:rPr>
          <w:fldChar w:fldCharType="begin"/>
        </w:r>
        <w:r w:rsidR="006235BE">
          <w:rPr>
            <w:noProof/>
            <w:webHidden/>
          </w:rPr>
          <w:instrText xml:space="preserve"> PAGEREF _Toc369879883 \h </w:instrText>
        </w:r>
        <w:r w:rsidR="006235BE">
          <w:rPr>
            <w:noProof/>
            <w:webHidden/>
          </w:rPr>
        </w:r>
        <w:r w:rsidR="006235BE">
          <w:rPr>
            <w:noProof/>
            <w:webHidden/>
          </w:rPr>
          <w:fldChar w:fldCharType="separate"/>
        </w:r>
        <w:r w:rsidR="006235BE">
          <w:rPr>
            <w:noProof/>
            <w:webHidden/>
          </w:rPr>
          <w:t>1</w:t>
        </w:r>
        <w:r w:rsidR="006235BE">
          <w:rPr>
            <w:noProof/>
            <w:webHidden/>
          </w:rPr>
          <w:fldChar w:fldCharType="end"/>
        </w:r>
      </w:hyperlink>
    </w:p>
    <w:p w:rsidR="006235BE" w:rsidRDefault="001F542E">
      <w:pPr>
        <w:pStyle w:val="TOC2"/>
        <w:rPr>
          <w:rFonts w:eastAsiaTheme="minorEastAsia"/>
          <w:noProof/>
          <w:lang w:val="en-GB" w:eastAsia="en-GB"/>
        </w:rPr>
      </w:pPr>
      <w:hyperlink w:anchor="_Toc369879884" w:history="1">
        <w:r w:rsidR="006235BE" w:rsidRPr="00505231">
          <w:rPr>
            <w:rStyle w:val="Hyperlink"/>
            <w:noProof/>
          </w:rPr>
          <w:t>0.2</w:t>
        </w:r>
        <w:r w:rsidR="006235BE">
          <w:rPr>
            <w:rFonts w:eastAsiaTheme="minorEastAsia"/>
            <w:noProof/>
            <w:lang w:val="en-GB" w:eastAsia="en-GB"/>
          </w:rPr>
          <w:tab/>
        </w:r>
        <w:r w:rsidR="006235BE" w:rsidRPr="00505231">
          <w:rPr>
            <w:rStyle w:val="Hyperlink"/>
            <w:noProof/>
          </w:rPr>
          <w:t>Coastal regions</w:t>
        </w:r>
        <w:r w:rsidR="006235BE">
          <w:rPr>
            <w:noProof/>
            <w:webHidden/>
          </w:rPr>
          <w:tab/>
        </w:r>
        <w:r w:rsidR="006235BE">
          <w:rPr>
            <w:noProof/>
            <w:webHidden/>
          </w:rPr>
          <w:fldChar w:fldCharType="begin"/>
        </w:r>
        <w:r w:rsidR="006235BE">
          <w:rPr>
            <w:noProof/>
            <w:webHidden/>
          </w:rPr>
          <w:instrText xml:space="preserve"> PAGEREF _Toc369879884 \h </w:instrText>
        </w:r>
        <w:r w:rsidR="006235BE">
          <w:rPr>
            <w:noProof/>
            <w:webHidden/>
          </w:rPr>
        </w:r>
        <w:r w:rsidR="006235BE">
          <w:rPr>
            <w:noProof/>
            <w:webHidden/>
          </w:rPr>
          <w:fldChar w:fldCharType="separate"/>
        </w:r>
        <w:r w:rsidR="006235BE">
          <w:rPr>
            <w:noProof/>
            <w:webHidden/>
          </w:rPr>
          <w:t>2</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85" w:history="1">
        <w:r w:rsidR="006235BE" w:rsidRPr="00505231">
          <w:rPr>
            <w:rStyle w:val="Hyperlink"/>
            <w:noProof/>
          </w:rPr>
          <w:t>1.</w:t>
        </w:r>
        <w:r w:rsidR="006235BE">
          <w:rPr>
            <w:rFonts w:eastAsiaTheme="minorEastAsia"/>
            <w:b w:val="0"/>
            <w:noProof/>
            <w:color w:val="auto"/>
            <w:lang w:val="en-GB" w:eastAsia="en-GB"/>
          </w:rPr>
          <w:tab/>
        </w:r>
        <w:r w:rsidR="006235BE" w:rsidRPr="00505231">
          <w:rPr>
            <w:rStyle w:val="Hyperlink"/>
            <w:noProof/>
          </w:rPr>
          <w:t>Marine and maritime economic activities</w:t>
        </w:r>
        <w:r w:rsidR="006235BE">
          <w:rPr>
            <w:noProof/>
            <w:webHidden/>
          </w:rPr>
          <w:tab/>
        </w:r>
        <w:r w:rsidR="006235BE">
          <w:rPr>
            <w:noProof/>
            <w:webHidden/>
          </w:rPr>
          <w:fldChar w:fldCharType="begin"/>
        </w:r>
        <w:r w:rsidR="006235BE">
          <w:rPr>
            <w:noProof/>
            <w:webHidden/>
          </w:rPr>
          <w:instrText xml:space="preserve"> PAGEREF _Toc369879885 \h </w:instrText>
        </w:r>
        <w:r w:rsidR="006235BE">
          <w:rPr>
            <w:noProof/>
            <w:webHidden/>
          </w:rPr>
        </w:r>
        <w:r w:rsidR="006235BE">
          <w:rPr>
            <w:noProof/>
            <w:webHidden/>
          </w:rPr>
          <w:fldChar w:fldCharType="separate"/>
        </w:r>
        <w:r w:rsidR="006235BE">
          <w:rPr>
            <w:noProof/>
            <w:webHidden/>
          </w:rPr>
          <w:t>4</w:t>
        </w:r>
        <w:r w:rsidR="006235BE">
          <w:rPr>
            <w:noProof/>
            <w:webHidden/>
          </w:rPr>
          <w:fldChar w:fldCharType="end"/>
        </w:r>
      </w:hyperlink>
    </w:p>
    <w:p w:rsidR="006235BE" w:rsidRDefault="001F542E">
      <w:pPr>
        <w:pStyle w:val="TOC2"/>
        <w:rPr>
          <w:rFonts w:eastAsiaTheme="minorEastAsia"/>
          <w:noProof/>
          <w:lang w:val="en-GB" w:eastAsia="en-GB"/>
        </w:rPr>
      </w:pPr>
      <w:hyperlink w:anchor="_Toc369879886" w:history="1">
        <w:r w:rsidR="006235BE" w:rsidRPr="00505231">
          <w:rPr>
            <w:rStyle w:val="Hyperlink"/>
            <w:rFonts w:eastAsiaTheme="majorEastAsia" w:cstheme="majorBidi"/>
            <w:bCs/>
            <w:noProof/>
            <w:lang w:val="en-GB"/>
          </w:rPr>
          <w:t>1.1.</w:t>
        </w:r>
        <w:r w:rsidR="006235BE">
          <w:rPr>
            <w:rFonts w:eastAsiaTheme="minorEastAsia"/>
            <w:noProof/>
            <w:lang w:val="en-GB" w:eastAsia="en-GB"/>
          </w:rPr>
          <w:tab/>
        </w:r>
        <w:r w:rsidR="006235BE" w:rsidRPr="00505231">
          <w:rPr>
            <w:rStyle w:val="Hyperlink"/>
            <w:rFonts w:eastAsiaTheme="majorEastAsia" w:cstheme="majorBidi"/>
            <w:bCs/>
            <w:noProof/>
            <w:lang w:val="en-GB"/>
          </w:rPr>
          <w:t>Overview of relevant maritime economic activities in Portugal</w:t>
        </w:r>
        <w:r w:rsidR="006235BE">
          <w:rPr>
            <w:noProof/>
            <w:webHidden/>
          </w:rPr>
          <w:tab/>
        </w:r>
        <w:r w:rsidR="006235BE">
          <w:rPr>
            <w:noProof/>
            <w:webHidden/>
          </w:rPr>
          <w:fldChar w:fldCharType="begin"/>
        </w:r>
        <w:r w:rsidR="006235BE">
          <w:rPr>
            <w:noProof/>
            <w:webHidden/>
          </w:rPr>
          <w:instrText xml:space="preserve"> PAGEREF _Toc369879886 \h </w:instrText>
        </w:r>
        <w:r w:rsidR="006235BE">
          <w:rPr>
            <w:noProof/>
            <w:webHidden/>
          </w:rPr>
        </w:r>
        <w:r w:rsidR="006235BE">
          <w:rPr>
            <w:noProof/>
            <w:webHidden/>
          </w:rPr>
          <w:fldChar w:fldCharType="separate"/>
        </w:r>
        <w:r w:rsidR="006235BE">
          <w:rPr>
            <w:noProof/>
            <w:webHidden/>
          </w:rPr>
          <w:t>4</w:t>
        </w:r>
        <w:r w:rsidR="006235BE">
          <w:rPr>
            <w:noProof/>
            <w:webHidden/>
          </w:rPr>
          <w:fldChar w:fldCharType="end"/>
        </w:r>
      </w:hyperlink>
    </w:p>
    <w:p w:rsidR="006235BE" w:rsidRDefault="001F542E">
      <w:pPr>
        <w:pStyle w:val="TOC2"/>
        <w:rPr>
          <w:rFonts w:eastAsiaTheme="minorEastAsia"/>
          <w:noProof/>
          <w:lang w:val="en-GB" w:eastAsia="en-GB"/>
        </w:rPr>
      </w:pPr>
      <w:hyperlink w:anchor="_Toc369879887" w:history="1">
        <w:r w:rsidR="006235BE" w:rsidRPr="00505231">
          <w:rPr>
            <w:rStyle w:val="Hyperlink"/>
            <w:noProof/>
          </w:rPr>
          <w:t>1.2.</w:t>
        </w:r>
        <w:r w:rsidR="006235BE">
          <w:rPr>
            <w:rFonts w:eastAsiaTheme="minorEastAsia"/>
            <w:noProof/>
            <w:lang w:val="en-GB" w:eastAsia="en-GB"/>
          </w:rPr>
          <w:tab/>
        </w:r>
        <w:r w:rsidR="006235BE" w:rsidRPr="00505231">
          <w:rPr>
            <w:rStyle w:val="Hyperlink"/>
            <w:noProof/>
          </w:rPr>
          <w:t>Breakdown of maritime economic activities at regional level (NUTS 1 or NUTS 2)</w:t>
        </w:r>
        <w:r w:rsidR="006235BE">
          <w:rPr>
            <w:noProof/>
            <w:webHidden/>
          </w:rPr>
          <w:tab/>
        </w:r>
        <w:r w:rsidR="006235BE">
          <w:rPr>
            <w:noProof/>
            <w:webHidden/>
          </w:rPr>
          <w:fldChar w:fldCharType="begin"/>
        </w:r>
        <w:r w:rsidR="006235BE">
          <w:rPr>
            <w:noProof/>
            <w:webHidden/>
          </w:rPr>
          <w:instrText xml:space="preserve"> PAGEREF _Toc369879887 \h </w:instrText>
        </w:r>
        <w:r w:rsidR="006235BE">
          <w:rPr>
            <w:noProof/>
            <w:webHidden/>
          </w:rPr>
        </w:r>
        <w:r w:rsidR="006235BE">
          <w:rPr>
            <w:noProof/>
            <w:webHidden/>
          </w:rPr>
          <w:fldChar w:fldCharType="separate"/>
        </w:r>
        <w:r w:rsidR="006235BE">
          <w:rPr>
            <w:noProof/>
            <w:webHidden/>
          </w:rPr>
          <w:t>24</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88" w:history="1">
        <w:r w:rsidR="006235BE" w:rsidRPr="00505231">
          <w:rPr>
            <w:rStyle w:val="Hyperlink"/>
            <w:noProof/>
          </w:rPr>
          <w:t>2.</w:t>
        </w:r>
        <w:r w:rsidR="006235BE">
          <w:rPr>
            <w:rFonts w:eastAsiaTheme="minorEastAsia"/>
            <w:b w:val="0"/>
            <w:noProof/>
            <w:color w:val="auto"/>
            <w:lang w:val="en-GB" w:eastAsia="en-GB"/>
          </w:rPr>
          <w:tab/>
        </w:r>
        <w:r w:rsidR="006235BE" w:rsidRPr="00505231">
          <w:rPr>
            <w:rStyle w:val="Hyperlink"/>
            <w:noProof/>
          </w:rPr>
          <w:t>Listing of the 7 largest, fastest growing and most promising marine and maritime economic activities</w:t>
        </w:r>
        <w:r w:rsidR="006235BE">
          <w:rPr>
            <w:noProof/>
            <w:webHidden/>
          </w:rPr>
          <w:tab/>
        </w:r>
        <w:r w:rsidR="006235BE">
          <w:rPr>
            <w:noProof/>
            <w:webHidden/>
          </w:rPr>
          <w:fldChar w:fldCharType="begin"/>
        </w:r>
        <w:r w:rsidR="006235BE">
          <w:rPr>
            <w:noProof/>
            <w:webHidden/>
          </w:rPr>
          <w:instrText xml:space="preserve"> PAGEREF _Toc369879888 \h </w:instrText>
        </w:r>
        <w:r w:rsidR="006235BE">
          <w:rPr>
            <w:noProof/>
            <w:webHidden/>
          </w:rPr>
        </w:r>
        <w:r w:rsidR="006235BE">
          <w:rPr>
            <w:noProof/>
            <w:webHidden/>
          </w:rPr>
          <w:fldChar w:fldCharType="separate"/>
        </w:r>
        <w:r w:rsidR="006235BE">
          <w:rPr>
            <w:noProof/>
            <w:webHidden/>
          </w:rPr>
          <w:t>27</w:t>
        </w:r>
        <w:r w:rsidR="006235BE">
          <w:rPr>
            <w:noProof/>
            <w:webHidden/>
          </w:rPr>
          <w:fldChar w:fldCharType="end"/>
        </w:r>
      </w:hyperlink>
    </w:p>
    <w:p w:rsidR="006235BE" w:rsidRDefault="001F542E">
      <w:pPr>
        <w:pStyle w:val="TOC2"/>
        <w:rPr>
          <w:rFonts w:eastAsiaTheme="minorEastAsia"/>
          <w:noProof/>
          <w:lang w:val="en-GB" w:eastAsia="en-GB"/>
        </w:rPr>
      </w:pPr>
      <w:hyperlink w:anchor="_Toc369879889" w:history="1">
        <w:r w:rsidR="006235BE" w:rsidRPr="00505231">
          <w:rPr>
            <w:rStyle w:val="Hyperlink"/>
            <w:noProof/>
          </w:rPr>
          <w:t>2.1.</w:t>
        </w:r>
        <w:r w:rsidR="006235BE">
          <w:rPr>
            <w:rFonts w:eastAsiaTheme="minorEastAsia"/>
            <w:noProof/>
            <w:lang w:val="en-GB" w:eastAsia="en-GB"/>
          </w:rPr>
          <w:tab/>
        </w:r>
        <w:r w:rsidR="006235BE" w:rsidRPr="00505231">
          <w:rPr>
            <w:rStyle w:val="Hyperlink"/>
            <w:noProof/>
          </w:rPr>
          <w:t>Listing and ranking the largest marine and maritime economic activities</w:t>
        </w:r>
        <w:r w:rsidR="006235BE">
          <w:rPr>
            <w:noProof/>
            <w:webHidden/>
          </w:rPr>
          <w:tab/>
        </w:r>
        <w:r w:rsidR="006235BE">
          <w:rPr>
            <w:noProof/>
            <w:webHidden/>
          </w:rPr>
          <w:fldChar w:fldCharType="begin"/>
        </w:r>
        <w:r w:rsidR="006235BE">
          <w:rPr>
            <w:noProof/>
            <w:webHidden/>
          </w:rPr>
          <w:instrText xml:space="preserve"> PAGEREF _Toc369879889 \h </w:instrText>
        </w:r>
        <w:r w:rsidR="006235BE">
          <w:rPr>
            <w:noProof/>
            <w:webHidden/>
          </w:rPr>
        </w:r>
        <w:r w:rsidR="006235BE">
          <w:rPr>
            <w:noProof/>
            <w:webHidden/>
          </w:rPr>
          <w:fldChar w:fldCharType="separate"/>
        </w:r>
        <w:r w:rsidR="006235BE">
          <w:rPr>
            <w:noProof/>
            <w:webHidden/>
          </w:rPr>
          <w:t>27</w:t>
        </w:r>
        <w:r w:rsidR="006235BE">
          <w:rPr>
            <w:noProof/>
            <w:webHidden/>
          </w:rPr>
          <w:fldChar w:fldCharType="end"/>
        </w:r>
      </w:hyperlink>
    </w:p>
    <w:p w:rsidR="006235BE" w:rsidRDefault="001F542E">
      <w:pPr>
        <w:pStyle w:val="TOC2"/>
        <w:rPr>
          <w:rFonts w:eastAsiaTheme="minorEastAsia"/>
          <w:noProof/>
          <w:lang w:val="en-GB" w:eastAsia="en-GB"/>
        </w:rPr>
      </w:pPr>
      <w:hyperlink w:anchor="_Toc369879890" w:history="1">
        <w:r w:rsidR="006235BE" w:rsidRPr="00505231">
          <w:rPr>
            <w:rStyle w:val="Hyperlink"/>
            <w:noProof/>
          </w:rPr>
          <w:t>2.2.</w:t>
        </w:r>
        <w:r w:rsidR="006235BE">
          <w:rPr>
            <w:rFonts w:eastAsiaTheme="minorEastAsia"/>
            <w:noProof/>
            <w:lang w:val="en-GB" w:eastAsia="en-GB"/>
          </w:rPr>
          <w:tab/>
        </w:r>
        <w:r w:rsidR="006235BE" w:rsidRPr="00505231">
          <w:rPr>
            <w:rStyle w:val="Hyperlink"/>
            <w:noProof/>
          </w:rPr>
          <w:t>Ranking order for the 7 fastest growing marine and maritime economic activities over the 3 past years</w:t>
        </w:r>
        <w:r w:rsidR="006235BE">
          <w:rPr>
            <w:noProof/>
            <w:webHidden/>
          </w:rPr>
          <w:tab/>
        </w:r>
        <w:r w:rsidR="006235BE">
          <w:rPr>
            <w:noProof/>
            <w:webHidden/>
          </w:rPr>
          <w:fldChar w:fldCharType="begin"/>
        </w:r>
        <w:r w:rsidR="006235BE">
          <w:rPr>
            <w:noProof/>
            <w:webHidden/>
          </w:rPr>
          <w:instrText xml:space="preserve"> PAGEREF _Toc369879890 \h </w:instrText>
        </w:r>
        <w:r w:rsidR="006235BE">
          <w:rPr>
            <w:noProof/>
            <w:webHidden/>
          </w:rPr>
        </w:r>
        <w:r w:rsidR="006235BE">
          <w:rPr>
            <w:noProof/>
            <w:webHidden/>
          </w:rPr>
          <w:fldChar w:fldCharType="separate"/>
        </w:r>
        <w:r w:rsidR="006235BE">
          <w:rPr>
            <w:noProof/>
            <w:webHidden/>
          </w:rPr>
          <w:t>27</w:t>
        </w:r>
        <w:r w:rsidR="006235BE">
          <w:rPr>
            <w:noProof/>
            <w:webHidden/>
          </w:rPr>
          <w:fldChar w:fldCharType="end"/>
        </w:r>
      </w:hyperlink>
    </w:p>
    <w:p w:rsidR="006235BE" w:rsidRDefault="001F542E">
      <w:pPr>
        <w:pStyle w:val="TOC2"/>
        <w:rPr>
          <w:rFonts w:eastAsiaTheme="minorEastAsia"/>
          <w:noProof/>
          <w:lang w:val="en-GB" w:eastAsia="en-GB"/>
        </w:rPr>
      </w:pPr>
      <w:hyperlink w:anchor="_Toc369879891" w:history="1">
        <w:r w:rsidR="006235BE" w:rsidRPr="00505231">
          <w:rPr>
            <w:rStyle w:val="Hyperlink"/>
            <w:noProof/>
          </w:rPr>
          <w:t>2.3.</w:t>
        </w:r>
        <w:r w:rsidR="006235BE">
          <w:rPr>
            <w:rFonts w:eastAsiaTheme="minorEastAsia"/>
            <w:noProof/>
            <w:lang w:val="en-GB" w:eastAsia="en-GB"/>
          </w:rPr>
          <w:tab/>
        </w:r>
        <w:r w:rsidR="006235BE" w:rsidRPr="00505231">
          <w:rPr>
            <w:rStyle w:val="Hyperlink"/>
            <w:noProof/>
          </w:rPr>
          <w:t>Ranking order of the 7 most promising marine and maritime economic activities</w:t>
        </w:r>
        <w:r w:rsidR="006235BE">
          <w:rPr>
            <w:noProof/>
            <w:webHidden/>
          </w:rPr>
          <w:tab/>
        </w:r>
        <w:r w:rsidR="006235BE">
          <w:rPr>
            <w:noProof/>
            <w:webHidden/>
          </w:rPr>
          <w:fldChar w:fldCharType="begin"/>
        </w:r>
        <w:r w:rsidR="006235BE">
          <w:rPr>
            <w:noProof/>
            <w:webHidden/>
          </w:rPr>
          <w:instrText xml:space="preserve"> PAGEREF _Toc369879891 \h </w:instrText>
        </w:r>
        <w:r w:rsidR="006235BE">
          <w:rPr>
            <w:noProof/>
            <w:webHidden/>
          </w:rPr>
        </w:r>
        <w:r w:rsidR="006235BE">
          <w:rPr>
            <w:noProof/>
            <w:webHidden/>
          </w:rPr>
          <w:fldChar w:fldCharType="separate"/>
        </w:r>
        <w:r w:rsidR="006235BE">
          <w:rPr>
            <w:noProof/>
            <w:webHidden/>
          </w:rPr>
          <w:t>28</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92" w:history="1">
        <w:r w:rsidR="006235BE" w:rsidRPr="00505231">
          <w:rPr>
            <w:rStyle w:val="Hyperlink"/>
            <w:noProof/>
          </w:rPr>
          <w:t>3.</w:t>
        </w:r>
        <w:r w:rsidR="006235BE">
          <w:rPr>
            <w:rFonts w:eastAsiaTheme="minorEastAsia"/>
            <w:b w:val="0"/>
            <w:noProof/>
            <w:color w:val="auto"/>
            <w:lang w:val="en-GB" w:eastAsia="en-GB"/>
          </w:rPr>
          <w:tab/>
        </w:r>
        <w:r w:rsidR="006235BE" w:rsidRPr="00505231">
          <w:rPr>
            <w:rStyle w:val="Hyperlink"/>
            <w:noProof/>
          </w:rPr>
          <w:t>Identification of the most innovative components of Blue Growth</w:t>
        </w:r>
        <w:r w:rsidR="006235BE">
          <w:rPr>
            <w:noProof/>
            <w:webHidden/>
          </w:rPr>
          <w:tab/>
        </w:r>
        <w:r w:rsidR="006235BE">
          <w:rPr>
            <w:noProof/>
            <w:webHidden/>
          </w:rPr>
          <w:fldChar w:fldCharType="begin"/>
        </w:r>
        <w:r w:rsidR="006235BE">
          <w:rPr>
            <w:noProof/>
            <w:webHidden/>
          </w:rPr>
          <w:instrText xml:space="preserve"> PAGEREF _Toc369879892 \h </w:instrText>
        </w:r>
        <w:r w:rsidR="006235BE">
          <w:rPr>
            <w:noProof/>
            <w:webHidden/>
          </w:rPr>
        </w:r>
        <w:r w:rsidR="006235BE">
          <w:rPr>
            <w:noProof/>
            <w:webHidden/>
          </w:rPr>
          <w:fldChar w:fldCharType="separate"/>
        </w:r>
        <w:r w:rsidR="006235BE">
          <w:rPr>
            <w:noProof/>
            <w:webHidden/>
          </w:rPr>
          <w:t>31</w:t>
        </w:r>
        <w:r w:rsidR="006235BE">
          <w:rPr>
            <w:noProof/>
            <w:webHidden/>
          </w:rPr>
          <w:fldChar w:fldCharType="end"/>
        </w:r>
      </w:hyperlink>
    </w:p>
    <w:p w:rsidR="006235BE" w:rsidRDefault="001F542E">
      <w:pPr>
        <w:pStyle w:val="TOC2"/>
        <w:rPr>
          <w:rFonts w:eastAsiaTheme="minorEastAsia"/>
          <w:noProof/>
          <w:lang w:val="en-GB" w:eastAsia="en-GB"/>
        </w:rPr>
      </w:pPr>
      <w:hyperlink w:anchor="_Toc369879893" w:history="1">
        <w:r w:rsidR="006235BE" w:rsidRPr="00505231">
          <w:rPr>
            <w:rStyle w:val="Hyperlink"/>
            <w:rFonts w:eastAsiaTheme="majorEastAsia" w:cstheme="majorBidi"/>
            <w:bCs/>
            <w:noProof/>
            <w:lang w:val="en-GB"/>
          </w:rPr>
          <w:t>3.1.</w:t>
        </w:r>
        <w:r w:rsidR="006235BE">
          <w:rPr>
            <w:rFonts w:eastAsiaTheme="minorEastAsia"/>
            <w:noProof/>
            <w:lang w:val="en-GB" w:eastAsia="en-GB"/>
          </w:rPr>
          <w:tab/>
        </w:r>
        <w:r w:rsidR="006235BE" w:rsidRPr="00505231">
          <w:rPr>
            <w:rStyle w:val="Hyperlink"/>
            <w:rFonts w:eastAsiaTheme="majorEastAsia" w:cstheme="majorBidi"/>
            <w:bCs/>
            <w:noProof/>
            <w:lang w:val="en-GB"/>
          </w:rPr>
          <w:t>Innovation indicators the maritime economic activities / sectors</w:t>
        </w:r>
        <w:r w:rsidR="006235BE">
          <w:rPr>
            <w:noProof/>
            <w:webHidden/>
          </w:rPr>
          <w:tab/>
        </w:r>
        <w:r w:rsidR="006235BE">
          <w:rPr>
            <w:noProof/>
            <w:webHidden/>
          </w:rPr>
          <w:fldChar w:fldCharType="begin"/>
        </w:r>
        <w:r w:rsidR="006235BE">
          <w:rPr>
            <w:noProof/>
            <w:webHidden/>
          </w:rPr>
          <w:instrText xml:space="preserve"> PAGEREF _Toc369879893 \h </w:instrText>
        </w:r>
        <w:r w:rsidR="006235BE">
          <w:rPr>
            <w:noProof/>
            <w:webHidden/>
          </w:rPr>
        </w:r>
        <w:r w:rsidR="006235BE">
          <w:rPr>
            <w:noProof/>
            <w:webHidden/>
          </w:rPr>
          <w:fldChar w:fldCharType="separate"/>
        </w:r>
        <w:r w:rsidR="006235BE">
          <w:rPr>
            <w:noProof/>
            <w:webHidden/>
          </w:rPr>
          <w:t>31</w:t>
        </w:r>
        <w:r w:rsidR="006235BE">
          <w:rPr>
            <w:noProof/>
            <w:webHidden/>
          </w:rPr>
          <w:fldChar w:fldCharType="end"/>
        </w:r>
      </w:hyperlink>
    </w:p>
    <w:p w:rsidR="006235BE" w:rsidRDefault="001F542E">
      <w:pPr>
        <w:pStyle w:val="TOC2"/>
        <w:rPr>
          <w:rFonts w:eastAsiaTheme="minorEastAsia"/>
          <w:noProof/>
          <w:lang w:val="en-GB" w:eastAsia="en-GB"/>
        </w:rPr>
      </w:pPr>
      <w:hyperlink w:anchor="_Toc369879894" w:history="1">
        <w:r w:rsidR="006235BE" w:rsidRPr="00505231">
          <w:rPr>
            <w:rStyle w:val="Hyperlink"/>
            <w:noProof/>
          </w:rPr>
          <w:t>3.2.</w:t>
        </w:r>
        <w:r w:rsidR="006235BE">
          <w:rPr>
            <w:rFonts w:eastAsiaTheme="minorEastAsia"/>
            <w:noProof/>
            <w:lang w:val="en-GB" w:eastAsia="en-GB"/>
          </w:rPr>
          <w:tab/>
        </w:r>
        <w:r w:rsidR="006235BE" w:rsidRPr="00505231">
          <w:rPr>
            <w:rStyle w:val="Hyperlink"/>
            <w:noProof/>
          </w:rPr>
          <w:t>Assessment of innovation reports compiled at national level</w:t>
        </w:r>
        <w:r w:rsidR="006235BE">
          <w:rPr>
            <w:noProof/>
            <w:webHidden/>
          </w:rPr>
          <w:tab/>
        </w:r>
        <w:r w:rsidR="006235BE">
          <w:rPr>
            <w:noProof/>
            <w:webHidden/>
          </w:rPr>
          <w:fldChar w:fldCharType="begin"/>
        </w:r>
        <w:r w:rsidR="006235BE">
          <w:rPr>
            <w:noProof/>
            <w:webHidden/>
          </w:rPr>
          <w:instrText xml:space="preserve"> PAGEREF _Toc369879894 \h </w:instrText>
        </w:r>
        <w:r w:rsidR="006235BE">
          <w:rPr>
            <w:noProof/>
            <w:webHidden/>
          </w:rPr>
        </w:r>
        <w:r w:rsidR="006235BE">
          <w:rPr>
            <w:noProof/>
            <w:webHidden/>
          </w:rPr>
          <w:fldChar w:fldCharType="separate"/>
        </w:r>
        <w:r w:rsidR="006235BE">
          <w:rPr>
            <w:noProof/>
            <w:webHidden/>
          </w:rPr>
          <w:t>32</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95" w:history="1">
        <w:r w:rsidR="006235BE" w:rsidRPr="00505231">
          <w:rPr>
            <w:rStyle w:val="Hyperlink"/>
            <w:noProof/>
          </w:rPr>
          <w:t>4.</w:t>
        </w:r>
        <w:r w:rsidR="006235BE">
          <w:rPr>
            <w:rFonts w:eastAsiaTheme="minorEastAsia"/>
            <w:b w:val="0"/>
            <w:noProof/>
            <w:color w:val="auto"/>
            <w:lang w:val="en-GB" w:eastAsia="en-GB"/>
          </w:rPr>
          <w:tab/>
        </w:r>
        <w:r w:rsidR="006235BE" w:rsidRPr="00505231">
          <w:rPr>
            <w:rStyle w:val="Hyperlink"/>
            <w:noProof/>
          </w:rPr>
          <w:t>Identification and analysis of maritime clusters</w:t>
        </w:r>
        <w:r w:rsidR="006235BE">
          <w:rPr>
            <w:noProof/>
            <w:webHidden/>
          </w:rPr>
          <w:tab/>
        </w:r>
        <w:r w:rsidR="006235BE">
          <w:rPr>
            <w:noProof/>
            <w:webHidden/>
          </w:rPr>
          <w:fldChar w:fldCharType="begin"/>
        </w:r>
        <w:r w:rsidR="006235BE">
          <w:rPr>
            <w:noProof/>
            <w:webHidden/>
          </w:rPr>
          <w:instrText xml:space="preserve"> PAGEREF _Toc369879895 \h </w:instrText>
        </w:r>
        <w:r w:rsidR="006235BE">
          <w:rPr>
            <w:noProof/>
            <w:webHidden/>
          </w:rPr>
        </w:r>
        <w:r w:rsidR="006235BE">
          <w:rPr>
            <w:noProof/>
            <w:webHidden/>
          </w:rPr>
          <w:fldChar w:fldCharType="separate"/>
        </w:r>
        <w:r w:rsidR="006235BE">
          <w:rPr>
            <w:noProof/>
            <w:webHidden/>
          </w:rPr>
          <w:t>34</w:t>
        </w:r>
        <w:r w:rsidR="006235BE">
          <w:rPr>
            <w:noProof/>
            <w:webHidden/>
          </w:rPr>
          <w:fldChar w:fldCharType="end"/>
        </w:r>
      </w:hyperlink>
    </w:p>
    <w:p w:rsidR="006235BE" w:rsidRDefault="001F542E">
      <w:pPr>
        <w:pStyle w:val="TOC2"/>
        <w:rPr>
          <w:rFonts w:eastAsiaTheme="minorEastAsia"/>
          <w:noProof/>
          <w:lang w:val="en-GB" w:eastAsia="en-GB"/>
        </w:rPr>
      </w:pPr>
      <w:hyperlink w:anchor="_Toc369879896" w:history="1">
        <w:r w:rsidR="006235BE" w:rsidRPr="00505231">
          <w:rPr>
            <w:rStyle w:val="Hyperlink"/>
            <w:rFonts w:eastAsiaTheme="majorEastAsia" w:cstheme="majorBidi"/>
            <w:bCs/>
            <w:noProof/>
            <w:lang w:val="en-GB"/>
          </w:rPr>
          <w:t>4.1.</w:t>
        </w:r>
        <w:r w:rsidR="006235BE">
          <w:rPr>
            <w:rFonts w:eastAsiaTheme="minorEastAsia"/>
            <w:noProof/>
            <w:lang w:val="en-GB" w:eastAsia="en-GB"/>
          </w:rPr>
          <w:tab/>
        </w:r>
        <w:r w:rsidR="006235BE" w:rsidRPr="00505231">
          <w:rPr>
            <w:rStyle w:val="Hyperlink"/>
            <w:rFonts w:eastAsiaTheme="majorEastAsia" w:cstheme="majorBidi"/>
            <w:bCs/>
            <w:noProof/>
            <w:lang w:val="en-GB"/>
          </w:rPr>
          <w:t>Maritime clusters in Portugal</w:t>
        </w:r>
        <w:r w:rsidR="006235BE">
          <w:rPr>
            <w:noProof/>
            <w:webHidden/>
          </w:rPr>
          <w:tab/>
        </w:r>
        <w:r w:rsidR="006235BE">
          <w:rPr>
            <w:noProof/>
            <w:webHidden/>
          </w:rPr>
          <w:fldChar w:fldCharType="begin"/>
        </w:r>
        <w:r w:rsidR="006235BE">
          <w:rPr>
            <w:noProof/>
            <w:webHidden/>
          </w:rPr>
          <w:instrText xml:space="preserve"> PAGEREF _Toc369879896 \h </w:instrText>
        </w:r>
        <w:r w:rsidR="006235BE">
          <w:rPr>
            <w:noProof/>
            <w:webHidden/>
          </w:rPr>
        </w:r>
        <w:r w:rsidR="006235BE">
          <w:rPr>
            <w:noProof/>
            <w:webHidden/>
          </w:rPr>
          <w:fldChar w:fldCharType="separate"/>
        </w:r>
        <w:r w:rsidR="006235BE">
          <w:rPr>
            <w:noProof/>
            <w:webHidden/>
          </w:rPr>
          <w:t>34</w:t>
        </w:r>
        <w:r w:rsidR="006235BE">
          <w:rPr>
            <w:noProof/>
            <w:webHidden/>
          </w:rPr>
          <w:fldChar w:fldCharType="end"/>
        </w:r>
      </w:hyperlink>
    </w:p>
    <w:p w:rsidR="006235BE" w:rsidRDefault="001F542E">
      <w:pPr>
        <w:pStyle w:val="TOC2"/>
        <w:rPr>
          <w:rFonts w:eastAsiaTheme="minorEastAsia"/>
          <w:noProof/>
          <w:lang w:val="en-GB" w:eastAsia="en-GB"/>
        </w:rPr>
      </w:pPr>
      <w:hyperlink w:anchor="_Toc369879897" w:history="1">
        <w:r w:rsidR="006235BE" w:rsidRPr="00505231">
          <w:rPr>
            <w:rStyle w:val="Hyperlink"/>
            <w:rFonts w:eastAsiaTheme="majorEastAsia" w:cstheme="majorBidi"/>
            <w:bCs/>
            <w:noProof/>
            <w:lang w:val="en-GB"/>
          </w:rPr>
          <w:t>4.2.</w:t>
        </w:r>
        <w:r w:rsidR="006235BE">
          <w:rPr>
            <w:rFonts w:eastAsiaTheme="minorEastAsia"/>
            <w:noProof/>
            <w:lang w:val="en-GB" w:eastAsia="en-GB"/>
          </w:rPr>
          <w:tab/>
        </w:r>
        <w:r w:rsidR="006235BE" w:rsidRPr="00505231">
          <w:rPr>
            <w:rStyle w:val="Hyperlink"/>
            <w:rFonts w:eastAsiaTheme="majorEastAsia" w:cstheme="majorBidi"/>
            <w:bCs/>
            <w:noProof/>
            <w:lang w:val="en-GB"/>
          </w:rPr>
          <w:t>Cluster analysis</w:t>
        </w:r>
        <w:r w:rsidR="006235BE">
          <w:rPr>
            <w:noProof/>
            <w:webHidden/>
          </w:rPr>
          <w:tab/>
        </w:r>
        <w:r w:rsidR="006235BE">
          <w:rPr>
            <w:noProof/>
            <w:webHidden/>
          </w:rPr>
          <w:fldChar w:fldCharType="begin"/>
        </w:r>
        <w:r w:rsidR="006235BE">
          <w:rPr>
            <w:noProof/>
            <w:webHidden/>
          </w:rPr>
          <w:instrText xml:space="preserve"> PAGEREF _Toc369879897 \h </w:instrText>
        </w:r>
        <w:r w:rsidR="006235BE">
          <w:rPr>
            <w:noProof/>
            <w:webHidden/>
          </w:rPr>
        </w:r>
        <w:r w:rsidR="006235BE">
          <w:rPr>
            <w:noProof/>
            <w:webHidden/>
          </w:rPr>
          <w:fldChar w:fldCharType="separate"/>
        </w:r>
        <w:r w:rsidR="006235BE">
          <w:rPr>
            <w:noProof/>
            <w:webHidden/>
          </w:rPr>
          <w:t>35</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98" w:history="1">
        <w:r w:rsidR="006235BE" w:rsidRPr="00505231">
          <w:rPr>
            <w:rStyle w:val="Hyperlink"/>
            <w:noProof/>
          </w:rPr>
          <w:t>5.</w:t>
        </w:r>
        <w:r w:rsidR="006235BE">
          <w:rPr>
            <w:rFonts w:eastAsiaTheme="minorEastAsia"/>
            <w:b w:val="0"/>
            <w:noProof/>
            <w:color w:val="auto"/>
            <w:lang w:val="en-GB" w:eastAsia="en-GB"/>
          </w:rPr>
          <w:tab/>
        </w:r>
        <w:r w:rsidR="006235BE" w:rsidRPr="00505231">
          <w:rPr>
            <w:rStyle w:val="Hyperlink"/>
            <w:noProof/>
          </w:rPr>
          <w:t>Analysis of measures, policies and strategies to stimulate growth and good practices in the sea-basin</w:t>
        </w:r>
        <w:r w:rsidR="006235BE">
          <w:rPr>
            <w:noProof/>
            <w:webHidden/>
          </w:rPr>
          <w:tab/>
        </w:r>
        <w:r w:rsidR="006235BE">
          <w:rPr>
            <w:noProof/>
            <w:webHidden/>
          </w:rPr>
          <w:fldChar w:fldCharType="begin"/>
        </w:r>
        <w:r w:rsidR="006235BE">
          <w:rPr>
            <w:noProof/>
            <w:webHidden/>
          </w:rPr>
          <w:instrText xml:space="preserve"> PAGEREF _Toc369879898 \h </w:instrText>
        </w:r>
        <w:r w:rsidR="006235BE">
          <w:rPr>
            <w:noProof/>
            <w:webHidden/>
          </w:rPr>
        </w:r>
        <w:r w:rsidR="006235BE">
          <w:rPr>
            <w:noProof/>
            <w:webHidden/>
          </w:rPr>
          <w:fldChar w:fldCharType="separate"/>
        </w:r>
        <w:r w:rsidR="006235BE">
          <w:rPr>
            <w:noProof/>
            <w:webHidden/>
          </w:rPr>
          <w:t>43</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899" w:history="1">
        <w:r w:rsidR="006235BE" w:rsidRPr="00505231">
          <w:rPr>
            <w:rStyle w:val="Hyperlink"/>
            <w:noProof/>
          </w:rPr>
          <w:t>1.</w:t>
        </w:r>
        <w:r w:rsidR="006235BE">
          <w:rPr>
            <w:rFonts w:eastAsiaTheme="minorEastAsia"/>
            <w:b w:val="0"/>
            <w:noProof/>
            <w:color w:val="auto"/>
            <w:lang w:val="en-GB" w:eastAsia="en-GB"/>
          </w:rPr>
          <w:tab/>
        </w:r>
        <w:r w:rsidR="006235BE" w:rsidRPr="00505231">
          <w:rPr>
            <w:rStyle w:val="Hyperlink"/>
            <w:noProof/>
          </w:rPr>
          <w:t>Annex I – Detailed description of the sources on maritime economic activities</w:t>
        </w:r>
        <w:r w:rsidR="006235BE">
          <w:rPr>
            <w:noProof/>
            <w:webHidden/>
          </w:rPr>
          <w:tab/>
        </w:r>
        <w:r w:rsidR="006235BE">
          <w:rPr>
            <w:noProof/>
            <w:webHidden/>
          </w:rPr>
          <w:fldChar w:fldCharType="begin"/>
        </w:r>
        <w:r w:rsidR="006235BE">
          <w:rPr>
            <w:noProof/>
            <w:webHidden/>
          </w:rPr>
          <w:instrText xml:space="preserve"> PAGEREF _Toc369879899 \h </w:instrText>
        </w:r>
        <w:r w:rsidR="006235BE">
          <w:rPr>
            <w:noProof/>
            <w:webHidden/>
          </w:rPr>
        </w:r>
        <w:r w:rsidR="006235BE">
          <w:rPr>
            <w:noProof/>
            <w:webHidden/>
          </w:rPr>
          <w:fldChar w:fldCharType="separate"/>
        </w:r>
        <w:r w:rsidR="006235BE">
          <w:rPr>
            <w:noProof/>
            <w:webHidden/>
          </w:rPr>
          <w:t>47</w:t>
        </w:r>
        <w:r w:rsidR="006235BE">
          <w:rPr>
            <w:noProof/>
            <w:webHidden/>
          </w:rPr>
          <w:fldChar w:fldCharType="end"/>
        </w:r>
      </w:hyperlink>
    </w:p>
    <w:p w:rsidR="006235BE" w:rsidRDefault="001F542E">
      <w:pPr>
        <w:pStyle w:val="TOC1"/>
        <w:rPr>
          <w:rFonts w:eastAsiaTheme="minorEastAsia"/>
          <w:b w:val="0"/>
          <w:noProof/>
          <w:color w:val="auto"/>
          <w:lang w:val="en-GB" w:eastAsia="en-GB"/>
        </w:rPr>
      </w:pPr>
      <w:hyperlink w:anchor="_Toc369879900" w:history="1">
        <w:r w:rsidR="006235BE" w:rsidRPr="00505231">
          <w:rPr>
            <w:rStyle w:val="Hyperlink"/>
            <w:noProof/>
          </w:rPr>
          <w:t>2.</w:t>
        </w:r>
        <w:r w:rsidR="006235BE">
          <w:rPr>
            <w:rFonts w:eastAsiaTheme="minorEastAsia"/>
            <w:b w:val="0"/>
            <w:noProof/>
            <w:color w:val="auto"/>
            <w:lang w:val="en-GB" w:eastAsia="en-GB"/>
          </w:rPr>
          <w:tab/>
        </w:r>
        <w:r w:rsidR="006235BE" w:rsidRPr="00505231">
          <w:rPr>
            <w:rStyle w:val="Hyperlink"/>
            <w:noProof/>
          </w:rPr>
          <w:t>Annex II - Compound Annual Growth Rates (CAGR) of the maritime economic activities</w:t>
        </w:r>
        <w:r w:rsidR="006235BE">
          <w:rPr>
            <w:noProof/>
            <w:webHidden/>
          </w:rPr>
          <w:tab/>
        </w:r>
        <w:r w:rsidR="006235BE">
          <w:rPr>
            <w:noProof/>
            <w:webHidden/>
          </w:rPr>
          <w:fldChar w:fldCharType="begin"/>
        </w:r>
        <w:r w:rsidR="006235BE">
          <w:rPr>
            <w:noProof/>
            <w:webHidden/>
          </w:rPr>
          <w:instrText xml:space="preserve"> PAGEREF _Toc369879900 \h </w:instrText>
        </w:r>
        <w:r w:rsidR="006235BE">
          <w:rPr>
            <w:noProof/>
            <w:webHidden/>
          </w:rPr>
        </w:r>
        <w:r w:rsidR="006235BE">
          <w:rPr>
            <w:noProof/>
            <w:webHidden/>
          </w:rPr>
          <w:fldChar w:fldCharType="separate"/>
        </w:r>
        <w:r w:rsidR="006235BE">
          <w:rPr>
            <w:noProof/>
            <w:webHidden/>
          </w:rPr>
          <w:t>52</w:t>
        </w:r>
        <w:r w:rsidR="006235BE">
          <w:rPr>
            <w:noProof/>
            <w:webHidden/>
          </w:rPr>
          <w:fldChar w:fldCharType="end"/>
        </w:r>
      </w:hyperlink>
    </w:p>
    <w:p w:rsidR="00864EAB" w:rsidRDefault="00394871" w:rsidP="00864EAB">
      <w:pPr>
        <w:rPr>
          <w:rFonts w:asciiTheme="majorHAnsi" w:eastAsiaTheme="majorEastAsia" w:hAnsiTheme="majorHAnsi" w:cstheme="majorBidi"/>
          <w:color w:val="365F91" w:themeColor="accent1" w:themeShade="BF"/>
          <w:sz w:val="28"/>
          <w:szCs w:val="28"/>
          <w:lang w:val="en-GB"/>
        </w:rPr>
      </w:pPr>
      <w:r w:rsidRPr="000C0C93">
        <w:rPr>
          <w:lang w:val="en-GB"/>
        </w:rPr>
        <w:fldChar w:fldCharType="end"/>
      </w:r>
      <w:r w:rsidR="00864EAB">
        <w:rPr>
          <w:lang w:val="en-GB"/>
        </w:rPr>
        <w:br w:type="page"/>
      </w:r>
    </w:p>
    <w:p w:rsidR="004045CC" w:rsidRDefault="004045CC" w:rsidP="00C822D5">
      <w:pPr>
        <w:pStyle w:val="Heading1"/>
        <w:numPr>
          <w:ilvl w:val="0"/>
          <w:numId w:val="0"/>
        </w:numPr>
        <w:ind w:left="432" w:hanging="432"/>
      </w:pPr>
      <w:bookmarkStart w:id="2" w:name="_Toc369879881"/>
      <w:bookmarkStart w:id="3" w:name="_Toc354739369"/>
      <w:bookmarkStart w:id="4" w:name="_Toc354742393"/>
      <w:bookmarkStart w:id="5" w:name="_Toc354742601"/>
      <w:r w:rsidRPr="004045CC">
        <w:lastRenderedPageBreak/>
        <w:t>Preface</w:t>
      </w:r>
      <w:bookmarkEnd w:id="2"/>
    </w:p>
    <w:p w:rsidR="00B07C12" w:rsidRPr="00080F7E" w:rsidRDefault="00B07C12" w:rsidP="006235BE">
      <w:pPr>
        <w:rPr>
          <w:lang w:val="en-GB"/>
        </w:rPr>
      </w:pPr>
    </w:p>
    <w:p w:rsidR="00B07C12" w:rsidRPr="00051142" w:rsidRDefault="00B07C12" w:rsidP="00B07C12">
      <w:pPr>
        <w:rPr>
          <w:lang w:val="en-US"/>
        </w:rPr>
      </w:pPr>
      <w:r w:rsidRPr="00051142">
        <w:rPr>
          <w:lang w:val="en-US"/>
        </w:rPr>
        <w:t xml:space="preserve">This country fiche forms part of the Atlantic Arc sea basin study. Parallel sea-basin studies are being carried out on the North-Sea and the English Channel and the Mediterranean, Adriatic and Ionian and Black Sea and the Baltic Sea. The data definitions and template are adapted in such a way that exchange between the different sea-basins is made possible. </w:t>
      </w:r>
    </w:p>
    <w:p w:rsidR="00B07C12" w:rsidRPr="00051142" w:rsidRDefault="00B07C12" w:rsidP="00B07C12">
      <w:pPr>
        <w:rPr>
          <w:lang w:val="en-US"/>
        </w:rPr>
      </w:pPr>
      <w:r w:rsidRPr="00051142">
        <w:rPr>
          <w:lang w:val="en-US"/>
        </w:rPr>
        <w:t xml:space="preserve">This country fiche contains all information that has been collected by the country editors. Results will be integrated in a seas basin report in which also a number of maritime economic activities are retained for in-depth analysis. This analysis and other analysis at a sea-basin level may provide further insights that can be incorporated in the country fiches at a later stage. </w:t>
      </w:r>
    </w:p>
    <w:p w:rsidR="00B07C12" w:rsidRDefault="00B07C12" w:rsidP="00B07C12">
      <w:pPr>
        <w:rPr>
          <w:lang w:val="en-US"/>
        </w:rPr>
      </w:pPr>
      <w:r w:rsidRPr="00051142">
        <w:rPr>
          <w:lang w:val="en-US"/>
        </w:rPr>
        <w:t xml:space="preserve">Comments received up to </w:t>
      </w:r>
      <w:r>
        <w:rPr>
          <w:lang w:val="en-US"/>
        </w:rPr>
        <w:t xml:space="preserve">the </w:t>
      </w:r>
      <w:r w:rsidR="00F71726">
        <w:rPr>
          <w:lang w:val="en-US"/>
        </w:rPr>
        <w:t>4</w:t>
      </w:r>
      <w:r w:rsidRPr="00051142">
        <w:rPr>
          <w:vertAlign w:val="superscript"/>
          <w:lang w:val="en-US"/>
        </w:rPr>
        <w:t>th</w:t>
      </w:r>
      <w:r>
        <w:rPr>
          <w:lang w:val="en-US"/>
        </w:rPr>
        <w:t xml:space="preserve"> of October</w:t>
      </w:r>
      <w:r w:rsidRPr="00051142">
        <w:rPr>
          <w:lang w:val="en-US"/>
        </w:rPr>
        <w:t xml:space="preserve"> have been incorporated in the present draft. A final version will be prepared based on the last round of comments. This final version will also be designed and edited to provide an easily accessible document.</w:t>
      </w:r>
    </w:p>
    <w:p w:rsidR="00B07C12" w:rsidRDefault="00B07C12" w:rsidP="00B07C12">
      <w:pPr>
        <w:rPr>
          <w:lang w:val="en-US"/>
        </w:rPr>
      </w:pPr>
    </w:p>
    <w:tbl>
      <w:tblPr>
        <w:tblStyle w:val="TableGrid"/>
        <w:tblW w:w="0" w:type="auto"/>
        <w:tblLook w:val="04A0" w:firstRow="1" w:lastRow="0" w:firstColumn="1" w:lastColumn="0" w:noHBand="0" w:noVBand="1"/>
      </w:tblPr>
      <w:tblGrid>
        <w:gridCol w:w="9778"/>
      </w:tblGrid>
      <w:tr w:rsidR="00B07C12" w:rsidRPr="00080F7E" w:rsidTr="00F71726">
        <w:tc>
          <w:tcPr>
            <w:tcW w:w="9778" w:type="dxa"/>
          </w:tcPr>
          <w:p w:rsidR="00B07C12" w:rsidRDefault="00B07C12" w:rsidP="00F71726">
            <w:pPr>
              <w:rPr>
                <w:b/>
                <w:lang w:val="en-US"/>
              </w:rPr>
            </w:pPr>
            <w:r>
              <w:rPr>
                <w:b/>
                <w:lang w:val="en-US"/>
              </w:rPr>
              <w:t>Note:</w:t>
            </w:r>
          </w:p>
          <w:p w:rsidR="00B07C12" w:rsidRPr="00051142" w:rsidRDefault="00B07C12" w:rsidP="009B0695">
            <w:pPr>
              <w:rPr>
                <w:lang w:val="en-US"/>
              </w:rPr>
            </w:pPr>
            <w:r>
              <w:rPr>
                <w:lang w:val="en-US"/>
              </w:rPr>
              <w:t>An extensive set of comments was received from Portugal on the 14</w:t>
            </w:r>
            <w:r w:rsidRPr="00051142">
              <w:rPr>
                <w:vertAlign w:val="superscript"/>
                <w:lang w:val="en-US"/>
              </w:rPr>
              <w:t>th</w:t>
            </w:r>
            <w:r>
              <w:rPr>
                <w:lang w:val="en-US"/>
              </w:rPr>
              <w:t xml:space="preserve"> of October. These comments </w:t>
            </w:r>
            <w:r w:rsidR="009B0695">
              <w:rPr>
                <w:lang w:val="en-US"/>
              </w:rPr>
              <w:t xml:space="preserve">(from Direcao-Geral do Politica de Mar)  </w:t>
            </w:r>
            <w:r>
              <w:rPr>
                <w:lang w:val="en-US"/>
              </w:rPr>
              <w:t>have not yet been elaborated in the present version. By submitting the current country fiche we would like to allow Portugal to expand on their current set of comments.</w:t>
            </w:r>
          </w:p>
        </w:tc>
      </w:tr>
    </w:tbl>
    <w:p w:rsidR="00B07C12" w:rsidRDefault="00B07C12" w:rsidP="00B07C12">
      <w:pPr>
        <w:rPr>
          <w:lang w:val="en-US"/>
        </w:rPr>
      </w:pPr>
    </w:p>
    <w:p w:rsidR="00051142" w:rsidRDefault="00051142" w:rsidP="00051142">
      <w:pPr>
        <w:rPr>
          <w:lang w:val="en-US"/>
        </w:rPr>
        <w:sectPr w:rsidR="00051142" w:rsidSect="007339ED">
          <w:footerReference w:type="default" r:id="rId14"/>
          <w:pgSz w:w="11906" w:h="16838"/>
          <w:pgMar w:top="1387" w:right="1134" w:bottom="1134" w:left="1134" w:header="284" w:footer="93" w:gutter="0"/>
          <w:pgNumType w:start="1"/>
          <w:cols w:space="708"/>
          <w:docGrid w:linePitch="360"/>
        </w:sectPr>
      </w:pPr>
    </w:p>
    <w:p w:rsidR="00C911C5" w:rsidRDefault="00C911C5" w:rsidP="0009651C">
      <w:pPr>
        <w:spacing w:before="0" w:after="120"/>
        <w:rPr>
          <w:lang w:val="en-GB"/>
        </w:rPr>
      </w:pPr>
    </w:p>
    <w:p w:rsidR="00864EAB" w:rsidRPr="006B6F4D" w:rsidRDefault="00864EAB" w:rsidP="00F274D1">
      <w:pPr>
        <w:pStyle w:val="Heading1"/>
        <w:numPr>
          <w:ilvl w:val="0"/>
          <w:numId w:val="9"/>
        </w:numPr>
      </w:pPr>
      <w:bookmarkStart w:id="6" w:name="_Toc369879882"/>
      <w:r w:rsidRPr="006B6F4D">
        <w:t>General overview</w:t>
      </w:r>
      <w:bookmarkEnd w:id="3"/>
      <w:bookmarkEnd w:id="4"/>
      <w:bookmarkEnd w:id="5"/>
      <w:bookmarkEnd w:id="6"/>
      <w:r w:rsidR="00C91D9F" w:rsidRPr="006B6F4D">
        <w:t xml:space="preserve"> </w:t>
      </w:r>
    </w:p>
    <w:p w:rsidR="00C91D9F" w:rsidRDefault="00C91D9F" w:rsidP="00C91D9F">
      <w:pPr>
        <w:rPr>
          <w:highlight w:val="yellow"/>
          <w:lang w:val="en-GB"/>
        </w:rPr>
      </w:pPr>
    </w:p>
    <w:p w:rsidR="00CE6A02" w:rsidRPr="002232E3" w:rsidRDefault="00CE6A02" w:rsidP="002232E3">
      <w:pPr>
        <w:pStyle w:val="Heading2"/>
      </w:pPr>
      <w:bookmarkStart w:id="7" w:name="_Toc369879883"/>
      <w:r w:rsidRPr="002232E3">
        <w:t>Country overview</w:t>
      </w:r>
      <w:bookmarkEnd w:id="7"/>
    </w:p>
    <w:p w:rsidR="00AE19E0" w:rsidRPr="00AE19E0" w:rsidRDefault="00AE19E0" w:rsidP="00AE19E0">
      <w:pPr>
        <w:rPr>
          <w:lang w:val="en-GB"/>
        </w:rPr>
      </w:pPr>
    </w:p>
    <w:p w:rsidR="003836BD" w:rsidRDefault="006E5BF3" w:rsidP="006D0F4C">
      <w:pPr>
        <w:keepNext/>
        <w:keepLines/>
        <w:autoSpaceDE w:val="0"/>
        <w:autoSpaceDN w:val="0"/>
        <w:adjustRightInd w:val="0"/>
        <w:spacing w:before="0"/>
        <w:rPr>
          <w:rFonts w:eastAsia="Times New Roman" w:cs="Arial"/>
          <w:b/>
          <w:bCs/>
          <w:lang w:val="en-GB" w:eastAsia="es-ES"/>
        </w:rPr>
      </w:pPr>
      <w:r w:rsidRPr="006A6AE1">
        <w:rPr>
          <w:lang w:val="en-GB"/>
        </w:rPr>
        <w:t>Portu</w:t>
      </w:r>
      <w:r>
        <w:rPr>
          <w:lang w:val="en-GB"/>
        </w:rPr>
        <w:t xml:space="preserve">gal’s economic activity is experiencing a contraction </w:t>
      </w:r>
      <w:r w:rsidRPr="006A6AE1">
        <w:rPr>
          <w:lang w:val="en-GB"/>
        </w:rPr>
        <w:t xml:space="preserve">since </w:t>
      </w:r>
      <w:r>
        <w:rPr>
          <w:lang w:val="en-GB"/>
        </w:rPr>
        <w:t>the beginning of the 2008 crisis</w:t>
      </w:r>
      <w:r w:rsidR="000A7958">
        <w:rPr>
          <w:lang w:val="en-GB"/>
        </w:rPr>
        <w:t>. T</w:t>
      </w:r>
      <w:r>
        <w:rPr>
          <w:lang w:val="en-GB"/>
        </w:rPr>
        <w:t>he fiscal adjustments’ policies,</w:t>
      </w:r>
      <w:r w:rsidR="000A7958">
        <w:rPr>
          <w:lang w:val="en-GB"/>
        </w:rPr>
        <w:t xml:space="preserve"> i.e. </w:t>
      </w:r>
      <w:r>
        <w:rPr>
          <w:lang w:val="en-GB"/>
        </w:rPr>
        <w:t>confronting low levels of domestic demand against a background of lower permanent income prospects</w:t>
      </w:r>
      <w:r w:rsidR="000A7958">
        <w:rPr>
          <w:lang w:val="en-GB"/>
        </w:rPr>
        <w:t xml:space="preserve"> are some of the reasons attributed to this development</w:t>
      </w:r>
      <w:r w:rsidRPr="006A6AE1">
        <w:rPr>
          <w:lang w:val="en-GB"/>
        </w:rPr>
        <w:t>.</w:t>
      </w:r>
      <w:r w:rsidR="00051142">
        <w:rPr>
          <w:lang w:val="en-GB"/>
        </w:rPr>
        <w:t xml:space="preserve"> Gross Domestic Product of Portugal stood at </w:t>
      </w:r>
      <w:r>
        <w:rPr>
          <w:lang w:val="en-GB"/>
        </w:rPr>
        <w:t xml:space="preserve"> </w:t>
      </w:r>
      <w:r w:rsidR="00051142">
        <w:rPr>
          <w:rFonts w:cstheme="minorHAnsi"/>
          <w:lang w:val="en-GB"/>
        </w:rPr>
        <w:t>€</w:t>
      </w:r>
      <w:r w:rsidR="00051142">
        <w:rPr>
          <w:lang w:val="en-GB"/>
        </w:rPr>
        <w:t xml:space="preserve"> 165.25</w:t>
      </w:r>
      <w:r w:rsidR="00051142" w:rsidRPr="006A6AE1">
        <w:rPr>
          <w:lang w:val="en-GB"/>
        </w:rPr>
        <w:t xml:space="preserve"> </w:t>
      </w:r>
      <w:r w:rsidR="00051142">
        <w:rPr>
          <w:lang w:val="en-GB"/>
        </w:rPr>
        <w:t>bn in terms of GDP</w:t>
      </w:r>
      <w:r w:rsidR="00051142" w:rsidRPr="006A6AE1">
        <w:rPr>
          <w:lang w:val="en-GB"/>
        </w:rPr>
        <w:t xml:space="preserve"> in 2012</w:t>
      </w:r>
      <w:r w:rsidR="00051142">
        <w:rPr>
          <w:lang w:val="en-GB"/>
        </w:rPr>
        <w:t xml:space="preserve"> which represented a decrease of  3.2%, as compared to 2011</w:t>
      </w:r>
      <w:r w:rsidR="00051142">
        <w:rPr>
          <w:rStyle w:val="FootnoteReference"/>
          <w:lang w:val="en-GB"/>
        </w:rPr>
        <w:footnoteReference w:id="1"/>
      </w:r>
      <w:r w:rsidR="00051142" w:rsidRPr="006A6AE1">
        <w:rPr>
          <w:lang w:val="en-GB"/>
        </w:rPr>
        <w:t>.</w:t>
      </w:r>
      <w:r w:rsidR="00051142">
        <w:rPr>
          <w:lang w:val="en-GB"/>
        </w:rPr>
        <w:t xml:space="preserve"> In the first quarter of 2013 GDP further decreased with </w:t>
      </w:r>
      <w:r w:rsidRPr="006A6AE1">
        <w:rPr>
          <w:lang w:val="en-GB"/>
        </w:rPr>
        <w:t xml:space="preserve">3.9% in real terms </w:t>
      </w:r>
      <w:r w:rsidR="00051142">
        <w:rPr>
          <w:lang w:val="en-GB"/>
        </w:rPr>
        <w:t xml:space="preserve">(in comparison to the same quarter in the previous year). </w:t>
      </w:r>
      <w:r>
        <w:rPr>
          <w:lang w:val="en-GB"/>
        </w:rPr>
        <w:t>According to la</w:t>
      </w:r>
      <w:r w:rsidR="000A7958">
        <w:rPr>
          <w:lang w:val="en-GB"/>
        </w:rPr>
        <w:t>test</w:t>
      </w:r>
      <w:r>
        <w:rPr>
          <w:lang w:val="en-GB"/>
        </w:rPr>
        <w:t xml:space="preserve"> data provided by the National </w:t>
      </w:r>
      <w:r w:rsidR="00AE19E0">
        <w:rPr>
          <w:lang w:val="en-GB"/>
        </w:rPr>
        <w:t>Statistic</w:t>
      </w:r>
      <w:r w:rsidR="000A7958">
        <w:rPr>
          <w:lang w:val="en-GB"/>
        </w:rPr>
        <w:t>s</w:t>
      </w:r>
      <w:r w:rsidR="00AE19E0">
        <w:rPr>
          <w:lang w:val="en-GB"/>
        </w:rPr>
        <w:t xml:space="preserve"> </w:t>
      </w:r>
      <w:r>
        <w:rPr>
          <w:lang w:val="en-GB"/>
        </w:rPr>
        <w:t>Office of Portugal,</w:t>
      </w:r>
      <w:r w:rsidR="00AE19E0">
        <w:rPr>
          <w:lang w:val="en-GB"/>
        </w:rPr>
        <w:t xml:space="preserve"> </w:t>
      </w:r>
      <w:r w:rsidR="000A7958">
        <w:rPr>
          <w:lang w:val="en-GB"/>
        </w:rPr>
        <w:t xml:space="preserve">the country recorded a population of 10,521,400 people </w:t>
      </w:r>
      <w:r w:rsidR="00AE19E0">
        <w:rPr>
          <w:lang w:val="en-GB"/>
        </w:rPr>
        <w:t>in the 1</w:t>
      </w:r>
      <w:r w:rsidRPr="00AE19E0">
        <w:rPr>
          <w:vertAlign w:val="superscript"/>
          <w:lang w:val="en-GB"/>
        </w:rPr>
        <w:t xml:space="preserve">st </w:t>
      </w:r>
      <w:r>
        <w:rPr>
          <w:lang w:val="en-GB"/>
        </w:rPr>
        <w:t xml:space="preserve">quarter 2013 </w:t>
      </w:r>
      <w:r w:rsidR="005A4BB8">
        <w:rPr>
          <w:lang w:val="en-GB"/>
        </w:rPr>
        <w:t xml:space="preserve">with an employment rate of </w:t>
      </w:r>
      <w:r>
        <w:rPr>
          <w:lang w:val="en-GB"/>
        </w:rPr>
        <w:t>17</w:t>
      </w:r>
      <w:r w:rsidR="00C50482">
        <w:rPr>
          <w:lang w:val="en-GB"/>
        </w:rPr>
        <w:t>.</w:t>
      </w:r>
      <w:r>
        <w:rPr>
          <w:lang w:val="en-GB"/>
        </w:rPr>
        <w:t xml:space="preserve">7 % </w:t>
      </w:r>
      <w:r>
        <w:rPr>
          <w:rStyle w:val="FootnoteReference"/>
          <w:lang w:val="en-GB"/>
        </w:rPr>
        <w:footnoteReference w:id="2"/>
      </w:r>
      <w:r>
        <w:rPr>
          <w:lang w:val="en-GB"/>
        </w:rPr>
        <w:t>.</w:t>
      </w:r>
      <w:r w:rsidRPr="00734BBD">
        <w:rPr>
          <w:rFonts w:eastAsia="Times New Roman" w:cs="Arial"/>
          <w:b/>
          <w:bCs/>
          <w:lang w:val="en-GB" w:eastAsia="es-ES"/>
        </w:rPr>
        <w:t xml:space="preserve"> </w:t>
      </w:r>
    </w:p>
    <w:p w:rsidR="00B07C12" w:rsidRDefault="00B07C12" w:rsidP="006D0F4C">
      <w:pPr>
        <w:keepNext/>
        <w:keepLines/>
        <w:autoSpaceDE w:val="0"/>
        <w:autoSpaceDN w:val="0"/>
        <w:adjustRightInd w:val="0"/>
        <w:spacing w:before="0"/>
        <w:rPr>
          <w:lang w:val="en-GB"/>
        </w:rPr>
      </w:pPr>
    </w:p>
    <w:p w:rsidR="003836BD" w:rsidRDefault="001F3F66" w:rsidP="003836BD">
      <w:pPr>
        <w:jc w:val="center"/>
        <w:rPr>
          <w:rStyle w:val="Emphasis"/>
          <w:rFonts w:cs="Arial"/>
          <w:b w:val="0"/>
          <w:color w:val="444444"/>
          <w:lang w:val="en-GB"/>
        </w:rPr>
      </w:pPr>
      <w:r w:rsidRPr="00B07C12">
        <w:rPr>
          <w:rFonts w:cs="Arial"/>
          <w:b/>
          <w:noProof/>
          <w:color w:val="444444"/>
          <w:lang w:val="en-GB" w:eastAsia="en-GB"/>
        </w:rPr>
        <w:drawing>
          <wp:inline distT="0" distB="0" distL="0" distR="0" wp14:anchorId="0F58B8E9" wp14:editId="59BA7B70">
            <wp:extent cx="2690038" cy="3589878"/>
            <wp:effectExtent l="19050" t="19050" r="15240" b="10795"/>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26612" t="7936" r="26535" b="5115"/>
                    <a:stretch>
                      <a:fillRect/>
                    </a:stretch>
                  </pic:blipFill>
                  <pic:spPr bwMode="auto">
                    <a:xfrm>
                      <a:off x="0" y="0"/>
                      <a:ext cx="2711425" cy="3618420"/>
                    </a:xfrm>
                    <a:prstGeom prst="rect">
                      <a:avLst/>
                    </a:prstGeom>
                    <a:noFill/>
                    <a:ln w="9525">
                      <a:solidFill>
                        <a:schemeClr val="accent1"/>
                      </a:solidFill>
                      <a:miter lim="800000"/>
                      <a:headEnd/>
                      <a:tailEnd/>
                    </a:ln>
                  </pic:spPr>
                </pic:pic>
              </a:graphicData>
            </a:graphic>
          </wp:inline>
        </w:drawing>
      </w:r>
      <w:r w:rsidR="003836BD" w:rsidRPr="002101D6">
        <w:rPr>
          <w:rStyle w:val="Emphasis"/>
          <w:rFonts w:cs="Arial"/>
          <w:color w:val="444444"/>
          <w:lang w:val="en-GB"/>
        </w:rPr>
        <w:t xml:space="preserve"> </w:t>
      </w:r>
      <w:r w:rsidRPr="00B07C12">
        <w:rPr>
          <w:rFonts w:cs="Arial"/>
          <w:bCs/>
          <w:noProof/>
          <w:color w:val="444444"/>
          <w:lang w:val="en-GB" w:eastAsia="en-GB"/>
        </w:rPr>
        <w:drawing>
          <wp:inline distT="0" distB="0" distL="0" distR="0" wp14:anchorId="621E6BC0" wp14:editId="44188C73">
            <wp:extent cx="2923954" cy="3593805"/>
            <wp:effectExtent l="19050" t="19050" r="10160" b="26035"/>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937470" cy="3610418"/>
                    </a:xfrm>
                    <a:prstGeom prst="rect">
                      <a:avLst/>
                    </a:prstGeom>
                    <a:noFill/>
                    <a:ln w="9525">
                      <a:solidFill>
                        <a:schemeClr val="accent1"/>
                      </a:solidFill>
                      <a:miter lim="800000"/>
                      <a:headEnd/>
                      <a:tailEnd/>
                    </a:ln>
                  </pic:spPr>
                </pic:pic>
              </a:graphicData>
            </a:graphic>
          </wp:inline>
        </w:drawing>
      </w:r>
    </w:p>
    <w:p w:rsidR="003836BD" w:rsidRDefault="003836BD" w:rsidP="003836BD">
      <w:pPr>
        <w:jc w:val="left"/>
        <w:rPr>
          <w:rStyle w:val="Emphasis"/>
          <w:rFonts w:cs="Arial"/>
          <w:b w:val="0"/>
          <w:i/>
          <w:color w:val="444444"/>
          <w:sz w:val="18"/>
          <w:szCs w:val="18"/>
          <w:lang w:val="en-GB"/>
        </w:rPr>
      </w:pPr>
      <w:r w:rsidRPr="00703808">
        <w:rPr>
          <w:rStyle w:val="Emphasis"/>
          <w:rFonts w:cs="Arial"/>
          <w:b w:val="0"/>
          <w:i/>
          <w:color w:val="444444"/>
          <w:sz w:val="18"/>
          <w:szCs w:val="18"/>
          <w:lang w:val="en-GB"/>
        </w:rPr>
        <w:t>Source: Europa.eu</w:t>
      </w:r>
    </w:p>
    <w:p w:rsidR="005E2AD5" w:rsidRDefault="005E2AD5" w:rsidP="003836BD">
      <w:pPr>
        <w:rPr>
          <w:rStyle w:val="Emphasis"/>
          <w:rFonts w:cs="Arial"/>
          <w:b w:val="0"/>
          <w:lang w:val="en-GB"/>
        </w:rPr>
      </w:pPr>
    </w:p>
    <w:p w:rsidR="005E2AD5" w:rsidRPr="006235BE" w:rsidRDefault="00394871" w:rsidP="005E2AD5">
      <w:pPr>
        <w:spacing w:before="0" w:after="200" w:line="276" w:lineRule="auto"/>
        <w:rPr>
          <w:lang w:val="en-GB"/>
        </w:rPr>
      </w:pPr>
      <w:r w:rsidRPr="006235BE">
        <w:rPr>
          <w:rFonts w:ascii="Calibri" w:hAnsi="Calibri" w:cs="Calibri"/>
          <w:lang w:val="en-GB"/>
        </w:rPr>
        <w:t>Between 1995 and 2011 the structure of the economy’s total GVA changed markedly. In particular, the relative weight of services increased  significantly, in contrast to a marked decline in the relative importance of industry and agriculture.  However, there was an increase in the relative weight of industry in the past few years, from 13.0% in 2009 to 14.5% in 2011</w:t>
      </w:r>
    </w:p>
    <w:p w:rsidR="003836BD" w:rsidRDefault="003836BD" w:rsidP="003836BD">
      <w:pPr>
        <w:rPr>
          <w:rFonts w:ascii="Arial" w:hAnsi="Arial"/>
          <w:sz w:val="20"/>
          <w:szCs w:val="20"/>
          <w:lang w:val="en-GB"/>
        </w:rPr>
      </w:pPr>
      <w:r>
        <w:rPr>
          <w:rStyle w:val="Emphasis"/>
          <w:rFonts w:cs="Arial"/>
          <w:b w:val="0"/>
          <w:lang w:val="en-GB"/>
        </w:rPr>
        <w:t xml:space="preserve">Notwithstanding that </w:t>
      </w:r>
      <w:r w:rsidRPr="000C1414">
        <w:rPr>
          <w:rStyle w:val="Emphasis"/>
          <w:rFonts w:cs="Arial"/>
          <w:b w:val="0"/>
          <w:lang w:val="en-GB"/>
        </w:rPr>
        <w:t xml:space="preserve">fact, </w:t>
      </w:r>
      <w:r w:rsidRPr="009E5CAB">
        <w:rPr>
          <w:rStyle w:val="Emphasis"/>
          <w:rFonts w:cs="Arial"/>
          <w:b w:val="0"/>
          <w:lang w:val="en-GB"/>
        </w:rPr>
        <w:t>the contribution of fishing and agriculture economic activities dropped to less than 2% of the country’s GDP in 2012.</w:t>
      </w:r>
      <w:r w:rsidRPr="009E5CAB">
        <w:rPr>
          <w:rStyle w:val="FootnoteReference"/>
          <w:rFonts w:cs="Arial"/>
          <w:b/>
          <w:bCs/>
          <w:lang w:val="en-GB"/>
        </w:rPr>
        <w:footnoteReference w:id="3"/>
      </w:r>
      <w:r w:rsidR="00EB6C77" w:rsidRPr="009E5CAB">
        <w:rPr>
          <w:rStyle w:val="Emphasis"/>
          <w:rFonts w:cs="Arial"/>
          <w:b w:val="0"/>
          <w:lang w:val="en-GB"/>
        </w:rPr>
        <w:t xml:space="preserve"> On the other hand, i</w:t>
      </w:r>
      <w:r w:rsidR="00394871" w:rsidRPr="009B0695">
        <w:rPr>
          <w:rFonts w:cs="Arial"/>
          <w:lang w:val="en-GB"/>
        </w:rPr>
        <w:t xml:space="preserve">n 2011, industrial production of fishery and </w:t>
      </w:r>
      <w:r w:rsidR="00394871" w:rsidRPr="009B0695">
        <w:rPr>
          <w:rFonts w:cs="Arial"/>
          <w:lang w:val="en-GB"/>
        </w:rPr>
        <w:lastRenderedPageBreak/>
        <w:t>aquaculture dropped by 2</w:t>
      </w:r>
      <w:r w:rsidR="009E5CAB" w:rsidRPr="009B0695">
        <w:rPr>
          <w:rFonts w:cs="Arial"/>
          <w:lang w:val="en-GB"/>
        </w:rPr>
        <w:t>.</w:t>
      </w:r>
      <w:r w:rsidR="00394871" w:rsidRPr="009B0695">
        <w:rPr>
          <w:rFonts w:cs="Arial"/>
          <w:lang w:val="en-GB"/>
        </w:rPr>
        <w:t>2%</w:t>
      </w:r>
      <w:r w:rsidR="00394871" w:rsidRPr="00B07C12">
        <w:rPr>
          <w:rStyle w:val="FootnoteReference"/>
          <w:rFonts w:cs="Arial"/>
        </w:rPr>
        <w:footnoteReference w:id="4"/>
      </w:r>
      <w:r w:rsidR="00394871" w:rsidRPr="009B0695">
        <w:rPr>
          <w:rFonts w:cs="Arial"/>
          <w:lang w:val="en-GB"/>
        </w:rPr>
        <w:t>.</w:t>
      </w:r>
      <w:r w:rsidRPr="009E5CAB">
        <w:rPr>
          <w:rStyle w:val="Emphasis"/>
          <w:rFonts w:cs="Arial"/>
          <w:b w:val="0"/>
          <w:lang w:val="en-GB"/>
        </w:rPr>
        <w:t xml:space="preserve"> This was seen as a result of the structural adjustment of the economy produced by technological improvements</w:t>
      </w:r>
      <w:r w:rsidRPr="000C1414">
        <w:rPr>
          <w:rStyle w:val="Emphasis"/>
          <w:rFonts w:cs="Arial"/>
          <w:b w:val="0"/>
          <w:lang w:val="en-GB"/>
        </w:rPr>
        <w:t xml:space="preserve"> in the first sector, and the subsequent diversification of the economic activity towards the industry and service sectors. Fishery Labour input plunged to half </w:t>
      </w:r>
      <w:r>
        <w:rPr>
          <w:rStyle w:val="Emphasis"/>
          <w:rFonts w:cs="Arial"/>
          <w:b w:val="0"/>
          <w:lang w:val="en-GB"/>
        </w:rPr>
        <w:t xml:space="preserve">of </w:t>
      </w:r>
      <w:r w:rsidRPr="000C1414">
        <w:rPr>
          <w:rStyle w:val="Emphasis"/>
          <w:rFonts w:cs="Arial"/>
          <w:b w:val="0"/>
          <w:lang w:val="en-GB"/>
        </w:rPr>
        <w:t xml:space="preserve">the value recorded in 1986, and </w:t>
      </w:r>
      <w:r>
        <w:rPr>
          <w:rStyle w:val="Emphasis"/>
          <w:rFonts w:cs="Arial"/>
          <w:b w:val="0"/>
          <w:lang w:val="en-GB"/>
        </w:rPr>
        <w:t>was</w:t>
      </w:r>
      <w:r w:rsidRPr="000C1414">
        <w:rPr>
          <w:rStyle w:val="Emphasis"/>
          <w:rFonts w:cs="Arial"/>
          <w:b w:val="0"/>
          <w:lang w:val="en-GB"/>
        </w:rPr>
        <w:t xml:space="preserve"> 13, 6 %</w:t>
      </w:r>
      <w:r w:rsidRPr="000C1414">
        <w:rPr>
          <w:rStyle w:val="FootnoteReference"/>
          <w:rFonts w:cs="Arial"/>
          <w:b/>
          <w:bCs/>
          <w:lang w:val="en-GB"/>
        </w:rPr>
        <w:footnoteReference w:id="5"/>
      </w:r>
      <w:r>
        <w:rPr>
          <w:rStyle w:val="Emphasis"/>
          <w:rFonts w:cs="Arial"/>
          <w:b w:val="0"/>
          <w:lang w:val="en-GB"/>
        </w:rPr>
        <w:t xml:space="preserve"> in 2008</w:t>
      </w:r>
      <w:r w:rsidRPr="000C1414">
        <w:rPr>
          <w:rStyle w:val="Emphasis"/>
          <w:rFonts w:cs="Arial"/>
          <w:b w:val="0"/>
          <w:lang w:val="en-GB"/>
        </w:rPr>
        <w:t xml:space="preserve">. </w:t>
      </w:r>
      <w:r>
        <w:rPr>
          <w:rStyle w:val="Emphasis"/>
          <w:rFonts w:cs="Arial"/>
          <w:b w:val="0"/>
          <w:lang w:val="en-GB"/>
        </w:rPr>
        <w:t>A</w:t>
      </w:r>
      <w:r w:rsidRPr="000C1414">
        <w:rPr>
          <w:rStyle w:val="Emphasis"/>
          <w:rFonts w:cs="Arial"/>
          <w:b w:val="0"/>
          <w:lang w:val="en-GB"/>
        </w:rPr>
        <w:t xml:space="preserve">ccording to the results of the Census, only </w:t>
      </w:r>
      <w:r w:rsidRPr="000C1414">
        <w:rPr>
          <w:lang w:val="en-GB"/>
        </w:rPr>
        <w:t>13</w:t>
      </w:r>
      <w:r>
        <w:rPr>
          <w:lang w:val="en-GB"/>
        </w:rPr>
        <w:t>,</w:t>
      </w:r>
      <w:r w:rsidRPr="000C1414">
        <w:rPr>
          <w:lang w:val="en-GB"/>
        </w:rPr>
        <w:t>156 individuals worked in the fishing sector</w:t>
      </w:r>
      <w:r>
        <w:rPr>
          <w:lang w:val="en-GB"/>
        </w:rPr>
        <w:t xml:space="preserve"> in 2011</w:t>
      </w:r>
      <w:r w:rsidRPr="000C1414">
        <w:rPr>
          <w:lang w:val="en-GB"/>
        </w:rPr>
        <w:t>, representing 0</w:t>
      </w:r>
      <w:r>
        <w:rPr>
          <w:lang w:val="en-GB"/>
        </w:rPr>
        <w:t>.</w:t>
      </w:r>
      <w:r w:rsidRPr="000C1414">
        <w:rPr>
          <w:lang w:val="en-GB"/>
        </w:rPr>
        <w:t>3% of the total employed population</w:t>
      </w:r>
      <w:r w:rsidRPr="000C1414">
        <w:rPr>
          <w:rStyle w:val="FootnoteReference"/>
          <w:rFonts w:cs="Arial"/>
          <w:lang w:val="en-GB"/>
        </w:rPr>
        <w:footnoteReference w:id="6"/>
      </w:r>
      <w:r w:rsidRPr="000C1414">
        <w:rPr>
          <w:rFonts w:ascii="Arial" w:hAnsi="Arial"/>
          <w:sz w:val="20"/>
          <w:szCs w:val="20"/>
          <w:lang w:val="en-GB"/>
        </w:rPr>
        <w:t xml:space="preserve">. </w:t>
      </w:r>
      <w:r>
        <w:rPr>
          <w:rFonts w:ascii="Arial" w:hAnsi="Arial"/>
          <w:sz w:val="20"/>
          <w:szCs w:val="20"/>
          <w:lang w:val="en-GB"/>
        </w:rPr>
        <w:t xml:space="preserve"> </w:t>
      </w:r>
    </w:p>
    <w:p w:rsidR="003836BD" w:rsidRPr="00836287" w:rsidRDefault="003836BD" w:rsidP="003836BD">
      <w:pPr>
        <w:rPr>
          <w:rFonts w:cs="ArialNarrow"/>
          <w:lang w:val="en-GB"/>
        </w:rPr>
      </w:pPr>
      <w:r w:rsidRPr="0009651C">
        <w:rPr>
          <w:rFonts w:cs="ArialNarrow"/>
          <w:bCs/>
          <w:lang w:val="en-GB"/>
        </w:rPr>
        <w:t>An important issue in Portugal is the overexploitation of fishery resources, as a consequence of multiple factors, including the loss of potential in high sea fisheries, increased efficacy of gear devices and operational methods. In return, an accelerated increase of aquaculture activities has been observed, meeting a GVA of 5</w:t>
      </w:r>
      <w:r>
        <w:rPr>
          <w:rFonts w:cs="ArialNarrow"/>
          <w:bCs/>
          <w:lang w:val="en-GB"/>
        </w:rPr>
        <w:t>.</w:t>
      </w:r>
      <w:r w:rsidRPr="0009651C">
        <w:rPr>
          <w:rFonts w:cs="ArialNarrow"/>
          <w:bCs/>
          <w:lang w:val="en-GB"/>
        </w:rPr>
        <w:t xml:space="preserve">3% in 2011 and constituting around 5% of the total </w:t>
      </w:r>
      <w:r>
        <w:rPr>
          <w:rFonts w:cs="ArialNarrow"/>
          <w:bCs/>
          <w:lang w:val="en-GB"/>
        </w:rPr>
        <w:t>f</w:t>
      </w:r>
      <w:r w:rsidRPr="0009651C">
        <w:rPr>
          <w:rFonts w:cs="ArialNarrow"/>
          <w:bCs/>
          <w:lang w:val="en-GB"/>
        </w:rPr>
        <w:t>ish production</w:t>
      </w:r>
      <w:r w:rsidRPr="00836287">
        <w:rPr>
          <w:rFonts w:cs="ArialNarrow"/>
          <w:vertAlign w:val="superscript"/>
        </w:rPr>
        <w:footnoteReference w:id="7"/>
      </w:r>
      <w:r w:rsidRPr="0009651C">
        <w:rPr>
          <w:rFonts w:cs="ArialNarrow"/>
          <w:bCs/>
          <w:vertAlign w:val="superscript"/>
          <w:lang w:val="en-GB"/>
        </w:rPr>
        <w:t>.</w:t>
      </w:r>
      <w:r w:rsidRPr="0009651C">
        <w:rPr>
          <w:rFonts w:cs="ArialNarrow"/>
          <w:bCs/>
          <w:lang w:val="en-GB"/>
        </w:rPr>
        <w:t xml:space="preserve"> The urgency to preserve the existing resources, along with the need to safeguard the economic viability of the fishing industry is a major priority for the country. </w:t>
      </w:r>
    </w:p>
    <w:p w:rsidR="003836BD" w:rsidRPr="007C7114" w:rsidRDefault="00622E01" w:rsidP="003836BD">
      <w:pPr>
        <w:keepNext/>
        <w:keepLines/>
        <w:autoSpaceDE w:val="0"/>
        <w:autoSpaceDN w:val="0"/>
        <w:adjustRightInd w:val="0"/>
        <w:spacing w:before="0"/>
        <w:rPr>
          <w:lang w:val="en-GB"/>
        </w:rPr>
      </w:pPr>
      <w:r w:rsidRPr="001746F3">
        <w:rPr>
          <w:rFonts w:cs="ArialNarrow"/>
          <w:lang w:val="en-GB"/>
        </w:rPr>
        <w:br/>
      </w:r>
      <w:r w:rsidR="00377E16">
        <w:rPr>
          <w:lang w:val="en-GB"/>
        </w:rPr>
        <w:t>According to secondary literature</w:t>
      </w:r>
      <w:r w:rsidR="00377E16">
        <w:rPr>
          <w:rStyle w:val="FootnoteReference"/>
          <w:lang w:val="en-GB"/>
        </w:rPr>
        <w:footnoteReference w:id="8"/>
      </w:r>
      <w:r w:rsidR="00377E16">
        <w:rPr>
          <w:lang w:val="en-GB"/>
        </w:rPr>
        <w:t xml:space="preserve">, the </w:t>
      </w:r>
      <w:r w:rsidR="00482BF9" w:rsidRPr="00482BF9">
        <w:rPr>
          <w:lang w:val="en-GB"/>
        </w:rPr>
        <w:t>direct contribution of maritime activities</w:t>
      </w:r>
      <w:r w:rsidR="00377E16">
        <w:rPr>
          <w:lang w:val="en-GB"/>
        </w:rPr>
        <w:t xml:space="preserve"> amounts to </w:t>
      </w:r>
      <w:r w:rsidR="00482BF9" w:rsidRPr="00482BF9">
        <w:rPr>
          <w:lang w:val="en-GB"/>
        </w:rPr>
        <w:t xml:space="preserve">about 2% of GDP and </w:t>
      </w:r>
      <w:r w:rsidR="00377E16">
        <w:rPr>
          <w:lang w:val="en-GB"/>
        </w:rPr>
        <w:t xml:space="preserve">generates approximately </w:t>
      </w:r>
      <w:r w:rsidR="00482BF9" w:rsidRPr="00482BF9">
        <w:rPr>
          <w:lang w:val="en-GB"/>
        </w:rPr>
        <w:t xml:space="preserve">75,000 direct jobs. </w:t>
      </w:r>
      <w:r w:rsidR="00DA231E">
        <w:rPr>
          <w:lang w:val="en-GB"/>
        </w:rPr>
        <w:t>Another study</w:t>
      </w:r>
      <w:r w:rsidR="00DA231E">
        <w:rPr>
          <w:rStyle w:val="FootnoteReference"/>
          <w:lang w:val="en-GB"/>
        </w:rPr>
        <w:footnoteReference w:id="9"/>
      </w:r>
      <w:r w:rsidR="00DA231E">
        <w:rPr>
          <w:lang w:val="en-GB"/>
        </w:rPr>
        <w:t xml:space="preserve"> </w:t>
      </w:r>
      <w:r>
        <w:rPr>
          <w:lang w:val="en-GB"/>
        </w:rPr>
        <w:t xml:space="preserve">sketches </w:t>
      </w:r>
      <w:r w:rsidR="00482BF9" w:rsidRPr="00482BF9">
        <w:rPr>
          <w:lang w:val="en-GB"/>
        </w:rPr>
        <w:t xml:space="preserve">a less conservative economic outlook, pointing to values </w:t>
      </w:r>
      <w:r w:rsidR="00482BF9" w:rsidRPr="00482BF9">
        <w:rPr>
          <w:rFonts w:ascii="Calibri" w:hAnsi="Calibri" w:cs="Calibri"/>
          <w:lang w:val="en-GB"/>
        </w:rPr>
        <w:t>close to</w:t>
      </w:r>
      <w:r w:rsidR="00482BF9" w:rsidRPr="00482BF9">
        <w:rPr>
          <w:lang w:val="en-GB"/>
        </w:rPr>
        <w:t xml:space="preserve"> 2.2% of GDP although it also refers to the lack of consolidation in the national accounts national that enables a more contextualized sampling. </w:t>
      </w:r>
      <w:r>
        <w:rPr>
          <w:lang w:val="en-GB"/>
        </w:rPr>
        <w:t>Overall, the</w:t>
      </w:r>
      <w:r w:rsidR="00482BF9" w:rsidRPr="00482BF9">
        <w:rPr>
          <w:lang w:val="en-GB"/>
        </w:rPr>
        <w:t xml:space="preserve"> </w:t>
      </w:r>
      <w:r>
        <w:rPr>
          <w:lang w:val="en-GB"/>
        </w:rPr>
        <w:t xml:space="preserve">direct contribution of the </w:t>
      </w:r>
      <w:r w:rsidR="00482BF9" w:rsidRPr="00482BF9">
        <w:rPr>
          <w:lang w:val="en-GB"/>
        </w:rPr>
        <w:t xml:space="preserve">maritime economy </w:t>
      </w:r>
      <w:r>
        <w:rPr>
          <w:lang w:val="en-GB"/>
        </w:rPr>
        <w:t xml:space="preserve">amounted to </w:t>
      </w:r>
      <w:r w:rsidR="00482BF9" w:rsidRPr="00482BF9">
        <w:rPr>
          <w:lang w:val="en-GB"/>
        </w:rPr>
        <w:t xml:space="preserve">about 2.5% of </w:t>
      </w:r>
      <w:r w:rsidR="001746F3">
        <w:rPr>
          <w:lang w:val="en-GB"/>
        </w:rPr>
        <w:t xml:space="preserve">national </w:t>
      </w:r>
      <w:r w:rsidR="00482BF9" w:rsidRPr="00482BF9">
        <w:rPr>
          <w:lang w:val="en-GB"/>
        </w:rPr>
        <w:t xml:space="preserve">gross value </w:t>
      </w:r>
      <w:r>
        <w:rPr>
          <w:lang w:val="en-GB"/>
        </w:rPr>
        <w:t>a</w:t>
      </w:r>
      <w:r w:rsidR="00482BF9" w:rsidRPr="00482BF9">
        <w:rPr>
          <w:lang w:val="en-GB"/>
        </w:rPr>
        <w:t>dded in 2010 and 2.3% of national employment.</w:t>
      </w:r>
      <w:r>
        <w:rPr>
          <w:rStyle w:val="FootnoteReference"/>
          <w:lang w:val="en-GB"/>
        </w:rPr>
        <w:footnoteReference w:id="10"/>
      </w:r>
      <w:r w:rsidR="00482BF9" w:rsidRPr="00482BF9">
        <w:rPr>
          <w:lang w:val="en-GB"/>
        </w:rPr>
        <w:t xml:space="preserve"> </w:t>
      </w:r>
    </w:p>
    <w:p w:rsidR="00CE6A02" w:rsidRDefault="00CE6A02" w:rsidP="002232E3">
      <w:pPr>
        <w:pStyle w:val="Heading2"/>
      </w:pPr>
      <w:bookmarkStart w:id="8" w:name="_Toc369879884"/>
      <w:r>
        <w:t>Coastal regions</w:t>
      </w:r>
      <w:r w:rsidR="005E2AD5">
        <w:rPr>
          <w:rStyle w:val="FootnoteReference"/>
        </w:rPr>
        <w:footnoteReference w:id="11"/>
      </w:r>
      <w:bookmarkEnd w:id="8"/>
    </w:p>
    <w:p w:rsidR="00782250" w:rsidRPr="0009651C" w:rsidRDefault="00782250" w:rsidP="00782250">
      <w:pPr>
        <w:rPr>
          <w:rStyle w:val="st1"/>
          <w:bCs/>
          <w:lang w:val="en-GB"/>
        </w:rPr>
      </w:pPr>
      <w:r w:rsidRPr="0009651C">
        <w:rPr>
          <w:rStyle w:val="st1"/>
          <w:lang w:val="en-GB"/>
        </w:rPr>
        <w:t>Portugal</w:t>
      </w:r>
      <w:r w:rsidRPr="0009651C">
        <w:rPr>
          <w:rStyle w:val="st1"/>
          <w:bCs/>
          <w:lang w:val="en-GB"/>
        </w:rPr>
        <w:t xml:space="preserve"> </w:t>
      </w:r>
      <w:r>
        <w:rPr>
          <w:rStyle w:val="st1"/>
          <w:bCs/>
          <w:lang w:val="en-GB"/>
        </w:rPr>
        <w:t>has a long coastline</w:t>
      </w:r>
      <w:r w:rsidRPr="0009651C">
        <w:rPr>
          <w:rStyle w:val="st1"/>
          <w:bCs/>
          <w:lang w:val="en-GB"/>
        </w:rPr>
        <w:t>: it approximately measures 1</w:t>
      </w:r>
      <w:r>
        <w:rPr>
          <w:rStyle w:val="st1"/>
          <w:bCs/>
          <w:lang w:val="en-GB"/>
        </w:rPr>
        <w:t>,</w:t>
      </w:r>
      <w:r w:rsidRPr="0009651C">
        <w:rPr>
          <w:rStyle w:val="st1"/>
          <w:bCs/>
          <w:lang w:val="en-GB"/>
        </w:rPr>
        <w:t>8</w:t>
      </w:r>
      <w:r>
        <w:rPr>
          <w:rStyle w:val="st1"/>
          <w:bCs/>
          <w:lang w:val="en-GB"/>
        </w:rPr>
        <w:t>6</w:t>
      </w:r>
      <w:r w:rsidRPr="0009651C">
        <w:rPr>
          <w:rStyle w:val="st1"/>
          <w:bCs/>
          <w:lang w:val="en-GB"/>
        </w:rPr>
        <w:t xml:space="preserve">0 </w:t>
      </w:r>
      <w:r w:rsidRPr="0009651C">
        <w:rPr>
          <w:rStyle w:val="st1"/>
          <w:lang w:val="en-GB"/>
        </w:rPr>
        <w:t>km</w:t>
      </w:r>
      <w:r w:rsidRPr="0009651C">
        <w:rPr>
          <w:rStyle w:val="st1"/>
          <w:bCs/>
          <w:lang w:val="en-GB"/>
        </w:rPr>
        <w:t>, thus including the continental territory (943km) and the archipelagos of Açores (667km) and Madeira (250km)</w:t>
      </w:r>
      <w:r>
        <w:rPr>
          <w:rStyle w:val="st1"/>
          <w:bCs/>
          <w:lang w:val="en-GB"/>
        </w:rPr>
        <w:t>.</w:t>
      </w:r>
      <w:r w:rsidRPr="0009651C">
        <w:rPr>
          <w:rStyle w:val="st1"/>
          <w:vertAlign w:val="superscript"/>
          <w:lang w:val="en-GB"/>
        </w:rPr>
        <w:footnoteReference w:id="12"/>
      </w:r>
      <w:r>
        <w:rPr>
          <w:rStyle w:val="st1"/>
          <w:bCs/>
          <w:lang w:val="en-GB"/>
        </w:rPr>
        <w:t xml:space="preserve"> In total, this </w:t>
      </w:r>
      <w:r w:rsidRPr="0009651C">
        <w:rPr>
          <w:rStyle w:val="st1"/>
          <w:bCs/>
          <w:lang w:val="en-GB"/>
        </w:rPr>
        <w:t>represents 2</w:t>
      </w:r>
      <w:r>
        <w:rPr>
          <w:rStyle w:val="st1"/>
          <w:bCs/>
          <w:lang w:val="en-GB"/>
        </w:rPr>
        <w:t>.</w:t>
      </w:r>
      <w:r w:rsidRPr="0009651C">
        <w:rPr>
          <w:rStyle w:val="st1"/>
          <w:bCs/>
          <w:lang w:val="en-GB"/>
        </w:rPr>
        <w:t xml:space="preserve">7% of the </w:t>
      </w:r>
      <w:r>
        <w:rPr>
          <w:rStyle w:val="st1"/>
          <w:bCs/>
          <w:lang w:val="en-GB"/>
        </w:rPr>
        <w:t xml:space="preserve">total EU </w:t>
      </w:r>
      <w:r w:rsidRPr="0009651C">
        <w:rPr>
          <w:rStyle w:val="st1"/>
          <w:bCs/>
          <w:lang w:val="en-GB"/>
        </w:rPr>
        <w:t>coastline</w:t>
      </w:r>
      <w:r w:rsidRPr="0009651C">
        <w:rPr>
          <w:rStyle w:val="st1"/>
          <w:vertAlign w:val="superscript"/>
          <w:lang w:val="en-GB"/>
        </w:rPr>
        <w:footnoteReference w:id="13"/>
      </w:r>
      <w:r w:rsidRPr="0009651C">
        <w:rPr>
          <w:rStyle w:val="st1"/>
          <w:bCs/>
          <w:lang w:val="en-GB"/>
        </w:rPr>
        <w:t xml:space="preserve">. </w:t>
      </w:r>
      <w:r>
        <w:rPr>
          <w:rStyle w:val="st1"/>
          <w:bCs/>
          <w:lang w:val="en-GB"/>
        </w:rPr>
        <w:t>Besides</w:t>
      </w:r>
      <w:r w:rsidRPr="0009651C">
        <w:rPr>
          <w:rStyle w:val="st1"/>
          <w:bCs/>
          <w:lang w:val="en-GB"/>
        </w:rPr>
        <w:t>, the country has one of the largest Economic Exclusive Zone (EEZ) in Europe covering more than 1</w:t>
      </w:r>
      <w:r>
        <w:rPr>
          <w:rStyle w:val="st1"/>
          <w:bCs/>
          <w:lang w:val="en-GB"/>
        </w:rPr>
        <w:t>,</w:t>
      </w:r>
      <w:r w:rsidRPr="0009651C">
        <w:rPr>
          <w:rStyle w:val="st1"/>
          <w:bCs/>
          <w:lang w:val="en-GB"/>
        </w:rPr>
        <w:t>700</w:t>
      </w:r>
      <w:r>
        <w:rPr>
          <w:rStyle w:val="st1"/>
          <w:bCs/>
          <w:lang w:val="en-GB"/>
        </w:rPr>
        <w:t>,</w:t>
      </w:r>
      <w:r w:rsidRPr="0009651C">
        <w:rPr>
          <w:rStyle w:val="st1"/>
          <w:bCs/>
          <w:lang w:val="en-GB"/>
        </w:rPr>
        <w:t>000 Km</w:t>
      </w:r>
      <w:r w:rsidRPr="0009651C">
        <w:rPr>
          <w:rStyle w:val="st1"/>
          <w:bCs/>
          <w:vertAlign w:val="superscript"/>
          <w:lang w:val="en-GB"/>
        </w:rPr>
        <w:t>2</w:t>
      </w:r>
      <w:r w:rsidRPr="0009651C">
        <w:rPr>
          <w:rStyle w:val="st1"/>
          <w:bCs/>
          <w:lang w:val="en-GB"/>
        </w:rPr>
        <w:t xml:space="preserve"> (</w:t>
      </w:r>
      <w:r>
        <w:rPr>
          <w:rStyle w:val="st1"/>
          <w:bCs/>
          <w:lang w:val="en-GB"/>
        </w:rPr>
        <w:t xml:space="preserve">equal to </w:t>
      </w:r>
      <w:r w:rsidRPr="0009651C">
        <w:rPr>
          <w:rStyle w:val="st1"/>
          <w:bCs/>
          <w:lang w:val="en-GB"/>
        </w:rPr>
        <w:t xml:space="preserve">more than 18 times the Country’s territorial space). </w:t>
      </w:r>
      <w:r>
        <w:rPr>
          <w:rStyle w:val="st1"/>
          <w:bCs/>
          <w:lang w:val="en-GB"/>
        </w:rPr>
        <w:t xml:space="preserve">Coast population living at 10km from the sea </w:t>
      </w:r>
      <w:r>
        <w:rPr>
          <w:bCs/>
          <w:lang w:val="en-GB"/>
        </w:rPr>
        <w:t>is 4,920,000 which represent 49.2% of total population</w:t>
      </w:r>
      <w:r>
        <w:rPr>
          <w:rStyle w:val="FootnoteReference"/>
          <w:bCs/>
          <w:lang w:val="en-GB"/>
        </w:rPr>
        <w:footnoteReference w:id="14"/>
      </w:r>
      <w:r>
        <w:rPr>
          <w:bCs/>
          <w:lang w:val="en-GB"/>
        </w:rPr>
        <w:t>.</w:t>
      </w:r>
    </w:p>
    <w:p w:rsidR="005E2AD5" w:rsidRDefault="005E2AD5" w:rsidP="004C35CE">
      <w:pPr>
        <w:rPr>
          <w:rFonts w:cs="ArialNarrow"/>
          <w:lang w:val="en-GB"/>
        </w:rPr>
      </w:pPr>
    </w:p>
    <w:p w:rsidR="00782250" w:rsidRDefault="00546226" w:rsidP="004C35CE">
      <w:pPr>
        <w:rPr>
          <w:rFonts w:cs="ArialNarrow"/>
          <w:lang w:val="en-GB"/>
        </w:rPr>
      </w:pPr>
      <w:r>
        <w:rPr>
          <w:rFonts w:cs="ArialNarrow"/>
          <w:lang w:val="en-GB"/>
        </w:rPr>
        <w:t xml:space="preserve">Lisboa and Zona Norte </w:t>
      </w:r>
      <w:r w:rsidR="00970FE4">
        <w:rPr>
          <w:rFonts w:cs="ArialNarrow"/>
          <w:lang w:val="en-GB"/>
        </w:rPr>
        <w:t xml:space="preserve">being </w:t>
      </w:r>
      <w:r>
        <w:rPr>
          <w:rFonts w:cs="ArialNarrow"/>
          <w:lang w:val="en-GB"/>
        </w:rPr>
        <w:t>the most important regions</w:t>
      </w:r>
      <w:r w:rsidR="00970FE4">
        <w:rPr>
          <w:rFonts w:cs="ArialNarrow"/>
          <w:lang w:val="en-GB"/>
        </w:rPr>
        <w:t xml:space="preserve"> and</w:t>
      </w:r>
      <w:r>
        <w:rPr>
          <w:rFonts w:cs="ArialNarrow"/>
          <w:lang w:val="en-GB"/>
        </w:rPr>
        <w:t xml:space="preserve"> representing </w:t>
      </w:r>
      <w:r w:rsidRPr="00A640C2">
        <w:rPr>
          <w:rFonts w:cs="ArialNarrow"/>
          <w:lang w:val="en-GB"/>
        </w:rPr>
        <w:t>¾ of the employment and GVA of the industry</w:t>
      </w:r>
      <w:r>
        <w:rPr>
          <w:rStyle w:val="FootnoteReference"/>
          <w:rFonts w:cs="ArialNarrow"/>
          <w:lang w:val="en-GB"/>
        </w:rPr>
        <w:footnoteReference w:id="15"/>
      </w:r>
      <w:r w:rsidR="00970FE4">
        <w:rPr>
          <w:rFonts w:cs="ArialNarrow"/>
          <w:lang w:val="en-GB"/>
        </w:rPr>
        <w:t>, geographical disparities can be observed. Besides, they</w:t>
      </w:r>
      <w:r w:rsidR="00782250">
        <w:rPr>
          <w:rFonts w:cs="ArialNarrow"/>
          <w:lang w:val="en-GB"/>
        </w:rPr>
        <w:t xml:space="preserve"> </w:t>
      </w:r>
      <w:r w:rsidR="00970FE4">
        <w:rPr>
          <w:rFonts w:cs="ArialNarrow"/>
          <w:lang w:val="en-GB"/>
        </w:rPr>
        <w:t xml:space="preserve">also play a </w:t>
      </w:r>
      <w:r w:rsidR="00782250">
        <w:rPr>
          <w:rFonts w:cs="ArialNarrow"/>
          <w:lang w:val="en-GB"/>
        </w:rPr>
        <w:t xml:space="preserve">major role in terms of maritime economy, </w:t>
      </w:r>
      <w:r w:rsidR="00970FE4">
        <w:rPr>
          <w:rFonts w:cs="ArialNarrow"/>
          <w:lang w:val="en-GB"/>
        </w:rPr>
        <w:t xml:space="preserve">notably </w:t>
      </w:r>
      <w:r w:rsidR="00782250">
        <w:rPr>
          <w:rFonts w:cs="ArialNarrow"/>
          <w:lang w:val="en-GB"/>
        </w:rPr>
        <w:t xml:space="preserve">shipbuilding, sea shipping (Lisboa) and fishing. </w:t>
      </w:r>
      <w:r w:rsidR="00970FE4">
        <w:rPr>
          <w:rFonts w:cs="ArialNarrow"/>
          <w:lang w:val="en-GB"/>
        </w:rPr>
        <w:t xml:space="preserve">In </w:t>
      </w:r>
      <w:r w:rsidR="00782250">
        <w:rPr>
          <w:rFonts w:cs="ArialNarrow"/>
          <w:lang w:val="en-GB"/>
        </w:rPr>
        <w:t>Zona Norte the bulk of aquaculture production</w:t>
      </w:r>
      <w:r w:rsidR="00970FE4">
        <w:rPr>
          <w:rFonts w:cs="ArialNarrow"/>
          <w:lang w:val="en-GB"/>
        </w:rPr>
        <w:t xml:space="preserve"> is concentrated</w:t>
      </w:r>
      <w:r w:rsidR="00782250">
        <w:rPr>
          <w:rFonts w:cs="ArialNarrow"/>
          <w:lang w:val="en-GB"/>
        </w:rPr>
        <w:t xml:space="preserve">. </w:t>
      </w:r>
    </w:p>
    <w:p w:rsidR="003836BD" w:rsidRPr="00364421" w:rsidRDefault="00BC5A39" w:rsidP="003836BD">
      <w:pPr>
        <w:rPr>
          <w:rFonts w:cs="ArialNarrow"/>
          <w:lang w:val="en-GB"/>
        </w:rPr>
      </w:pPr>
      <w:r>
        <w:rPr>
          <w:rFonts w:cs="ArialNarrow"/>
          <w:lang w:val="en-GB"/>
        </w:rPr>
        <w:t>T</w:t>
      </w:r>
      <w:r w:rsidR="006E5BF3" w:rsidRPr="00A43CF5">
        <w:rPr>
          <w:rFonts w:cs="ArialNarrow"/>
          <w:lang w:val="en-GB"/>
        </w:rPr>
        <w:t>ourism</w:t>
      </w:r>
      <w:r>
        <w:rPr>
          <w:rFonts w:cs="ArialNarrow"/>
          <w:lang w:val="en-GB"/>
        </w:rPr>
        <w:t>, on the other hand,</w:t>
      </w:r>
      <w:r w:rsidR="006E5BF3" w:rsidRPr="00A43CF5">
        <w:rPr>
          <w:rFonts w:cs="ArialNarrow"/>
          <w:lang w:val="en-GB"/>
        </w:rPr>
        <w:t xml:space="preserve"> is gaining an important weight</w:t>
      </w:r>
      <w:r w:rsidR="00F74D4D">
        <w:rPr>
          <w:rFonts w:cs="ArialNarrow"/>
          <w:lang w:val="en-GB"/>
        </w:rPr>
        <w:t xml:space="preserve"> in the economy and is currently</w:t>
      </w:r>
      <w:r w:rsidR="006E5BF3" w:rsidRPr="00A43CF5">
        <w:rPr>
          <w:rFonts w:cs="ArialNarrow"/>
          <w:lang w:val="en-GB"/>
        </w:rPr>
        <w:t xml:space="preserve"> </w:t>
      </w:r>
      <w:r w:rsidR="00432A91">
        <w:rPr>
          <w:rFonts w:cs="ArialNarrow"/>
          <w:lang w:val="en-GB"/>
        </w:rPr>
        <w:t>representing</w:t>
      </w:r>
      <w:r w:rsidR="006E5BF3" w:rsidRPr="00A43CF5">
        <w:rPr>
          <w:rFonts w:cs="ArialNarrow"/>
          <w:lang w:val="en-GB"/>
        </w:rPr>
        <w:t xml:space="preserve"> </w:t>
      </w:r>
      <w:r w:rsidR="006E5BF3">
        <w:rPr>
          <w:rFonts w:cs="ArialNarrow"/>
          <w:lang w:val="en-GB"/>
        </w:rPr>
        <w:t>8</w:t>
      </w:r>
      <w:r>
        <w:rPr>
          <w:rFonts w:cs="ArialNarrow"/>
          <w:lang w:val="en-GB"/>
        </w:rPr>
        <w:t>.</w:t>
      </w:r>
      <w:r w:rsidR="006E5BF3">
        <w:rPr>
          <w:rFonts w:cs="ArialNarrow"/>
          <w:lang w:val="en-GB"/>
        </w:rPr>
        <w:t>8</w:t>
      </w:r>
      <w:r w:rsidR="006E5BF3" w:rsidRPr="00A43CF5">
        <w:rPr>
          <w:rFonts w:cs="ArialNarrow"/>
          <w:lang w:val="en-GB"/>
        </w:rPr>
        <w:t xml:space="preserve">% of the national </w:t>
      </w:r>
      <w:r w:rsidR="00364608" w:rsidRPr="00D1520A">
        <w:rPr>
          <w:rFonts w:cs="ArialNarrow"/>
          <w:lang w:val="en-GB"/>
        </w:rPr>
        <w:t>GVA</w:t>
      </w:r>
      <w:r w:rsidR="00482BF9" w:rsidRPr="00482BF9">
        <w:rPr>
          <w:rStyle w:val="FootnoteReference"/>
          <w:rFonts w:cs="ArialNarrow"/>
          <w:lang w:val="en-GB"/>
        </w:rPr>
        <w:footnoteReference w:id="16"/>
      </w:r>
      <w:r w:rsidR="00364608" w:rsidRPr="00D1520A">
        <w:rPr>
          <w:rFonts w:cs="ArialNarrow"/>
          <w:lang w:val="en-GB"/>
        </w:rPr>
        <w:t xml:space="preserve">. Tourism accounts for 48% of employment of the </w:t>
      </w:r>
      <w:r w:rsidR="00482BF9" w:rsidRPr="00482BF9">
        <w:rPr>
          <w:rFonts w:cs="ArialNarrow"/>
          <w:lang w:val="en-GB"/>
        </w:rPr>
        <w:t>total employment related to maritime activities</w:t>
      </w:r>
      <w:r w:rsidR="00B80E0B">
        <w:rPr>
          <w:rStyle w:val="FootnoteReference"/>
          <w:rFonts w:cs="ArialNarrow"/>
          <w:lang w:val="en-GB"/>
        </w:rPr>
        <w:footnoteReference w:id="17"/>
      </w:r>
      <w:r w:rsidR="00364608" w:rsidRPr="00D1520A">
        <w:rPr>
          <w:rFonts w:cs="ArialNarrow"/>
          <w:lang w:val="en-GB"/>
        </w:rPr>
        <w:t>,</w:t>
      </w:r>
      <w:r w:rsidR="003836BD" w:rsidRPr="00364421">
        <w:rPr>
          <w:rFonts w:cs="ArialNarrow"/>
          <w:lang w:val="en-GB"/>
        </w:rPr>
        <w:t xml:space="preserve">as the country is widely known as a sun and beach destination within Europe counting </w:t>
      </w:r>
      <w:r w:rsidR="003836BD" w:rsidRPr="00364421">
        <w:rPr>
          <w:rFonts w:cs="ArialNarrow"/>
          <w:lang w:val="en-GB"/>
        </w:rPr>
        <w:lastRenderedPageBreak/>
        <w:t xml:space="preserve">with a wide accommodation and restoration infrastructure. </w:t>
      </w:r>
      <w:r w:rsidR="003836BD">
        <w:rPr>
          <w:rFonts w:cs="ArialNarrow"/>
          <w:lang w:val="en-GB"/>
        </w:rPr>
        <w:t>The main touristic destinations are Madeira, Lisbon and Algarve.</w:t>
      </w:r>
    </w:p>
    <w:p w:rsidR="003836BD" w:rsidRDefault="003836BD" w:rsidP="003836BD">
      <w:pPr>
        <w:autoSpaceDE w:val="0"/>
        <w:autoSpaceDN w:val="0"/>
        <w:adjustRightInd w:val="0"/>
        <w:rPr>
          <w:rFonts w:cs="ArialNarrow"/>
          <w:lang w:val="en-GB"/>
        </w:rPr>
      </w:pPr>
      <w:r w:rsidRPr="00364421">
        <w:rPr>
          <w:rFonts w:cs="ArialNarrow"/>
          <w:lang w:val="en-GB"/>
        </w:rPr>
        <w:t xml:space="preserve">The autonomous regions of the Açores and Madeira, are characterised by their “ocean” touristic appeal, with a vast offer of water sports, whale watching, diving and leisure fishing activities. The Islands have rich and diverse natural resources (forest, wildlife, landscapes, etc.) </w:t>
      </w:r>
      <w:r>
        <w:rPr>
          <w:rFonts w:cs="ArialNarrow"/>
          <w:lang w:val="en-GB"/>
        </w:rPr>
        <w:t>although have</w:t>
      </w:r>
      <w:r w:rsidRPr="00364421">
        <w:rPr>
          <w:rFonts w:cs="ArialNarrow"/>
          <w:lang w:val="en-GB"/>
        </w:rPr>
        <w:t xml:space="preserve"> unexploited development potential, mainly with respect to recreational boating</w:t>
      </w:r>
      <w:r>
        <w:rPr>
          <w:rFonts w:cs="ArialNarrow"/>
          <w:lang w:val="en-GB"/>
        </w:rPr>
        <w:t xml:space="preserve">. Highly dependent and </w:t>
      </w:r>
      <w:r w:rsidRPr="00364421">
        <w:rPr>
          <w:rFonts w:cs="ArialNarrow"/>
          <w:lang w:val="en-GB"/>
        </w:rPr>
        <w:t>almost entirely supplied by merchandise handled in Portuguese ports,</w:t>
      </w:r>
      <w:r>
        <w:rPr>
          <w:rFonts w:cs="ArialNarrow"/>
          <w:lang w:val="en-GB"/>
        </w:rPr>
        <w:t xml:space="preserve"> the Islands</w:t>
      </w:r>
      <w:r w:rsidRPr="00364421">
        <w:rPr>
          <w:rFonts w:cs="ArialNarrow"/>
          <w:lang w:val="en-GB"/>
        </w:rPr>
        <w:t xml:space="preserve"> </w:t>
      </w:r>
      <w:r>
        <w:rPr>
          <w:rFonts w:cs="ArialNarrow"/>
          <w:lang w:val="en-GB"/>
        </w:rPr>
        <w:t xml:space="preserve">meet </w:t>
      </w:r>
      <w:r w:rsidRPr="00364421">
        <w:rPr>
          <w:rFonts w:cs="ArialNarrow"/>
          <w:lang w:val="en-GB"/>
        </w:rPr>
        <w:t xml:space="preserve">an intense </w:t>
      </w:r>
      <w:r>
        <w:rPr>
          <w:rFonts w:cs="ArialNarrow"/>
          <w:lang w:val="en-GB"/>
        </w:rPr>
        <w:t xml:space="preserve">maritime </w:t>
      </w:r>
      <w:r w:rsidRPr="00364421">
        <w:rPr>
          <w:rFonts w:cs="ArialNarrow"/>
          <w:lang w:val="en-GB"/>
        </w:rPr>
        <w:t>transport traffic with the peninsula that is nonetheless</w:t>
      </w:r>
      <w:r>
        <w:rPr>
          <w:rFonts w:cs="ArialNarrow"/>
          <w:lang w:val="en-GB"/>
        </w:rPr>
        <w:t xml:space="preserve"> poorly exploited towards new transport lines and business opportunities with </w:t>
      </w:r>
      <w:r w:rsidRPr="00364421">
        <w:rPr>
          <w:rFonts w:cs="ArialNarrow"/>
          <w:lang w:val="en-GB"/>
        </w:rPr>
        <w:t xml:space="preserve">the African </w:t>
      </w:r>
      <w:r>
        <w:rPr>
          <w:rFonts w:cs="ArialNarrow"/>
          <w:lang w:val="en-GB"/>
        </w:rPr>
        <w:t xml:space="preserve">Continent. </w:t>
      </w:r>
      <w:r w:rsidRPr="00364421">
        <w:rPr>
          <w:rFonts w:cs="ArialNarrow"/>
          <w:lang w:val="en-GB"/>
        </w:rPr>
        <w:t xml:space="preserve">  </w:t>
      </w:r>
    </w:p>
    <w:p w:rsidR="003836BD" w:rsidRPr="00364421" w:rsidRDefault="003836BD" w:rsidP="003836BD">
      <w:pPr>
        <w:autoSpaceDE w:val="0"/>
        <w:autoSpaceDN w:val="0"/>
        <w:adjustRightInd w:val="0"/>
        <w:rPr>
          <w:rFonts w:cs="ArialNarrow"/>
          <w:lang w:val="en-GB"/>
        </w:rPr>
      </w:pPr>
      <w:r w:rsidRPr="00364421">
        <w:rPr>
          <w:rFonts w:cs="ArialNarrow"/>
          <w:lang w:val="en-GB"/>
        </w:rPr>
        <w:t>The port of Lisbon receives every year arou</w:t>
      </w:r>
      <w:r>
        <w:rPr>
          <w:rFonts w:cs="ArialNarrow"/>
          <w:lang w:val="en-GB"/>
        </w:rPr>
        <w:t>nd 500,000</w:t>
      </w:r>
      <w:r w:rsidRPr="00364421">
        <w:rPr>
          <w:rFonts w:cs="ArialNarrow"/>
          <w:lang w:val="en-GB"/>
        </w:rPr>
        <w:t xml:space="preserve"> tourist</w:t>
      </w:r>
      <w:r>
        <w:rPr>
          <w:rFonts w:cs="ArialNarrow"/>
          <w:lang w:val="en-GB"/>
        </w:rPr>
        <w:t>s coming</w:t>
      </w:r>
      <w:r w:rsidRPr="00364421">
        <w:rPr>
          <w:rFonts w:cs="ArialNarrow"/>
          <w:lang w:val="en-GB"/>
        </w:rPr>
        <w:t xml:space="preserve">, and the capital city </w:t>
      </w:r>
      <w:r>
        <w:rPr>
          <w:rFonts w:cs="ArialNarrow"/>
          <w:lang w:val="en-GB"/>
        </w:rPr>
        <w:t xml:space="preserve">hosts the major port of the country in terms cruise landings and the third port in terms of cargo transport. The Grande Lisboa region also concentrates the national shipbuilding and repair industry and is the fourth region in terms of fishery activities. </w:t>
      </w:r>
    </w:p>
    <w:p w:rsidR="003836BD" w:rsidRPr="00364421" w:rsidRDefault="003836BD" w:rsidP="003836BD">
      <w:pPr>
        <w:autoSpaceDE w:val="0"/>
        <w:autoSpaceDN w:val="0"/>
        <w:adjustRightInd w:val="0"/>
        <w:rPr>
          <w:rFonts w:cs="ArialNarrow"/>
          <w:lang w:val="en-GB"/>
        </w:rPr>
      </w:pPr>
      <w:r w:rsidRPr="00364421">
        <w:rPr>
          <w:rFonts w:cs="ArialNarrow"/>
          <w:lang w:val="en-GB"/>
        </w:rPr>
        <w:t>The Algarve region, is the most southern Portuguese region of mainland Portugal, and the development achieved in the last decades reflects a dynamic tourism industry, specialised in the Sun</w:t>
      </w:r>
      <w:r>
        <w:rPr>
          <w:rFonts w:cs="ArialNarrow"/>
          <w:lang w:val="en-GB"/>
        </w:rPr>
        <w:t xml:space="preserve"> and </w:t>
      </w:r>
      <w:r w:rsidRPr="00364421">
        <w:rPr>
          <w:rFonts w:cs="ArialNarrow"/>
          <w:lang w:val="en-GB"/>
        </w:rPr>
        <w:t xml:space="preserve">Beach product. . Tourism has gradually been diversifying its business in leisure and sports products as golf or nautical and cruise tourism. </w:t>
      </w:r>
      <w:r w:rsidR="00FD6D09">
        <w:rPr>
          <w:rFonts w:cs="ArialNarrow"/>
          <w:lang w:val="en-GB"/>
        </w:rPr>
        <w:t>T</w:t>
      </w:r>
      <w:r w:rsidR="00FD6D09" w:rsidRPr="00364421">
        <w:rPr>
          <w:rFonts w:cs="ArialNarrow"/>
          <w:lang w:val="en-GB"/>
        </w:rPr>
        <w:t xml:space="preserve">he regional economy </w:t>
      </w:r>
      <w:r w:rsidR="00FD6D09">
        <w:rPr>
          <w:rFonts w:cs="ArialNarrow"/>
          <w:lang w:val="en-GB"/>
        </w:rPr>
        <w:t xml:space="preserve">also </w:t>
      </w:r>
      <w:r w:rsidR="00FD6D09" w:rsidRPr="00364421">
        <w:rPr>
          <w:rFonts w:cs="ArialNarrow"/>
          <w:lang w:val="en-GB"/>
        </w:rPr>
        <w:t xml:space="preserve">maintains some activities such as agriculture and fisheries </w:t>
      </w:r>
      <w:r w:rsidR="00FD6D09">
        <w:rPr>
          <w:rFonts w:cs="ArialNarrow"/>
          <w:lang w:val="en-GB"/>
        </w:rPr>
        <w:t>and k</w:t>
      </w:r>
      <w:r w:rsidRPr="00364421">
        <w:rPr>
          <w:rFonts w:cs="ArialNarrow"/>
          <w:lang w:val="en-GB"/>
        </w:rPr>
        <w:t>nowledge based activities begin to emerge especially related to marine science and research units in this scientific area.</w:t>
      </w:r>
    </w:p>
    <w:p w:rsidR="003836BD" w:rsidRPr="00364421" w:rsidRDefault="003836BD" w:rsidP="003836BD">
      <w:pPr>
        <w:autoSpaceDE w:val="0"/>
        <w:autoSpaceDN w:val="0"/>
        <w:adjustRightInd w:val="0"/>
        <w:rPr>
          <w:rFonts w:cs="ArialNarrow"/>
          <w:lang w:val="en-GB"/>
        </w:rPr>
      </w:pPr>
    </w:p>
    <w:p w:rsidR="003836BD" w:rsidRDefault="003836BD" w:rsidP="003836BD">
      <w:pPr>
        <w:autoSpaceDE w:val="0"/>
        <w:autoSpaceDN w:val="0"/>
        <w:adjustRightInd w:val="0"/>
        <w:rPr>
          <w:rFonts w:ascii="ArialMT" w:hAnsi="ArialMT" w:cs="ArialMT"/>
          <w:sz w:val="24"/>
          <w:szCs w:val="24"/>
          <w:lang w:val="en-GB"/>
        </w:rPr>
      </w:pPr>
    </w:p>
    <w:p w:rsidR="006E5BF3" w:rsidRPr="006E5BF3" w:rsidRDefault="006E5BF3" w:rsidP="006E5BF3">
      <w:pPr>
        <w:rPr>
          <w:lang w:val="en-GB"/>
        </w:rPr>
      </w:pPr>
    </w:p>
    <w:p w:rsidR="006E5BF3" w:rsidRDefault="006E5BF3">
      <w:pPr>
        <w:spacing w:before="0" w:after="120"/>
        <w:ind w:left="720" w:firstLine="697"/>
        <w:rPr>
          <w:lang w:val="en-GB"/>
        </w:rPr>
      </w:pPr>
      <w:r>
        <w:rPr>
          <w:lang w:val="en-GB"/>
        </w:rPr>
        <w:br w:type="page"/>
      </w:r>
    </w:p>
    <w:p w:rsidR="00864EAB" w:rsidRPr="000C0C93" w:rsidRDefault="00864EAB" w:rsidP="00F274D1">
      <w:pPr>
        <w:pStyle w:val="Heading1"/>
        <w:numPr>
          <w:ilvl w:val="0"/>
          <w:numId w:val="9"/>
        </w:numPr>
      </w:pPr>
      <w:bookmarkStart w:id="9" w:name="_Toc362883969"/>
      <w:bookmarkStart w:id="10" w:name="_Toc362884495"/>
      <w:bookmarkStart w:id="11" w:name="_Toc362944277"/>
      <w:bookmarkStart w:id="12" w:name="_Toc362944304"/>
      <w:bookmarkStart w:id="13" w:name="_Toc354739370"/>
      <w:bookmarkStart w:id="14" w:name="_Toc354742394"/>
      <w:bookmarkStart w:id="15" w:name="_Toc354742602"/>
      <w:bookmarkStart w:id="16" w:name="_Toc369879885"/>
      <w:bookmarkEnd w:id="9"/>
      <w:bookmarkEnd w:id="10"/>
      <w:bookmarkEnd w:id="11"/>
      <w:bookmarkEnd w:id="12"/>
      <w:r w:rsidRPr="000C0C93">
        <w:lastRenderedPageBreak/>
        <w:t xml:space="preserve">Marine and maritime economic </w:t>
      </w:r>
      <w:bookmarkEnd w:id="13"/>
      <w:bookmarkEnd w:id="14"/>
      <w:bookmarkEnd w:id="15"/>
      <w:r w:rsidR="0035105C">
        <w:t>activities</w:t>
      </w:r>
      <w:bookmarkEnd w:id="16"/>
    </w:p>
    <w:p w:rsidR="00432A91" w:rsidRPr="0009651C" w:rsidRDefault="00BA2C51" w:rsidP="00432A91">
      <w:pPr>
        <w:keepNext/>
        <w:keepLines/>
        <w:numPr>
          <w:ilvl w:val="1"/>
          <w:numId w:val="9"/>
        </w:numPr>
        <w:spacing w:before="200"/>
        <w:ind w:left="720"/>
        <w:outlineLvl w:val="1"/>
        <w:rPr>
          <w:rFonts w:eastAsiaTheme="majorEastAsia" w:cstheme="majorBidi"/>
          <w:bCs/>
          <w:color w:val="4F81BD" w:themeColor="accent1"/>
          <w:sz w:val="26"/>
          <w:szCs w:val="26"/>
          <w:lang w:val="en-GB"/>
        </w:rPr>
      </w:pPr>
      <w:bookmarkStart w:id="17" w:name="_Toc362508157"/>
      <w:bookmarkStart w:id="18" w:name="_Toc369879886"/>
      <w:r w:rsidRPr="0009651C">
        <w:rPr>
          <w:rFonts w:eastAsiaTheme="majorEastAsia" w:cstheme="majorBidi"/>
          <w:bCs/>
          <w:color w:val="4F81BD" w:themeColor="accent1"/>
          <w:sz w:val="26"/>
          <w:szCs w:val="26"/>
          <w:lang w:val="en-GB"/>
        </w:rPr>
        <w:t xml:space="preserve">Overview of relevant maritime economic activities in </w:t>
      </w:r>
      <w:bookmarkEnd w:id="17"/>
      <w:r w:rsidR="008E1EE7">
        <w:rPr>
          <w:rFonts w:eastAsiaTheme="majorEastAsia" w:cstheme="majorBidi"/>
          <w:bCs/>
          <w:color w:val="4F81BD" w:themeColor="accent1"/>
          <w:sz w:val="26"/>
          <w:szCs w:val="26"/>
          <w:lang w:val="en-GB"/>
        </w:rPr>
        <w:t>Portugal</w:t>
      </w:r>
      <w:bookmarkEnd w:id="18"/>
    </w:p>
    <w:p w:rsidR="008E1EE7" w:rsidRDefault="008E1EE7" w:rsidP="008E1EE7">
      <w:pPr>
        <w:rPr>
          <w:lang w:val="en-GB"/>
        </w:rPr>
      </w:pPr>
      <w:r>
        <w:rPr>
          <w:lang w:val="en-GB"/>
        </w:rPr>
        <w:t>T</w:t>
      </w:r>
      <w:r w:rsidRPr="00A53C1F">
        <w:rPr>
          <w:lang w:val="en-GB"/>
        </w:rPr>
        <w:t xml:space="preserve">his section </w:t>
      </w:r>
      <w:r>
        <w:rPr>
          <w:lang w:val="en-GB"/>
        </w:rPr>
        <w:t>provides an</w:t>
      </w:r>
      <w:r w:rsidRPr="00A53C1F">
        <w:rPr>
          <w:lang w:val="en-GB"/>
        </w:rPr>
        <w:t xml:space="preserve"> overview of the main </w:t>
      </w:r>
      <w:r>
        <w:rPr>
          <w:lang w:val="en-GB"/>
        </w:rPr>
        <w:t xml:space="preserve">maritime activities and their related </w:t>
      </w:r>
      <w:r w:rsidRPr="00A53C1F">
        <w:rPr>
          <w:lang w:val="en-GB"/>
        </w:rPr>
        <w:t xml:space="preserve">socio-economic </w:t>
      </w:r>
      <w:r>
        <w:rPr>
          <w:lang w:val="en-GB"/>
        </w:rPr>
        <w:t xml:space="preserve">impacts in </w:t>
      </w:r>
      <w:r w:rsidR="00E518FE" w:rsidRPr="00E518FE">
        <w:rPr>
          <w:b/>
          <w:lang w:val="en-GB"/>
        </w:rPr>
        <w:t>Portugal</w:t>
      </w:r>
      <w:r>
        <w:rPr>
          <w:b/>
          <w:lang w:val="en-GB"/>
        </w:rPr>
        <w:t xml:space="preserve">. </w:t>
      </w:r>
      <w:r w:rsidRPr="0046658E">
        <w:rPr>
          <w:lang w:val="en-GB"/>
        </w:rPr>
        <w:t xml:space="preserve">These </w:t>
      </w:r>
      <w:r>
        <w:rPr>
          <w:lang w:val="en-GB"/>
        </w:rPr>
        <w:t>economic activities</w:t>
      </w:r>
      <w:r>
        <w:rPr>
          <w:b/>
          <w:lang w:val="en-GB"/>
        </w:rPr>
        <w:t xml:space="preserve"> </w:t>
      </w:r>
      <w:r>
        <w:rPr>
          <w:lang w:val="en-GB"/>
        </w:rPr>
        <w:t xml:space="preserve">are analysed, described </w:t>
      </w:r>
      <w:r w:rsidRPr="000C0C93">
        <w:rPr>
          <w:lang w:val="en-GB"/>
        </w:rPr>
        <w:t>and updated according to the</w:t>
      </w:r>
      <w:r w:rsidRPr="000C0C93">
        <w:rPr>
          <w:b/>
          <w:bCs/>
          <w:lang w:val="en-GB"/>
        </w:rPr>
        <w:t xml:space="preserve"> </w:t>
      </w:r>
      <w:r w:rsidRPr="000C0C93">
        <w:rPr>
          <w:bCs/>
          <w:lang w:val="en-GB"/>
        </w:rPr>
        <w:t>NACE rev. 2 classifications</w:t>
      </w:r>
      <w:r w:rsidRPr="000C0C93">
        <w:rPr>
          <w:lang w:val="en-GB"/>
        </w:rPr>
        <w:t>.</w:t>
      </w:r>
      <w:r>
        <w:rPr>
          <w:lang w:val="en-GB"/>
        </w:rPr>
        <w:t xml:space="preserve"> </w:t>
      </w:r>
    </w:p>
    <w:p w:rsidR="008E1EE7" w:rsidRDefault="008E1EE7" w:rsidP="008E1EE7">
      <w:pPr>
        <w:rPr>
          <w:lang w:val="en-GB"/>
        </w:rPr>
      </w:pPr>
      <w:r>
        <w:rPr>
          <w:lang w:val="en-GB"/>
        </w:rPr>
        <w:t>The analysis is carried out in two steps:</w:t>
      </w:r>
    </w:p>
    <w:p w:rsidR="008E1EE7" w:rsidRDefault="008E1EE7" w:rsidP="008E1EE7">
      <w:pPr>
        <w:pStyle w:val="ListParagraph"/>
        <w:numPr>
          <w:ilvl w:val="0"/>
          <w:numId w:val="37"/>
        </w:numPr>
        <w:ind w:left="426"/>
        <w:rPr>
          <w:lang w:val="en-GB"/>
        </w:rPr>
      </w:pPr>
      <w:r>
        <w:rPr>
          <w:lang w:val="en-GB"/>
        </w:rPr>
        <w:t xml:space="preserve">The first step focuses on the collection of </w:t>
      </w:r>
      <w:r w:rsidRPr="00655FF4">
        <w:rPr>
          <w:b/>
          <w:lang w:val="en-GB"/>
        </w:rPr>
        <w:t>quantitative data</w:t>
      </w:r>
      <w:r>
        <w:rPr>
          <w:lang w:val="en-GB"/>
        </w:rPr>
        <w:t xml:space="preserve"> on the maritime economic activities. As far as possible data are based on Eurostat and official national statistics, where relevant (or necessary) complemented with alternative secondary sources. The aim is to use the same basic method for all countries. .</w:t>
      </w:r>
    </w:p>
    <w:p w:rsidR="008E1EE7" w:rsidRPr="00655FF4" w:rsidRDefault="008E1EE7" w:rsidP="008E1EE7">
      <w:pPr>
        <w:pStyle w:val="ListParagraph"/>
        <w:numPr>
          <w:ilvl w:val="0"/>
          <w:numId w:val="37"/>
        </w:numPr>
        <w:ind w:left="426"/>
        <w:rPr>
          <w:lang w:val="en-GB"/>
        </w:rPr>
      </w:pPr>
      <w:r>
        <w:rPr>
          <w:lang w:val="en-GB"/>
        </w:rPr>
        <w:t xml:space="preserve">The second step provides a </w:t>
      </w:r>
      <w:r w:rsidRPr="00DB44AC">
        <w:rPr>
          <w:b/>
          <w:lang w:val="en-GB"/>
        </w:rPr>
        <w:t>qualitative review</w:t>
      </w:r>
      <w:r>
        <w:rPr>
          <w:lang w:val="en-GB"/>
        </w:rPr>
        <w:t xml:space="preserve"> of the maritime activities and their status. The information presented builds on the data collected, supplemented with specific inputs and analysis by the </w:t>
      </w:r>
      <w:r w:rsidR="00B07C12">
        <w:rPr>
          <w:lang w:val="en-GB"/>
        </w:rPr>
        <w:t>country editors</w:t>
      </w:r>
      <w:r>
        <w:rPr>
          <w:lang w:val="en-GB"/>
        </w:rPr>
        <w:t>.</w:t>
      </w:r>
    </w:p>
    <w:p w:rsidR="00432A91" w:rsidRPr="00432A91" w:rsidRDefault="00432A91" w:rsidP="00432A91">
      <w:pPr>
        <w:spacing w:before="0" w:after="120"/>
        <w:rPr>
          <w:lang w:val="en-GB"/>
        </w:rPr>
      </w:pPr>
    </w:p>
    <w:p w:rsidR="00432A91" w:rsidRPr="00432A91" w:rsidRDefault="00432A91" w:rsidP="00432A91">
      <w:pPr>
        <w:keepNext/>
        <w:keepLines/>
        <w:spacing w:after="60"/>
        <w:ind w:left="1134" w:hanging="1134"/>
        <w:rPr>
          <w:rFonts w:eastAsia="Calibri" w:cs="Times New Roman"/>
          <w:b/>
          <w:bCs/>
          <w:color w:val="4F81BD" w:themeColor="accent1"/>
          <w:sz w:val="24"/>
          <w:szCs w:val="24"/>
          <w:lang w:val="en-GB"/>
        </w:rPr>
      </w:pPr>
      <w:r w:rsidRPr="00432A91">
        <w:rPr>
          <w:rFonts w:eastAsia="Calibri" w:cs="Times New Roman"/>
          <w:b/>
          <w:bCs/>
          <w:color w:val="4F81BD" w:themeColor="accent1"/>
          <w:sz w:val="24"/>
          <w:szCs w:val="24"/>
          <w:lang w:val="en-GB"/>
        </w:rPr>
        <w:t>Quantit</w:t>
      </w:r>
      <w:r w:rsidR="00972CC5">
        <w:rPr>
          <w:rFonts w:eastAsia="Calibri" w:cs="Times New Roman"/>
          <w:b/>
          <w:bCs/>
          <w:color w:val="4F81BD" w:themeColor="accent1"/>
          <w:sz w:val="24"/>
          <w:szCs w:val="24"/>
          <w:lang w:val="en-GB"/>
        </w:rPr>
        <w:t>at</w:t>
      </w:r>
      <w:r w:rsidRPr="00432A91">
        <w:rPr>
          <w:rFonts w:eastAsia="Calibri" w:cs="Times New Roman"/>
          <w:b/>
          <w:bCs/>
          <w:color w:val="4F81BD" w:themeColor="accent1"/>
          <w:sz w:val="24"/>
          <w:szCs w:val="24"/>
          <w:lang w:val="en-GB"/>
        </w:rPr>
        <w:t>ive overview of maritime economic activities</w:t>
      </w:r>
    </w:p>
    <w:p w:rsidR="00432A91" w:rsidRPr="00432A91" w:rsidRDefault="00432A91" w:rsidP="00432A91">
      <w:pPr>
        <w:spacing w:before="0" w:after="120"/>
        <w:rPr>
          <w:lang w:val="en-GB"/>
        </w:rPr>
      </w:pPr>
      <w:r w:rsidRPr="00432A91">
        <w:rPr>
          <w:lang w:val="en-GB"/>
        </w:rPr>
        <w:t>Table 1 provides an overview of the most reliable data for each of the maritime economic activities</w:t>
      </w:r>
      <w:r w:rsidRPr="00432A91">
        <w:rPr>
          <w:vertAlign w:val="superscript"/>
          <w:lang w:val="en-GB"/>
        </w:rPr>
        <w:footnoteReference w:id="18"/>
      </w:r>
      <w:r w:rsidRPr="00432A91">
        <w:rPr>
          <w:lang w:val="en-GB"/>
        </w:rPr>
        <w:t xml:space="preserve">. More detailed information from all relevant sources is provided in </w:t>
      </w:r>
      <w:r w:rsidRPr="00432A91">
        <w:rPr>
          <w:b/>
          <w:lang w:val="en-GB"/>
        </w:rPr>
        <w:t>Annex I</w:t>
      </w:r>
      <w:r w:rsidRPr="00432A91">
        <w:rPr>
          <w:lang w:val="en-GB"/>
        </w:rPr>
        <w:t>.</w:t>
      </w:r>
      <w:r w:rsidRPr="00432A91">
        <w:rPr>
          <w:i/>
          <w:lang w:val="en-GB"/>
        </w:rPr>
        <w:t xml:space="preserve"> </w:t>
      </w:r>
      <w:r w:rsidR="00B07C12">
        <w:rPr>
          <w:lang w:val="en-GB"/>
        </w:rPr>
        <w:t xml:space="preserve">A separate Methodology </w:t>
      </w:r>
      <w:r w:rsidRPr="00432A91">
        <w:rPr>
          <w:lang w:val="en-GB"/>
        </w:rPr>
        <w:t>Annex</w:t>
      </w:r>
      <w:r w:rsidR="00BF60A8">
        <w:rPr>
          <w:lang w:val="en-GB"/>
        </w:rPr>
        <w:t xml:space="preserve"> </w:t>
      </w:r>
      <w:r w:rsidRPr="00432A91">
        <w:rPr>
          <w:lang w:val="en-GB"/>
        </w:rPr>
        <w:t xml:space="preserve">provides further explanation on the methodological assumptions and the underlying definitions that have been used. </w:t>
      </w:r>
    </w:p>
    <w:p w:rsidR="003E06BA" w:rsidRPr="00307291" w:rsidRDefault="003E06BA" w:rsidP="00CD2C69">
      <w:pPr>
        <w:spacing w:before="0" w:after="120"/>
        <w:rPr>
          <w:lang w:val="en-GB"/>
        </w:rPr>
      </w:pPr>
    </w:p>
    <w:p w:rsidR="00864EAB" w:rsidRDefault="00864EAB" w:rsidP="00084EB3">
      <w:pPr>
        <w:pStyle w:val="Caption"/>
        <w:ind w:left="0" w:firstLine="0"/>
      </w:pPr>
      <w:r w:rsidRPr="0002219B">
        <w:lastRenderedPageBreak/>
        <w:t xml:space="preserve">Table </w:t>
      </w:r>
      <w:r w:rsidR="00394871">
        <w:fldChar w:fldCharType="begin"/>
      </w:r>
      <w:r w:rsidR="00104FBA">
        <w:instrText xml:space="preserve"> SEQ Table \* ARABIC </w:instrText>
      </w:r>
      <w:r w:rsidR="00394871">
        <w:fldChar w:fldCharType="separate"/>
      </w:r>
      <w:r w:rsidR="00051142">
        <w:rPr>
          <w:noProof/>
        </w:rPr>
        <w:t>1</w:t>
      </w:r>
      <w:r w:rsidR="00394871">
        <w:fldChar w:fldCharType="end"/>
      </w:r>
      <w:r w:rsidRPr="0002219B">
        <w:t xml:space="preserve"> </w:t>
      </w:r>
      <w:r w:rsidR="00432A91">
        <w:t>–</w:t>
      </w:r>
      <w:r w:rsidRPr="0002219B">
        <w:t xml:space="preserve"> </w:t>
      </w:r>
      <w:r w:rsidR="00432A91">
        <w:t xml:space="preserve">Portugal - </w:t>
      </w:r>
      <w:r w:rsidRPr="0002219B">
        <w:t xml:space="preserve">Overview of relevant </w:t>
      </w:r>
      <w:r w:rsidR="0035105C">
        <w:t>maritime economic activities</w:t>
      </w:r>
      <w:r w:rsidRPr="0002219B">
        <w:t xml:space="preserve"> at NUTS-0 level</w:t>
      </w:r>
    </w:p>
    <w:tbl>
      <w:tblPr>
        <w:tblW w:w="10206" w:type="dxa"/>
        <w:tblInd w:w="-459" w:type="dxa"/>
        <w:tblLayout w:type="fixed"/>
        <w:tblLook w:val="04A0" w:firstRow="1" w:lastRow="0" w:firstColumn="1" w:lastColumn="0" w:noHBand="0" w:noVBand="1"/>
      </w:tblPr>
      <w:tblGrid>
        <w:gridCol w:w="567"/>
        <w:gridCol w:w="1560"/>
        <w:gridCol w:w="1156"/>
        <w:gridCol w:w="249"/>
        <w:gridCol w:w="981"/>
        <w:gridCol w:w="23"/>
        <w:gridCol w:w="23"/>
        <w:gridCol w:w="1253"/>
        <w:gridCol w:w="754"/>
        <w:gridCol w:w="380"/>
        <w:gridCol w:w="1843"/>
        <w:gridCol w:w="68"/>
        <w:gridCol w:w="74"/>
        <w:gridCol w:w="1275"/>
      </w:tblGrid>
      <w:tr w:rsidR="00985AC2" w:rsidRPr="00A63659" w:rsidTr="005B2DF6">
        <w:trPr>
          <w:cantSplit/>
          <w:trHeight w:val="445"/>
          <w:tblHeader/>
        </w:trPr>
        <w:tc>
          <w:tcPr>
            <w:tcW w:w="2127"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9B6441" w:rsidRPr="000C0C93" w:rsidRDefault="009B6441" w:rsidP="0014518C">
            <w:pPr>
              <w:keepNext/>
              <w:keepLines/>
              <w:contextualSpacing/>
              <w:jc w:val="center"/>
              <w:rPr>
                <w:rFonts w:ascii="Calibri" w:eastAsia="Times New Roman" w:hAnsi="Calibri" w:cs="Times New Roman"/>
                <w:b/>
                <w:bCs/>
                <w:color w:val="000000"/>
                <w:sz w:val="18"/>
                <w:lang w:val="en-GB" w:eastAsia="en-GB"/>
              </w:rPr>
            </w:pPr>
            <w:r>
              <w:rPr>
                <w:rFonts w:ascii="Calibri" w:eastAsia="Times New Roman" w:hAnsi="Calibri" w:cs="Times New Roman"/>
                <w:b/>
                <w:bCs/>
                <w:color w:val="000000"/>
                <w:sz w:val="18"/>
                <w:lang w:val="en-GB" w:eastAsia="en-GB"/>
              </w:rPr>
              <w:t>Maritime economic activity</w:t>
            </w:r>
          </w:p>
        </w:tc>
        <w:tc>
          <w:tcPr>
            <w:tcW w:w="1405"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9B6441" w:rsidRPr="0009651C" w:rsidRDefault="009B6441" w:rsidP="00E77FE0">
            <w:pPr>
              <w:keepNext/>
              <w:keepLines/>
              <w:contextualSpacing/>
              <w:jc w:val="center"/>
              <w:rPr>
                <w:b/>
                <w:sz w:val="18"/>
                <w:vertAlign w:val="superscript"/>
                <w:lang w:val="en-GB"/>
              </w:rPr>
            </w:pPr>
            <w:r>
              <w:rPr>
                <w:b/>
                <w:sz w:val="18"/>
                <w:lang w:val="en-GB"/>
              </w:rPr>
              <w:t>Private/public driven</w:t>
            </w:r>
            <w:r>
              <w:rPr>
                <w:b/>
                <w:sz w:val="18"/>
                <w:vertAlign w:val="superscript"/>
                <w:lang w:val="en-GB"/>
              </w:rPr>
              <w:t>a</w:t>
            </w:r>
          </w:p>
        </w:tc>
        <w:tc>
          <w:tcPr>
            <w:tcW w:w="981" w:type="dxa"/>
            <w:tcBorders>
              <w:top w:val="single" w:sz="4" w:space="0" w:color="auto"/>
              <w:left w:val="single" w:sz="4" w:space="0" w:color="auto"/>
              <w:bottom w:val="single" w:sz="4" w:space="0" w:color="auto"/>
              <w:right w:val="single" w:sz="4" w:space="0" w:color="auto"/>
            </w:tcBorders>
            <w:shd w:val="clear" w:color="000000" w:fill="DBE5F1"/>
            <w:vAlign w:val="center"/>
          </w:tcPr>
          <w:p w:rsidR="009B6441" w:rsidRDefault="009B6441" w:rsidP="00E77FE0">
            <w:pPr>
              <w:keepNext/>
              <w:keepLines/>
              <w:contextualSpacing/>
              <w:jc w:val="center"/>
              <w:rPr>
                <w:b/>
                <w:sz w:val="18"/>
                <w:lang w:val="en-GB"/>
              </w:rPr>
            </w:pPr>
            <w:r w:rsidRPr="000C0C93">
              <w:rPr>
                <w:b/>
                <w:sz w:val="18"/>
                <w:lang w:val="en-GB"/>
              </w:rPr>
              <w:t>GVA</w:t>
            </w:r>
          </w:p>
          <w:p w:rsidR="009B6441" w:rsidRPr="008E2B9C" w:rsidRDefault="009B6441" w:rsidP="00E77FE0">
            <w:pPr>
              <w:keepNext/>
              <w:keepLines/>
              <w:contextualSpacing/>
              <w:jc w:val="center"/>
              <w:rPr>
                <w:rFonts w:ascii="Calibri" w:eastAsia="Times New Roman" w:hAnsi="Calibri" w:cs="Times New Roman"/>
                <w:bCs/>
                <w:color w:val="000000"/>
                <w:sz w:val="16"/>
                <w:szCs w:val="16"/>
                <w:lang w:val="en-GB" w:eastAsia="en-GB"/>
              </w:rPr>
            </w:pPr>
            <w:r w:rsidRPr="008E2B9C">
              <w:rPr>
                <w:sz w:val="16"/>
                <w:szCs w:val="16"/>
                <w:lang w:val="en-GB"/>
              </w:rPr>
              <w:t xml:space="preserve">(EUR, </w:t>
            </w:r>
            <w:r>
              <w:rPr>
                <w:sz w:val="16"/>
                <w:szCs w:val="16"/>
                <w:lang w:val="en-GB"/>
              </w:rPr>
              <w:t>million</w:t>
            </w:r>
            <w:r w:rsidRPr="008E2B9C">
              <w:rPr>
                <w:sz w:val="16"/>
                <w:szCs w:val="16"/>
                <w:lang w:val="en-GB"/>
              </w:rPr>
              <w:t>)</w:t>
            </w:r>
          </w:p>
        </w:tc>
        <w:tc>
          <w:tcPr>
            <w:tcW w:w="1299"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9B6441" w:rsidRPr="000C0C93" w:rsidRDefault="009B6441" w:rsidP="00972CC5">
            <w:pPr>
              <w:keepNext/>
              <w:keepLines/>
              <w:contextualSpacing/>
              <w:jc w:val="center"/>
              <w:rPr>
                <w:b/>
                <w:sz w:val="18"/>
                <w:lang w:val="en-GB"/>
              </w:rPr>
            </w:pPr>
            <w:r>
              <w:rPr>
                <w:b/>
                <w:sz w:val="18"/>
                <w:lang w:val="en-GB"/>
              </w:rPr>
              <w:t>Employment</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9B6441" w:rsidRPr="000C0C93" w:rsidRDefault="009B6441" w:rsidP="00972CC5">
            <w:pPr>
              <w:keepNext/>
              <w:keepLines/>
              <w:contextualSpacing/>
              <w:jc w:val="center"/>
              <w:rPr>
                <w:rFonts w:ascii="Calibri" w:eastAsia="Times New Roman" w:hAnsi="Calibri" w:cs="Times New Roman"/>
                <w:b/>
                <w:bCs/>
                <w:color w:val="000000"/>
                <w:sz w:val="18"/>
                <w:lang w:val="en-GB" w:eastAsia="en-GB"/>
              </w:rPr>
            </w:pPr>
            <w:r w:rsidRPr="000C0C93">
              <w:rPr>
                <w:b/>
                <w:sz w:val="18"/>
                <w:lang w:val="en-GB"/>
              </w:rPr>
              <w:t>Number of enterprises</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9B6441" w:rsidRDefault="009B6441" w:rsidP="00290888">
            <w:pPr>
              <w:keepNext/>
              <w:keepLines/>
              <w:contextualSpacing/>
              <w:jc w:val="center"/>
              <w:rPr>
                <w:b/>
                <w:sz w:val="18"/>
                <w:lang w:val="en-GB"/>
              </w:rPr>
            </w:pPr>
            <w:r>
              <w:rPr>
                <w:b/>
                <w:sz w:val="18"/>
                <w:lang w:val="en-GB"/>
              </w:rPr>
              <w:t>Sources for number of enterprises</w:t>
            </w:r>
          </w:p>
        </w:tc>
        <w:tc>
          <w:tcPr>
            <w:tcW w:w="1275" w:type="dxa"/>
            <w:tcBorders>
              <w:top w:val="single" w:sz="4" w:space="0" w:color="auto"/>
              <w:left w:val="single" w:sz="4" w:space="0" w:color="auto"/>
              <w:bottom w:val="single" w:sz="4" w:space="0" w:color="auto"/>
              <w:right w:val="single" w:sz="4" w:space="0" w:color="auto"/>
            </w:tcBorders>
            <w:shd w:val="clear" w:color="000000" w:fill="DBE5F1"/>
            <w:vAlign w:val="center"/>
          </w:tcPr>
          <w:p w:rsidR="009B6441" w:rsidRPr="000C0C93" w:rsidRDefault="009B6441" w:rsidP="00290888">
            <w:pPr>
              <w:keepNext/>
              <w:keepLines/>
              <w:contextualSpacing/>
              <w:jc w:val="center"/>
              <w:rPr>
                <w:b/>
                <w:sz w:val="18"/>
                <w:lang w:val="en-GB"/>
              </w:rPr>
            </w:pPr>
            <w:r>
              <w:rPr>
                <w:b/>
                <w:sz w:val="18"/>
                <w:lang w:val="en-GB"/>
              </w:rPr>
              <w:t xml:space="preserve">Source &amp; </w:t>
            </w:r>
            <w:r w:rsidRPr="000C0C93">
              <w:rPr>
                <w:b/>
                <w:sz w:val="18"/>
                <w:lang w:val="en-GB"/>
              </w:rPr>
              <w:t xml:space="preserve">Reference </w:t>
            </w:r>
            <w:r>
              <w:rPr>
                <w:b/>
                <w:sz w:val="18"/>
                <w:lang w:val="en-GB"/>
              </w:rPr>
              <w:t>year</w:t>
            </w:r>
            <w:r w:rsidR="007F7830">
              <w:rPr>
                <w:b/>
                <w:sz w:val="18"/>
                <w:lang w:val="en-GB"/>
              </w:rPr>
              <w:t xml:space="preserve"> for GVA and employment data</w:t>
            </w:r>
          </w:p>
        </w:tc>
      </w:tr>
      <w:tr w:rsidR="00BF60A8" w:rsidRPr="000C0C93" w:rsidTr="005B2DF6">
        <w:trPr>
          <w:cantSplit/>
          <w:trHeight w:val="20"/>
        </w:trPr>
        <w:tc>
          <w:tcPr>
            <w:tcW w:w="2127" w:type="dxa"/>
            <w:gridSpan w:val="2"/>
            <w:tcBorders>
              <w:top w:val="nil"/>
              <w:left w:val="single" w:sz="4" w:space="0" w:color="auto"/>
              <w:bottom w:val="single" w:sz="4" w:space="0" w:color="auto"/>
              <w:right w:val="nil"/>
            </w:tcBorders>
            <w:shd w:val="clear" w:color="000000" w:fill="0070C0"/>
          </w:tcPr>
          <w:p w:rsidR="00BF60A8" w:rsidRPr="0009651C" w:rsidRDefault="00BA2C51" w:rsidP="00774E4B">
            <w:pPr>
              <w:keepNext/>
              <w:keepLines/>
              <w:contextualSpacing/>
              <w:jc w:val="left"/>
              <w:rPr>
                <w:rFonts w:ascii="Calibri" w:eastAsia="Times New Roman" w:hAnsi="Calibri" w:cs="Times New Roman"/>
                <w:b/>
                <w:bCs/>
                <w:color w:val="FFFFFF"/>
                <w:sz w:val="18"/>
                <w:lang w:val="en-GB" w:eastAsia="en-GB"/>
              </w:rPr>
            </w:pPr>
            <w:r w:rsidRPr="0009651C">
              <w:rPr>
                <w:rFonts w:ascii="Calibri" w:eastAsia="Times New Roman" w:hAnsi="Calibri" w:cs="Times New Roman"/>
                <w:b/>
                <w:bCs/>
                <w:color w:val="FFFFFF"/>
                <w:sz w:val="18"/>
                <w:lang w:val="en-GB" w:eastAsia="en-GB"/>
              </w:rPr>
              <w:t>0. Shipbuilding</w:t>
            </w:r>
          </w:p>
        </w:tc>
        <w:tc>
          <w:tcPr>
            <w:tcW w:w="2409" w:type="dxa"/>
            <w:gridSpan w:val="4"/>
            <w:tcBorders>
              <w:top w:val="nil"/>
              <w:left w:val="single" w:sz="4" w:space="0" w:color="auto"/>
              <w:bottom w:val="single" w:sz="4" w:space="0" w:color="auto"/>
              <w:right w:val="nil"/>
            </w:tcBorders>
            <w:shd w:val="clear" w:color="000000" w:fill="0070C0"/>
          </w:tcPr>
          <w:p w:rsidR="00BF60A8" w:rsidRPr="000C0C93" w:rsidRDefault="00BF60A8" w:rsidP="00774E4B">
            <w:pPr>
              <w:keepNext/>
              <w:keepLines/>
              <w:contextualSpacing/>
              <w:jc w:val="center"/>
              <w:rPr>
                <w:rFonts w:ascii="Calibri" w:eastAsia="Times New Roman" w:hAnsi="Calibri" w:cs="Times New Roman"/>
                <w:b/>
                <w:bCs/>
                <w:color w:val="FFFFFF"/>
                <w:sz w:val="18"/>
                <w:lang w:val="en-GB" w:eastAsia="en-GB"/>
              </w:rPr>
            </w:pPr>
          </w:p>
        </w:tc>
        <w:tc>
          <w:tcPr>
            <w:tcW w:w="2410" w:type="dxa"/>
            <w:gridSpan w:val="4"/>
            <w:tcBorders>
              <w:top w:val="nil"/>
              <w:left w:val="single" w:sz="4" w:space="0" w:color="auto"/>
              <w:bottom w:val="single" w:sz="4" w:space="0" w:color="auto"/>
              <w:right w:val="nil"/>
            </w:tcBorders>
            <w:shd w:val="clear" w:color="000000" w:fill="0070C0"/>
          </w:tcPr>
          <w:p w:rsidR="00BF60A8" w:rsidRPr="000C0C93" w:rsidRDefault="00BF60A8" w:rsidP="00774E4B">
            <w:pPr>
              <w:keepNext/>
              <w:keepLines/>
              <w:contextualSpacing/>
              <w:jc w:val="center"/>
              <w:rPr>
                <w:rFonts w:ascii="Calibri" w:eastAsia="Times New Roman" w:hAnsi="Calibri" w:cs="Times New Roman"/>
                <w:b/>
                <w:bCs/>
                <w:color w:val="FFFFFF"/>
                <w:sz w:val="18"/>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000000" w:fill="0070C0"/>
          </w:tcPr>
          <w:p w:rsidR="00BF60A8" w:rsidRPr="000C0C93" w:rsidRDefault="00BF60A8" w:rsidP="00774E4B">
            <w:pPr>
              <w:keepNext/>
              <w:keepLines/>
              <w:contextualSpacing/>
              <w:jc w:val="center"/>
              <w:rPr>
                <w:rFonts w:ascii="Calibri" w:eastAsia="Times New Roman" w:hAnsi="Calibri" w:cs="Times New Roman"/>
                <w:b/>
                <w:bCs/>
                <w:color w:val="FFFFFF"/>
                <w:sz w:val="18"/>
                <w:lang w:val="en-GB" w:eastAsia="en-GB"/>
              </w:rPr>
            </w:pPr>
          </w:p>
        </w:tc>
        <w:tc>
          <w:tcPr>
            <w:tcW w:w="1275" w:type="dxa"/>
            <w:tcBorders>
              <w:top w:val="nil"/>
              <w:left w:val="single" w:sz="4" w:space="0" w:color="auto"/>
              <w:bottom w:val="single" w:sz="4" w:space="0" w:color="auto"/>
              <w:right w:val="nil"/>
            </w:tcBorders>
            <w:shd w:val="clear" w:color="000000" w:fill="0070C0"/>
          </w:tcPr>
          <w:p w:rsidR="00BF60A8" w:rsidRPr="000C0C93" w:rsidRDefault="00BF60A8" w:rsidP="00774E4B">
            <w:pPr>
              <w:keepNext/>
              <w:keepLines/>
              <w:contextualSpacing/>
              <w:jc w:val="center"/>
              <w:rPr>
                <w:rFonts w:ascii="Calibri" w:eastAsia="Times New Roman" w:hAnsi="Calibri" w:cs="Times New Roman"/>
                <w:b/>
                <w:bCs/>
                <w:color w:val="FFFFFF"/>
                <w:sz w:val="18"/>
                <w:lang w:val="en-GB" w:eastAsia="en-GB"/>
              </w:rPr>
            </w:pPr>
          </w:p>
        </w:tc>
      </w:tr>
      <w:tr w:rsidR="00985AC2" w:rsidRPr="00B63402" w:rsidTr="005B2DF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482" w:rsidRPr="0014518C" w:rsidRDefault="00C50482" w:rsidP="00774E4B">
            <w:pPr>
              <w:keepNext/>
              <w:keepLines/>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0.1</w:t>
            </w:r>
          </w:p>
        </w:tc>
        <w:tc>
          <w:tcPr>
            <w:tcW w:w="1560" w:type="dxa"/>
            <w:tcBorders>
              <w:top w:val="single" w:sz="4" w:space="0" w:color="auto"/>
              <w:left w:val="nil"/>
              <w:bottom w:val="single" w:sz="4" w:space="0" w:color="auto"/>
              <w:right w:val="single" w:sz="4" w:space="0" w:color="auto"/>
            </w:tcBorders>
            <w:shd w:val="clear" w:color="auto" w:fill="auto"/>
            <w:vAlign w:val="center"/>
          </w:tcPr>
          <w:p w:rsidR="00C50482" w:rsidRPr="00290888" w:rsidRDefault="00C50482" w:rsidP="00432A91">
            <w:pPr>
              <w:keepNext/>
              <w:keepLines/>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Shipbuilding (</w:t>
            </w:r>
            <w:r w:rsidRPr="00972CC5">
              <w:rPr>
                <w:rFonts w:ascii="Calibri" w:eastAsia="Times New Roman" w:hAnsi="Calibri" w:cs="Times New Roman"/>
                <w:color w:val="000000"/>
                <w:sz w:val="18"/>
                <w:szCs w:val="18"/>
                <w:lang w:val="en-GB" w:eastAsia="en-GB"/>
              </w:rPr>
              <w:t>incl</w:t>
            </w:r>
            <w:r w:rsidRPr="00290888">
              <w:rPr>
                <w:rFonts w:ascii="Calibri" w:eastAsia="Times New Roman" w:hAnsi="Calibri" w:cs="Times New Roman"/>
                <w:color w:val="000000"/>
                <w:sz w:val="18"/>
                <w:szCs w:val="18"/>
                <w:lang w:val="en-GB" w:eastAsia="en-GB"/>
              </w:rPr>
              <w:t>. leisure boats) and ship repair</w:t>
            </w:r>
          </w:p>
        </w:tc>
        <w:tc>
          <w:tcPr>
            <w:tcW w:w="1405"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Pr/pu (naval)</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11C5" w:rsidRPr="005B2DF6" w:rsidRDefault="00A87538" w:rsidP="0009651C">
            <w:pPr>
              <w:jc w:val="center"/>
              <w:rPr>
                <w:iCs/>
                <w:color w:val="000000"/>
                <w:sz w:val="18"/>
                <w:szCs w:val="18"/>
              </w:rPr>
            </w:pPr>
            <w:r>
              <w:rPr>
                <w:iCs/>
                <w:color w:val="000000"/>
                <w:sz w:val="16"/>
                <w:szCs w:val="16"/>
              </w:rPr>
              <w:t>78.4</w:t>
            </w:r>
          </w:p>
        </w:tc>
        <w:tc>
          <w:tcPr>
            <w:tcW w:w="1299" w:type="dxa"/>
            <w:gridSpan w:val="3"/>
            <w:tcBorders>
              <w:top w:val="single" w:sz="4" w:space="0" w:color="auto"/>
              <w:left w:val="nil"/>
              <w:bottom w:val="single" w:sz="4" w:space="0" w:color="auto"/>
              <w:right w:val="single" w:sz="4" w:space="0" w:color="auto"/>
            </w:tcBorders>
            <w:vAlign w:val="center"/>
          </w:tcPr>
          <w:p w:rsidR="00C911C5" w:rsidRPr="005B2DF6" w:rsidRDefault="00A87538" w:rsidP="002D0BDE">
            <w:pPr>
              <w:jc w:val="center"/>
              <w:rPr>
                <w:iCs/>
                <w:color w:val="000000"/>
                <w:sz w:val="18"/>
                <w:szCs w:val="18"/>
              </w:rPr>
            </w:pPr>
            <w:r>
              <w:rPr>
                <w:iCs/>
                <w:color w:val="000000"/>
                <w:sz w:val="16"/>
                <w:szCs w:val="16"/>
              </w:rPr>
              <w:t>3,472</w:t>
            </w:r>
          </w:p>
        </w:tc>
        <w:tc>
          <w:tcPr>
            <w:tcW w:w="1134"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349</w:t>
            </w:r>
          </w:p>
        </w:tc>
        <w:tc>
          <w:tcPr>
            <w:tcW w:w="1985" w:type="dxa"/>
            <w:gridSpan w:val="3"/>
            <w:tcBorders>
              <w:top w:val="single" w:sz="4" w:space="0" w:color="auto"/>
              <w:left w:val="nil"/>
              <w:bottom w:val="single" w:sz="4" w:space="0" w:color="auto"/>
              <w:right w:val="single" w:sz="4" w:space="0" w:color="auto"/>
            </w:tcBorders>
          </w:tcPr>
          <w:p w:rsidR="00C50482"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single" w:sz="4" w:space="0" w:color="auto"/>
              <w:left w:val="single" w:sz="4" w:space="0" w:color="auto"/>
              <w:bottom w:val="single" w:sz="4" w:space="0" w:color="auto"/>
              <w:right w:val="single" w:sz="4" w:space="0" w:color="auto"/>
            </w:tcBorders>
            <w:vAlign w:val="center"/>
          </w:tcPr>
          <w:p w:rsidR="00C50482" w:rsidRPr="0009651C" w:rsidRDefault="00BA2C51" w:rsidP="00774E4B">
            <w:pPr>
              <w:rPr>
                <w:iCs/>
                <w:color w:val="000000"/>
                <w:sz w:val="18"/>
                <w:szCs w:val="18"/>
              </w:rPr>
            </w:pPr>
            <w:r w:rsidRPr="0009651C">
              <w:rPr>
                <w:iCs/>
                <w:color w:val="000000"/>
                <w:sz w:val="18"/>
                <w:szCs w:val="18"/>
              </w:rPr>
              <w:t>Eurostat, data for 2010</w:t>
            </w:r>
          </w:p>
        </w:tc>
      </w:tr>
      <w:tr w:rsidR="00985AC2" w:rsidRPr="00EF0321" w:rsidTr="005B2DF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0482" w:rsidRPr="0014518C" w:rsidRDefault="00C50482" w:rsidP="00774E4B">
            <w:pPr>
              <w:keepNext/>
              <w:keepLines/>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0.2</w:t>
            </w:r>
          </w:p>
        </w:tc>
        <w:tc>
          <w:tcPr>
            <w:tcW w:w="1560" w:type="dxa"/>
            <w:tcBorders>
              <w:top w:val="single" w:sz="4" w:space="0" w:color="auto"/>
              <w:left w:val="nil"/>
              <w:bottom w:val="single" w:sz="4" w:space="0" w:color="auto"/>
              <w:right w:val="single" w:sz="4" w:space="0" w:color="auto"/>
            </w:tcBorders>
            <w:shd w:val="clear" w:color="auto" w:fill="auto"/>
            <w:vAlign w:val="center"/>
          </w:tcPr>
          <w:p w:rsidR="00C50482" w:rsidRPr="00E77FE0" w:rsidRDefault="00C50482" w:rsidP="00774E4B">
            <w:pPr>
              <w:keepNext/>
              <w:keepLines/>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Construction of water projects</w:t>
            </w:r>
          </w:p>
        </w:tc>
        <w:tc>
          <w:tcPr>
            <w:tcW w:w="1405"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rPr>
            </w:pPr>
            <w:r w:rsidRPr="00E518FE">
              <w:rPr>
                <w:iCs/>
                <w:color w:val="000000"/>
                <w:sz w:val="16"/>
                <w:szCs w:val="16"/>
              </w:rPr>
              <w:t>83.60</w:t>
            </w:r>
          </w:p>
        </w:tc>
        <w:tc>
          <w:tcPr>
            <w:tcW w:w="1299" w:type="dxa"/>
            <w:gridSpan w:val="3"/>
            <w:tcBorders>
              <w:top w:val="single" w:sz="4" w:space="0" w:color="auto"/>
              <w:left w:val="nil"/>
              <w:bottom w:val="single" w:sz="4" w:space="0" w:color="auto"/>
              <w:right w:val="single" w:sz="4" w:space="0" w:color="auto"/>
            </w:tcBorders>
            <w:vAlign w:val="center"/>
          </w:tcPr>
          <w:p w:rsidR="00C911C5" w:rsidRPr="005B2DF6" w:rsidRDefault="00E518FE" w:rsidP="0009651C">
            <w:pPr>
              <w:jc w:val="center"/>
              <w:rPr>
                <w:iCs/>
                <w:color w:val="000000"/>
                <w:sz w:val="18"/>
                <w:szCs w:val="18"/>
              </w:rPr>
            </w:pPr>
            <w:r w:rsidRPr="00E518FE">
              <w:rPr>
                <w:iCs/>
                <w:color w:val="000000"/>
                <w:sz w:val="16"/>
                <w:szCs w:val="16"/>
              </w:rPr>
              <w:t>1,520</w:t>
            </w:r>
          </w:p>
        </w:tc>
        <w:tc>
          <w:tcPr>
            <w:tcW w:w="1134"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54</w:t>
            </w:r>
          </w:p>
        </w:tc>
        <w:tc>
          <w:tcPr>
            <w:tcW w:w="1985" w:type="dxa"/>
            <w:gridSpan w:val="3"/>
            <w:tcBorders>
              <w:top w:val="single" w:sz="4" w:space="0" w:color="auto"/>
              <w:left w:val="nil"/>
              <w:bottom w:val="single" w:sz="4" w:space="0" w:color="auto"/>
              <w:right w:val="single" w:sz="4" w:space="0" w:color="auto"/>
            </w:tcBorders>
          </w:tcPr>
          <w:p w:rsidR="00C50482"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single" w:sz="4" w:space="0" w:color="auto"/>
              <w:left w:val="single" w:sz="4" w:space="0" w:color="auto"/>
              <w:bottom w:val="single" w:sz="4" w:space="0" w:color="auto"/>
              <w:right w:val="single" w:sz="4" w:space="0" w:color="auto"/>
            </w:tcBorders>
            <w:vAlign w:val="center"/>
          </w:tcPr>
          <w:p w:rsidR="00C50482" w:rsidRPr="0009651C" w:rsidRDefault="00BA2C51" w:rsidP="00774E4B">
            <w:pPr>
              <w:rPr>
                <w:iCs/>
                <w:color w:val="000000"/>
                <w:sz w:val="18"/>
                <w:szCs w:val="18"/>
              </w:rPr>
            </w:pPr>
            <w:r w:rsidRPr="0009651C">
              <w:rPr>
                <w:iCs/>
                <w:color w:val="000000"/>
                <w:sz w:val="18"/>
                <w:szCs w:val="18"/>
              </w:rPr>
              <w:t>Eurostat, data for 2010</w:t>
            </w:r>
          </w:p>
        </w:tc>
      </w:tr>
      <w:tr w:rsidR="00BF60A8" w:rsidRPr="00EF0321" w:rsidTr="005B2DF6">
        <w:trPr>
          <w:cantSplit/>
          <w:trHeight w:val="20"/>
        </w:trPr>
        <w:tc>
          <w:tcPr>
            <w:tcW w:w="2127" w:type="dxa"/>
            <w:gridSpan w:val="2"/>
            <w:tcBorders>
              <w:top w:val="single" w:sz="4" w:space="0" w:color="auto"/>
              <w:left w:val="single" w:sz="4" w:space="0" w:color="auto"/>
              <w:bottom w:val="single" w:sz="4" w:space="0" w:color="auto"/>
              <w:right w:val="single" w:sz="4" w:space="0" w:color="auto"/>
            </w:tcBorders>
            <w:shd w:val="clear" w:color="auto" w:fill="006DB6"/>
          </w:tcPr>
          <w:p w:rsidR="00BF60A8" w:rsidRPr="000C0C93" w:rsidRDefault="00BF60A8" w:rsidP="00774E4B">
            <w:pPr>
              <w:keepNext/>
              <w:keepLines/>
              <w:contextualSpacing/>
              <w:jc w:val="left"/>
              <w:rPr>
                <w:rFonts w:ascii="Calibri" w:eastAsia="Times New Roman" w:hAnsi="Calibri" w:cs="Times New Roman"/>
                <w:b/>
                <w:i/>
                <w:color w:val="FF0000"/>
                <w:sz w:val="18"/>
                <w:lang w:val="en-GB" w:eastAsia="en-GB"/>
              </w:rPr>
            </w:pPr>
            <w:r>
              <w:rPr>
                <w:rFonts w:ascii="Calibri" w:eastAsia="Times New Roman" w:hAnsi="Calibri" w:cs="Times New Roman"/>
                <w:b/>
                <w:bCs/>
                <w:color w:val="FFFFFF"/>
                <w:sz w:val="18"/>
                <w:lang w:val="en-GB" w:eastAsia="en-GB"/>
              </w:rPr>
              <w:t>1. Maritime transport</w:t>
            </w:r>
          </w:p>
        </w:tc>
        <w:tc>
          <w:tcPr>
            <w:tcW w:w="2409" w:type="dxa"/>
            <w:gridSpan w:val="4"/>
            <w:tcBorders>
              <w:top w:val="single" w:sz="4" w:space="0" w:color="auto"/>
              <w:left w:val="nil"/>
              <w:bottom w:val="single" w:sz="4" w:space="0" w:color="auto"/>
              <w:right w:val="single" w:sz="4" w:space="0" w:color="auto"/>
            </w:tcBorders>
            <w:shd w:val="clear" w:color="auto" w:fill="006DB6"/>
          </w:tcPr>
          <w:p w:rsidR="00BF60A8" w:rsidRPr="005B74E0" w:rsidRDefault="00BF60A8" w:rsidP="00774E4B">
            <w:pPr>
              <w:keepNext/>
              <w:keepLines/>
              <w:contextualSpacing/>
              <w:jc w:val="center"/>
              <w:rPr>
                <w:rFonts w:ascii="Calibri" w:eastAsia="Times New Roman" w:hAnsi="Calibri" w:cs="Times New Roman"/>
                <w:i/>
                <w:color w:val="FFFFFF" w:themeColor="background1"/>
                <w:sz w:val="18"/>
                <w:lang w:val="en-GB" w:eastAsia="en-GB"/>
              </w:rPr>
            </w:pPr>
          </w:p>
        </w:tc>
        <w:tc>
          <w:tcPr>
            <w:tcW w:w="2410" w:type="dxa"/>
            <w:gridSpan w:val="4"/>
            <w:tcBorders>
              <w:top w:val="single" w:sz="4" w:space="0" w:color="auto"/>
              <w:left w:val="nil"/>
              <w:bottom w:val="single" w:sz="4" w:space="0" w:color="auto"/>
              <w:right w:val="single" w:sz="4" w:space="0" w:color="auto"/>
            </w:tcBorders>
            <w:shd w:val="clear" w:color="auto" w:fill="006DB6"/>
          </w:tcPr>
          <w:p w:rsidR="00BF60A8" w:rsidRPr="005B74E0" w:rsidRDefault="00BF60A8" w:rsidP="00774E4B">
            <w:pPr>
              <w:keepNext/>
              <w:keepLines/>
              <w:contextualSpacing/>
              <w:jc w:val="center"/>
              <w:rPr>
                <w:rFonts w:ascii="Calibri" w:eastAsia="Times New Roman" w:hAnsi="Calibri" w:cs="Times New Roman"/>
                <w:i/>
                <w:color w:val="FFFFFF" w:themeColor="background1"/>
                <w:sz w:val="18"/>
                <w:lang w:val="en-GB" w:eastAsia="en-GB"/>
              </w:rPr>
            </w:pPr>
          </w:p>
        </w:tc>
        <w:tc>
          <w:tcPr>
            <w:tcW w:w="1985" w:type="dxa"/>
            <w:gridSpan w:val="3"/>
            <w:tcBorders>
              <w:top w:val="single" w:sz="4" w:space="0" w:color="auto"/>
              <w:left w:val="nil"/>
              <w:bottom w:val="single" w:sz="4" w:space="0" w:color="auto"/>
              <w:right w:val="single" w:sz="4" w:space="0" w:color="auto"/>
            </w:tcBorders>
            <w:shd w:val="clear" w:color="auto" w:fill="006DB6"/>
          </w:tcPr>
          <w:p w:rsidR="00BF60A8" w:rsidRPr="005B74E0" w:rsidRDefault="00BF60A8" w:rsidP="00774E4B">
            <w:pPr>
              <w:keepNext/>
              <w:keepLines/>
              <w:contextualSpacing/>
              <w:jc w:val="center"/>
              <w:rPr>
                <w:rFonts w:ascii="Calibri" w:eastAsia="Times New Roman" w:hAnsi="Calibri" w:cs="Times New Roman"/>
                <w:i/>
                <w:color w:val="FFFFFF" w:themeColor="background1"/>
                <w:sz w:val="18"/>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006DB6"/>
          </w:tcPr>
          <w:p w:rsidR="00BF60A8" w:rsidRPr="005B74E0" w:rsidRDefault="00BF60A8" w:rsidP="00774E4B">
            <w:pPr>
              <w:keepNext/>
              <w:keepLines/>
              <w:contextualSpacing/>
              <w:jc w:val="center"/>
              <w:rPr>
                <w:rFonts w:ascii="Calibri" w:eastAsia="Times New Roman" w:hAnsi="Calibri" w:cs="Times New Roman"/>
                <w:i/>
                <w:color w:val="FFFFFF" w:themeColor="background1"/>
                <w:sz w:val="18"/>
                <w:lang w:val="en-GB" w:eastAsia="en-GB"/>
              </w:rPr>
            </w:pPr>
          </w:p>
        </w:tc>
      </w:tr>
      <w:tr w:rsidR="00985AC2" w:rsidRPr="001F0201"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4518C" w:rsidRDefault="00010B7D" w:rsidP="00774E4B">
            <w:pPr>
              <w:keepNext/>
              <w:keepLines/>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1.1</w:t>
            </w:r>
          </w:p>
        </w:tc>
        <w:tc>
          <w:tcPr>
            <w:tcW w:w="1560" w:type="dxa"/>
            <w:tcBorders>
              <w:top w:val="nil"/>
              <w:left w:val="nil"/>
              <w:bottom w:val="single" w:sz="4" w:space="0" w:color="auto"/>
              <w:right w:val="single" w:sz="4" w:space="0" w:color="auto"/>
            </w:tcBorders>
            <w:shd w:val="clear" w:color="auto" w:fill="auto"/>
            <w:vAlign w:val="center"/>
            <w:hideMark/>
          </w:tcPr>
          <w:p w:rsidR="00010B7D" w:rsidRPr="00E77FE0" w:rsidRDefault="00010B7D" w:rsidP="00774E4B">
            <w:pPr>
              <w:keepNext/>
              <w:keepLines/>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Deep-sea shipping</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lang w:val="en-GB"/>
              </w:rPr>
            </w:pPr>
            <w:r w:rsidRPr="00E518FE">
              <w:rPr>
                <w:iCs/>
                <w:color w:val="000000"/>
                <w:sz w:val="16"/>
                <w:szCs w:val="16"/>
                <w:lang w:val="en-GB"/>
              </w:rPr>
              <w:t>121.73</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iCs/>
                <w:color w:val="000000"/>
                <w:sz w:val="18"/>
                <w:szCs w:val="18"/>
                <w:lang w:val="en-GB"/>
              </w:rPr>
            </w:pPr>
            <w:r w:rsidRPr="00E518FE">
              <w:rPr>
                <w:iCs/>
                <w:color w:val="000000"/>
                <w:sz w:val="16"/>
                <w:szCs w:val="16"/>
                <w:lang w:val="en-GB"/>
              </w:rPr>
              <w:t>1,758</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lang w:val="en-GB"/>
              </w:rPr>
            </w:pPr>
            <w:r w:rsidRPr="0009651C">
              <w:rPr>
                <w:iCs/>
                <w:color w:val="000000"/>
                <w:sz w:val="18"/>
                <w:szCs w:val="18"/>
                <w:lang w:val="en-GB"/>
              </w:rPr>
              <w:t>108</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Eurostat, data for 2010</w:t>
            </w:r>
          </w:p>
        </w:tc>
      </w:tr>
      <w:tr w:rsidR="00985AC2" w:rsidRPr="001F0201"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F0201"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1.2</w:t>
            </w:r>
          </w:p>
        </w:tc>
        <w:tc>
          <w:tcPr>
            <w:tcW w:w="1560" w:type="dxa"/>
            <w:tcBorders>
              <w:top w:val="nil"/>
              <w:left w:val="nil"/>
              <w:bottom w:val="single" w:sz="4" w:space="0" w:color="auto"/>
              <w:right w:val="single" w:sz="4" w:space="0" w:color="auto"/>
            </w:tcBorders>
            <w:shd w:val="clear" w:color="auto" w:fill="auto"/>
            <w:vAlign w:val="center"/>
            <w:hideMark/>
          </w:tcPr>
          <w:p w:rsidR="00010B7D" w:rsidRPr="00183348"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Short-sea shipping (incl. Ro-Ro)</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lang w:val="en-GB"/>
              </w:rPr>
            </w:pPr>
            <w:r w:rsidRPr="00E518FE">
              <w:rPr>
                <w:iCs/>
                <w:color w:val="000000"/>
                <w:sz w:val="16"/>
                <w:szCs w:val="16"/>
              </w:rPr>
              <w:t>189.59</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rPr>
              <w:t>2,739</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lang w:val="en-GB"/>
              </w:rPr>
            </w:pPr>
            <w:r w:rsidRPr="0009651C">
              <w:rPr>
                <w:iCs/>
                <w:color w:val="000000"/>
                <w:sz w:val="18"/>
                <w:szCs w:val="18"/>
                <w:lang w:val="en-GB"/>
              </w:rPr>
              <w:t>168</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Eurostat, data for 2010</w:t>
            </w:r>
          </w:p>
        </w:tc>
      </w:tr>
      <w:tr w:rsidR="00985AC2" w:rsidRPr="001F0201"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F0201"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1.3</w:t>
            </w:r>
          </w:p>
        </w:tc>
        <w:tc>
          <w:tcPr>
            <w:tcW w:w="1560" w:type="dxa"/>
            <w:tcBorders>
              <w:top w:val="nil"/>
              <w:left w:val="nil"/>
              <w:bottom w:val="single" w:sz="4" w:space="0" w:color="auto"/>
              <w:right w:val="single" w:sz="4" w:space="0" w:color="auto"/>
            </w:tcBorders>
            <w:shd w:val="clear" w:color="auto" w:fill="auto"/>
            <w:vAlign w:val="center"/>
            <w:hideMark/>
          </w:tcPr>
          <w:p w:rsidR="00010B7D" w:rsidRPr="001F0201"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Passenger ferry services</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lang w:val="en-GB"/>
              </w:rPr>
            </w:pPr>
            <w:r w:rsidRPr="00E518FE">
              <w:rPr>
                <w:iCs/>
                <w:color w:val="000000"/>
                <w:sz w:val="16"/>
                <w:szCs w:val="16"/>
                <w:lang w:val="en-GB"/>
              </w:rPr>
              <w:t>35.58</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lang w:val="en-GB"/>
              </w:rPr>
              <w:t>698</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lang w:val="en-GB"/>
              </w:rPr>
            </w:pPr>
            <w:r w:rsidRPr="0009651C">
              <w:rPr>
                <w:iCs/>
                <w:color w:val="000000"/>
                <w:sz w:val="18"/>
                <w:szCs w:val="18"/>
                <w:lang w:val="en-GB"/>
              </w:rPr>
              <w:t>91</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Eurostat, data for 2010</w:t>
            </w: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F0201"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1.4</w:t>
            </w:r>
          </w:p>
        </w:tc>
        <w:tc>
          <w:tcPr>
            <w:tcW w:w="1560" w:type="dxa"/>
            <w:tcBorders>
              <w:top w:val="nil"/>
              <w:left w:val="nil"/>
              <w:bottom w:val="single" w:sz="4" w:space="0" w:color="auto"/>
              <w:right w:val="single" w:sz="4" w:space="0" w:color="auto"/>
            </w:tcBorders>
            <w:shd w:val="clear" w:color="auto" w:fill="auto"/>
            <w:vAlign w:val="center"/>
            <w:hideMark/>
          </w:tcPr>
          <w:p w:rsidR="009B6441" w:rsidRPr="001F0201"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Inland waterway transport</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09651C" w:rsidRDefault="00BA2C51" w:rsidP="0009651C">
            <w:pPr>
              <w:jc w:val="center"/>
              <w:rPr>
                <w:iCs/>
                <w:color w:val="000000"/>
                <w:sz w:val="18"/>
                <w:szCs w:val="18"/>
              </w:rPr>
            </w:pPr>
            <w:r w:rsidRPr="0009651C">
              <w:rPr>
                <w:iCs/>
                <w:color w:val="000000"/>
                <w:sz w:val="18"/>
                <w:szCs w:val="18"/>
              </w:rPr>
              <w:t>minimal</w:t>
            </w:r>
          </w:p>
        </w:tc>
        <w:tc>
          <w:tcPr>
            <w:tcW w:w="1299" w:type="dxa"/>
            <w:gridSpan w:val="3"/>
            <w:tcBorders>
              <w:top w:val="nil"/>
              <w:left w:val="nil"/>
              <w:bottom w:val="single" w:sz="4" w:space="0" w:color="auto"/>
              <w:right w:val="single" w:sz="4" w:space="0" w:color="auto"/>
            </w:tcBorders>
            <w:vAlign w:val="center"/>
          </w:tcPr>
          <w:p w:rsidR="00C911C5" w:rsidRPr="0009651C" w:rsidRDefault="00B07C12" w:rsidP="0009651C">
            <w:pPr>
              <w:jc w:val="center"/>
              <w:rPr>
                <w:color w:val="000000"/>
                <w:sz w:val="18"/>
                <w:szCs w:val="18"/>
              </w:rPr>
            </w:pPr>
            <w:r w:rsidRPr="0009651C">
              <w:rPr>
                <w:iCs/>
                <w:color w:val="000000"/>
                <w:sz w:val="18"/>
                <w:szCs w:val="18"/>
              </w:rPr>
              <w:t>M</w:t>
            </w:r>
            <w:r w:rsidR="00BA2C51" w:rsidRPr="0009651C">
              <w:rPr>
                <w:iCs/>
                <w:color w:val="000000"/>
                <w:sz w:val="18"/>
                <w:szCs w:val="18"/>
              </w:rPr>
              <w:t>inimal</w:t>
            </w:r>
          </w:p>
        </w:tc>
        <w:tc>
          <w:tcPr>
            <w:tcW w:w="1134" w:type="dxa"/>
            <w:gridSpan w:val="2"/>
            <w:tcBorders>
              <w:top w:val="nil"/>
              <w:left w:val="nil"/>
              <w:bottom w:val="single" w:sz="4" w:space="0" w:color="auto"/>
              <w:right w:val="single" w:sz="4" w:space="0" w:color="auto"/>
            </w:tcBorders>
            <w:vAlign w:val="center"/>
          </w:tcPr>
          <w:p w:rsidR="00C911C5" w:rsidRDefault="00BA2C51" w:rsidP="0009651C">
            <w:pPr>
              <w:keepNext/>
              <w:keepLines/>
              <w:spacing w:before="0"/>
              <w:contextualSpacing/>
              <w:jc w:val="center"/>
              <w:rPr>
                <w:rFonts w:ascii="Calibri" w:eastAsia="Times New Roman" w:hAnsi="Calibri" w:cs="Times New Roman"/>
                <w:color w:val="000000"/>
                <w:sz w:val="18"/>
                <w:szCs w:val="18"/>
                <w:lang w:val="en-GB" w:eastAsia="en-GB"/>
              </w:rPr>
            </w:pPr>
            <w:r w:rsidRPr="0009651C">
              <w:rPr>
                <w:iCs/>
                <w:color w:val="000000"/>
                <w:sz w:val="18"/>
                <w:szCs w:val="18"/>
              </w:rPr>
              <w:t>n/a</w:t>
            </w:r>
          </w:p>
        </w:tc>
        <w:tc>
          <w:tcPr>
            <w:tcW w:w="1985" w:type="dxa"/>
            <w:gridSpan w:val="3"/>
            <w:tcBorders>
              <w:top w:val="single" w:sz="4" w:space="0" w:color="auto"/>
              <w:left w:val="nil"/>
              <w:bottom w:val="single" w:sz="4" w:space="0" w:color="auto"/>
              <w:right w:val="single" w:sz="4" w:space="0" w:color="auto"/>
            </w:tcBorders>
          </w:tcPr>
          <w:p w:rsidR="009B6441" w:rsidRPr="0009651C" w:rsidDel="00E72D82" w:rsidRDefault="00BA2C51" w:rsidP="00774E4B">
            <w:pPr>
              <w:rPr>
                <w:iCs/>
                <w:color w:val="000000"/>
                <w:sz w:val="18"/>
                <w:szCs w:val="18"/>
                <w:lang w:val="en-GB"/>
              </w:rPr>
            </w:pPr>
            <w:r w:rsidRPr="0009651C">
              <w:rPr>
                <w:iCs/>
                <w:color w:val="000000"/>
                <w:sz w:val="18"/>
                <w:szCs w:val="18"/>
                <w:lang w:val="en-GB"/>
              </w:rPr>
              <w:t>National Statistical data 2010, where not possible Eurostat, data for 2010</w:t>
            </w:r>
          </w:p>
        </w:tc>
        <w:tc>
          <w:tcPr>
            <w:tcW w:w="1275" w:type="dxa"/>
            <w:tcBorders>
              <w:top w:val="nil"/>
              <w:left w:val="single" w:sz="4" w:space="0" w:color="auto"/>
              <w:bottom w:val="single" w:sz="4" w:space="0" w:color="auto"/>
              <w:right w:val="single" w:sz="4" w:space="0" w:color="auto"/>
            </w:tcBorders>
            <w:vAlign w:val="center"/>
          </w:tcPr>
          <w:p w:rsidR="009B6441" w:rsidRPr="0009651C" w:rsidRDefault="009B6441" w:rsidP="00774E4B">
            <w:pPr>
              <w:rPr>
                <w:iCs/>
                <w:color w:val="000000"/>
                <w:sz w:val="18"/>
                <w:szCs w:val="18"/>
                <w:lang w:val="en-GB"/>
              </w:rPr>
            </w:pPr>
          </w:p>
        </w:tc>
      </w:tr>
      <w:tr w:rsidR="008C3257" w:rsidRPr="00A63659" w:rsidTr="005B2DF6">
        <w:trPr>
          <w:cantSplit/>
          <w:trHeight w:val="20"/>
        </w:trPr>
        <w:tc>
          <w:tcPr>
            <w:tcW w:w="6946" w:type="dxa"/>
            <w:gridSpan w:val="10"/>
            <w:tcBorders>
              <w:top w:val="nil"/>
              <w:left w:val="single" w:sz="4" w:space="0" w:color="auto"/>
              <w:bottom w:val="single" w:sz="4" w:space="0" w:color="auto"/>
              <w:right w:val="nil"/>
            </w:tcBorders>
            <w:shd w:val="clear" w:color="000000" w:fill="0070C0"/>
          </w:tcPr>
          <w:p w:rsidR="008C3257" w:rsidRPr="000C0C93" w:rsidRDefault="008C3257" w:rsidP="000465AB">
            <w:pPr>
              <w:keepNext/>
              <w:keepLines/>
              <w:spacing w:before="0"/>
              <w:contextualSpacing/>
              <w:jc w:val="left"/>
              <w:rPr>
                <w:rFonts w:ascii="Calibri" w:eastAsia="Times New Roman" w:hAnsi="Calibri" w:cs="Times New Roman"/>
                <w:b/>
                <w:bCs/>
                <w:color w:val="FFFFFF"/>
                <w:sz w:val="18"/>
                <w:lang w:val="en-GB" w:eastAsia="en-GB"/>
              </w:rPr>
            </w:pPr>
            <w:r w:rsidRPr="000C0C93">
              <w:rPr>
                <w:rFonts w:ascii="Calibri" w:eastAsia="Times New Roman" w:hAnsi="Calibri" w:cs="Times New Roman"/>
                <w:b/>
                <w:bCs/>
                <w:color w:val="FFFFFF"/>
                <w:sz w:val="18"/>
                <w:lang w:val="en-GB" w:eastAsia="en-GB"/>
              </w:rPr>
              <w:t>2. Food, nutrition, health and eco-system services</w:t>
            </w:r>
          </w:p>
        </w:tc>
        <w:tc>
          <w:tcPr>
            <w:tcW w:w="1843" w:type="dxa"/>
            <w:tcBorders>
              <w:top w:val="single" w:sz="4" w:space="0" w:color="auto"/>
              <w:left w:val="single" w:sz="4" w:space="0" w:color="auto"/>
              <w:bottom w:val="single" w:sz="4" w:space="0" w:color="auto"/>
              <w:right w:val="single" w:sz="4" w:space="0" w:color="auto"/>
            </w:tcBorders>
            <w:shd w:val="clear" w:color="000000" w:fill="0070C0"/>
          </w:tcPr>
          <w:p w:rsidR="008C3257" w:rsidRPr="000C0C93" w:rsidRDefault="008C3257"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417" w:type="dxa"/>
            <w:gridSpan w:val="3"/>
            <w:tcBorders>
              <w:top w:val="nil"/>
              <w:left w:val="single" w:sz="4" w:space="0" w:color="auto"/>
              <w:bottom w:val="single" w:sz="4" w:space="0" w:color="auto"/>
              <w:right w:val="nil"/>
            </w:tcBorders>
            <w:shd w:val="clear" w:color="000000" w:fill="0070C0"/>
          </w:tcPr>
          <w:p w:rsidR="008C3257" w:rsidRPr="000C0C93" w:rsidRDefault="008C3257" w:rsidP="00774E4B">
            <w:pPr>
              <w:keepNext/>
              <w:keepLines/>
              <w:spacing w:before="0"/>
              <w:contextualSpacing/>
              <w:jc w:val="center"/>
              <w:rPr>
                <w:rFonts w:ascii="Calibri" w:eastAsia="Times New Roman" w:hAnsi="Calibri" w:cs="Times New Roman"/>
                <w:b/>
                <w:bCs/>
                <w:color w:val="FFFFFF"/>
                <w:sz w:val="18"/>
                <w:lang w:val="en-GB" w:eastAsia="en-GB"/>
              </w:rPr>
            </w:pPr>
          </w:p>
        </w:tc>
      </w:tr>
      <w:tr w:rsidR="00985AC2" w:rsidRPr="00B63402"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F0201"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 xml:space="preserve">2.1 </w:t>
            </w:r>
          </w:p>
        </w:tc>
        <w:tc>
          <w:tcPr>
            <w:tcW w:w="1560" w:type="dxa"/>
            <w:tcBorders>
              <w:top w:val="nil"/>
              <w:left w:val="nil"/>
              <w:bottom w:val="single" w:sz="4" w:space="0" w:color="auto"/>
              <w:right w:val="single" w:sz="4" w:space="0" w:color="auto"/>
            </w:tcBorders>
            <w:shd w:val="clear" w:color="auto" w:fill="auto"/>
            <w:vAlign w:val="center"/>
            <w:hideMark/>
          </w:tcPr>
          <w:p w:rsidR="00010B7D" w:rsidRPr="001F0201"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Catching fish for human consumption</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lang w:val="en-GB"/>
              </w:rPr>
            </w:pPr>
            <w:r w:rsidRPr="00E518FE">
              <w:rPr>
                <w:iCs/>
                <w:color w:val="000000"/>
                <w:sz w:val="16"/>
                <w:szCs w:val="16"/>
                <w:lang w:val="en-GB"/>
              </w:rPr>
              <w:t>834.39</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lang w:val="en-GB"/>
              </w:rPr>
              <w:t>47,050</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lang w:val="en-GB"/>
              </w:rPr>
            </w:pPr>
            <w:r w:rsidRPr="0009651C">
              <w:rPr>
                <w:color w:val="000000"/>
                <w:sz w:val="18"/>
                <w:szCs w:val="18"/>
                <w:lang w:val="en-GB"/>
              </w:rPr>
              <w:t>11,872</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NACE 03.11 for fishing, Eurostat (fish processing, wholesale &amp; retail), PRODCOM (share of human/animal), data for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rPr>
            </w:pPr>
            <w:r w:rsidRPr="0009651C">
              <w:rPr>
                <w:iCs/>
                <w:color w:val="000000"/>
                <w:sz w:val="18"/>
                <w:szCs w:val="18"/>
              </w:rPr>
              <w:t>Eurostat, data for 2010</w:t>
            </w:r>
          </w:p>
        </w:tc>
      </w:tr>
      <w:tr w:rsidR="00985AC2" w:rsidRPr="00B63402"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4518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 xml:space="preserve">2.2 </w:t>
            </w:r>
          </w:p>
        </w:tc>
        <w:tc>
          <w:tcPr>
            <w:tcW w:w="1560" w:type="dxa"/>
            <w:tcBorders>
              <w:top w:val="nil"/>
              <w:left w:val="nil"/>
              <w:bottom w:val="single" w:sz="4" w:space="0" w:color="auto"/>
              <w:right w:val="single" w:sz="4" w:space="0" w:color="auto"/>
            </w:tcBorders>
            <w:shd w:val="clear" w:color="auto" w:fill="auto"/>
            <w:vAlign w:val="center"/>
            <w:hideMark/>
          </w:tcPr>
          <w:p w:rsidR="00010B7D" w:rsidRPr="00E77FE0"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Catching fish for animal feeding</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rPr>
            </w:pPr>
            <w:r w:rsidRPr="00E518FE">
              <w:rPr>
                <w:iCs/>
                <w:color w:val="000000"/>
                <w:sz w:val="16"/>
                <w:szCs w:val="16"/>
              </w:rPr>
              <w:t>4.51</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rPr>
            </w:pPr>
            <w:r w:rsidRPr="00E518FE">
              <w:rPr>
                <w:color w:val="000000"/>
                <w:sz w:val="16"/>
                <w:szCs w:val="16"/>
              </w:rPr>
              <w:t>281</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44</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where not possible JRC (fishing), PRODCOM (share of human/animal), data for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rPr>
            </w:pPr>
            <w:r w:rsidRPr="0009651C">
              <w:rPr>
                <w:iCs/>
                <w:color w:val="000000"/>
                <w:sz w:val="18"/>
                <w:szCs w:val="18"/>
              </w:rPr>
              <w:t>Eurostat, data for 2010</w:t>
            </w: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4518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2.3</w:t>
            </w:r>
          </w:p>
        </w:tc>
        <w:tc>
          <w:tcPr>
            <w:tcW w:w="1560" w:type="dxa"/>
            <w:tcBorders>
              <w:top w:val="nil"/>
              <w:left w:val="nil"/>
              <w:bottom w:val="single" w:sz="4" w:space="0" w:color="auto"/>
              <w:right w:val="single" w:sz="4" w:space="0" w:color="auto"/>
            </w:tcBorders>
            <w:shd w:val="clear" w:color="auto" w:fill="auto"/>
            <w:vAlign w:val="center"/>
            <w:hideMark/>
          </w:tcPr>
          <w:p w:rsidR="00010B7D" w:rsidRPr="00E53E83"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r w:rsidRPr="00E53E83">
              <w:rPr>
                <w:rFonts w:ascii="Calibri" w:eastAsia="Times New Roman" w:hAnsi="Calibri" w:cs="Times New Roman"/>
                <w:color w:val="000000"/>
                <w:sz w:val="18"/>
                <w:szCs w:val="18"/>
                <w:lang w:val="en-GB" w:eastAsia="en-GB"/>
              </w:rPr>
              <w:t>Marine aquatic products</w:t>
            </w:r>
          </w:p>
        </w:tc>
        <w:tc>
          <w:tcPr>
            <w:tcW w:w="1405" w:type="dxa"/>
            <w:gridSpan w:val="2"/>
            <w:tcBorders>
              <w:top w:val="nil"/>
              <w:left w:val="nil"/>
              <w:bottom w:val="single" w:sz="4" w:space="0" w:color="auto"/>
              <w:right w:val="single" w:sz="4" w:space="0" w:color="auto"/>
            </w:tcBorders>
            <w:vAlign w:val="center"/>
          </w:tcPr>
          <w:p w:rsidR="00C911C5" w:rsidRPr="00E53E83" w:rsidRDefault="00BA2C51" w:rsidP="0009651C">
            <w:pPr>
              <w:jc w:val="center"/>
              <w:rPr>
                <w:iCs/>
                <w:color w:val="000000"/>
                <w:sz w:val="18"/>
                <w:szCs w:val="18"/>
              </w:rPr>
            </w:pPr>
            <w:r w:rsidRPr="00E53E83">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iCs/>
                <w:color w:val="000000"/>
                <w:sz w:val="18"/>
                <w:szCs w:val="18"/>
                <w:lang w:val="en-GB"/>
              </w:rPr>
            </w:pPr>
            <w:r w:rsidRPr="00E518FE">
              <w:rPr>
                <w:iCs/>
                <w:color w:val="000000"/>
                <w:sz w:val="16"/>
                <w:szCs w:val="16"/>
                <w:lang w:val="en-GB"/>
              </w:rPr>
              <w:t>6.30</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lang w:val="en-GB"/>
              </w:rPr>
              <w:t>2,085</w:t>
            </w:r>
          </w:p>
        </w:tc>
        <w:tc>
          <w:tcPr>
            <w:tcW w:w="1134" w:type="dxa"/>
            <w:gridSpan w:val="2"/>
            <w:tcBorders>
              <w:top w:val="nil"/>
              <w:left w:val="nil"/>
              <w:bottom w:val="single" w:sz="4" w:space="0" w:color="auto"/>
              <w:right w:val="single" w:sz="4" w:space="0" w:color="auto"/>
            </w:tcBorders>
            <w:vAlign w:val="center"/>
          </w:tcPr>
          <w:p w:rsidR="00C911C5" w:rsidRPr="00E53E83" w:rsidRDefault="00BA2C51" w:rsidP="0009651C">
            <w:pPr>
              <w:jc w:val="center"/>
              <w:rPr>
                <w:color w:val="000000"/>
                <w:sz w:val="18"/>
                <w:szCs w:val="18"/>
                <w:lang w:val="en-GB"/>
              </w:rPr>
            </w:pPr>
            <w:r w:rsidRPr="00E53E83">
              <w:rPr>
                <w:color w:val="000000"/>
                <w:sz w:val="18"/>
                <w:szCs w:val="18"/>
                <w:lang w:val="en-GB"/>
              </w:rPr>
              <w:t>1,561</w:t>
            </w:r>
          </w:p>
        </w:tc>
        <w:tc>
          <w:tcPr>
            <w:tcW w:w="1985" w:type="dxa"/>
            <w:gridSpan w:val="3"/>
            <w:tcBorders>
              <w:top w:val="single" w:sz="4" w:space="0" w:color="auto"/>
              <w:left w:val="nil"/>
              <w:bottom w:val="single" w:sz="4" w:space="0" w:color="auto"/>
              <w:right w:val="single" w:sz="4" w:space="0" w:color="auto"/>
            </w:tcBorders>
            <w:vAlign w:val="center"/>
          </w:tcPr>
          <w:p w:rsidR="00010B7D" w:rsidRPr="00E53E83" w:rsidDel="004F6992" w:rsidRDefault="00BA2C51" w:rsidP="0095045D">
            <w:pPr>
              <w:jc w:val="left"/>
              <w:rPr>
                <w:iCs/>
                <w:color w:val="000000"/>
                <w:sz w:val="18"/>
                <w:szCs w:val="18"/>
                <w:lang w:val="es-ES"/>
              </w:rPr>
            </w:pPr>
            <w:r w:rsidRPr="00E53E83">
              <w:rPr>
                <w:iCs/>
                <w:color w:val="000000"/>
                <w:sz w:val="18"/>
                <w:szCs w:val="18"/>
                <w:lang w:val="es-ES"/>
              </w:rPr>
              <w:t>Estadisticas da Pesca, INE, data for 2010, aquaculture only</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14518C">
            <w:pPr>
              <w:rPr>
                <w:iCs/>
                <w:color w:val="000000"/>
                <w:sz w:val="18"/>
                <w:szCs w:val="18"/>
              </w:rPr>
            </w:pPr>
            <w:r w:rsidRPr="0009651C">
              <w:rPr>
                <w:iCs/>
                <w:color w:val="000000"/>
                <w:sz w:val="18"/>
                <w:szCs w:val="18"/>
                <w:lang w:val="en-GB"/>
              </w:rPr>
              <w:t>JRC, STECF (2013) A</w:t>
            </w:r>
            <w:r w:rsidRPr="0009651C">
              <w:rPr>
                <w:iCs/>
                <w:color w:val="000000"/>
                <w:sz w:val="18"/>
                <w:szCs w:val="18"/>
              </w:rPr>
              <w:t>quaculture only</w:t>
            </w: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 xml:space="preserve">2.4 </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Blue biotechnology</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BA2C51" w:rsidP="0009651C">
            <w:pPr>
              <w:jc w:val="center"/>
              <w:rPr>
                <w:iCs/>
                <w:color w:val="000000"/>
                <w:sz w:val="18"/>
                <w:szCs w:val="18"/>
              </w:rPr>
            </w:pPr>
            <w:r w:rsidRPr="005B2DF6">
              <w:rPr>
                <w:iCs/>
                <w:color w:val="000000"/>
                <w:sz w:val="18"/>
                <w:szCs w:val="18"/>
              </w:rPr>
              <w:t>n/a</w:t>
            </w:r>
          </w:p>
        </w:tc>
        <w:tc>
          <w:tcPr>
            <w:tcW w:w="1299" w:type="dxa"/>
            <w:gridSpan w:val="3"/>
            <w:tcBorders>
              <w:top w:val="nil"/>
              <w:left w:val="nil"/>
              <w:bottom w:val="single" w:sz="4" w:space="0" w:color="auto"/>
              <w:right w:val="single" w:sz="4" w:space="0" w:color="auto"/>
            </w:tcBorders>
            <w:vAlign w:val="center"/>
          </w:tcPr>
          <w:p w:rsidR="00C911C5" w:rsidRPr="005B2DF6" w:rsidRDefault="00BA2C51" w:rsidP="0009651C">
            <w:pPr>
              <w:jc w:val="center"/>
              <w:rPr>
                <w:color w:val="000000"/>
                <w:sz w:val="18"/>
                <w:szCs w:val="18"/>
              </w:rPr>
            </w:pPr>
            <w:r w:rsidRPr="005B2DF6">
              <w:rPr>
                <w:color w:val="000000"/>
                <w:sz w:val="18"/>
                <w:szCs w:val="18"/>
              </w:rPr>
              <w:t>n/a</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 xml:space="preserve">n/a </w:t>
            </w:r>
          </w:p>
        </w:tc>
        <w:tc>
          <w:tcPr>
            <w:tcW w:w="1985" w:type="dxa"/>
            <w:gridSpan w:val="3"/>
            <w:tcBorders>
              <w:top w:val="single" w:sz="4" w:space="0" w:color="auto"/>
              <w:left w:val="nil"/>
              <w:bottom w:val="single" w:sz="4" w:space="0" w:color="auto"/>
              <w:right w:val="single" w:sz="4" w:space="0" w:color="auto"/>
            </w:tcBorders>
          </w:tcPr>
          <w:p w:rsidR="009B6441" w:rsidRPr="0009651C" w:rsidRDefault="00BA2C51" w:rsidP="00774E4B">
            <w:pPr>
              <w:rPr>
                <w:iCs/>
                <w:color w:val="000000"/>
                <w:sz w:val="18"/>
                <w:szCs w:val="18"/>
                <w:lang w:val="en-GB"/>
              </w:rPr>
            </w:pPr>
            <w:r w:rsidRPr="0009651C">
              <w:rPr>
                <w:iCs/>
                <w:color w:val="000000"/>
                <w:sz w:val="18"/>
                <w:szCs w:val="18"/>
                <w:lang w:val="en-GB"/>
              </w:rPr>
              <w:t>Sector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9B6441" w:rsidRPr="0009651C" w:rsidRDefault="00BA2C51" w:rsidP="0014518C">
            <w:pPr>
              <w:rPr>
                <w:iCs/>
                <w:color w:val="000000"/>
                <w:sz w:val="18"/>
                <w:szCs w:val="18"/>
              </w:rPr>
            </w:pPr>
            <w:r w:rsidRPr="0009651C">
              <w:rPr>
                <w:iCs/>
                <w:color w:val="000000"/>
                <w:sz w:val="18"/>
                <w:szCs w:val="18"/>
              </w:rPr>
              <w:t>Negligable</w:t>
            </w: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4518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lastRenderedPageBreak/>
              <w:t>2.5</w:t>
            </w:r>
          </w:p>
        </w:tc>
        <w:tc>
          <w:tcPr>
            <w:tcW w:w="1560" w:type="dxa"/>
            <w:tcBorders>
              <w:top w:val="nil"/>
              <w:left w:val="nil"/>
              <w:bottom w:val="single" w:sz="4" w:space="0" w:color="auto"/>
              <w:right w:val="single" w:sz="4" w:space="0" w:color="auto"/>
            </w:tcBorders>
            <w:shd w:val="clear" w:color="auto" w:fill="auto"/>
            <w:vAlign w:val="center"/>
            <w:hideMark/>
          </w:tcPr>
          <w:p w:rsidR="00010B7D" w:rsidRPr="00E77FE0"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Agriculture on saline soils</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E518FE" w:rsidP="0009651C">
            <w:pPr>
              <w:jc w:val="center"/>
              <w:rPr>
                <w:color w:val="000000"/>
                <w:sz w:val="18"/>
                <w:szCs w:val="18"/>
              </w:rPr>
            </w:pPr>
            <w:r w:rsidRPr="00E518FE">
              <w:rPr>
                <w:iCs/>
                <w:color w:val="000000"/>
                <w:sz w:val="16"/>
                <w:szCs w:val="16"/>
              </w:rPr>
              <w:t>119.68</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rPr>
            </w:pPr>
            <w:r w:rsidRPr="00E518FE">
              <w:rPr>
                <w:color w:val="000000"/>
                <w:sz w:val="16"/>
                <w:szCs w:val="16"/>
              </w:rPr>
              <w:t>24,604</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rFonts w:cs="Calibri"/>
                <w:color w:val="000000"/>
                <w:sz w:val="18"/>
                <w:szCs w:val="18"/>
                <w:lang w:val="en-GB"/>
              </w:rPr>
            </w:pPr>
            <w:r w:rsidRPr="0009651C">
              <w:rPr>
                <w:iCs/>
                <w:color w:val="000000"/>
                <w:sz w:val="18"/>
                <w:szCs w:val="18"/>
              </w:rPr>
              <w:t>n/a</w:t>
            </w:r>
          </w:p>
        </w:tc>
        <w:tc>
          <w:tcPr>
            <w:tcW w:w="1985" w:type="dxa"/>
            <w:gridSpan w:val="3"/>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rPr>
            </w:pPr>
            <w:r w:rsidRPr="0009651C">
              <w:rPr>
                <w:iCs/>
                <w:color w:val="000000"/>
                <w:sz w:val="18"/>
                <w:szCs w:val="18"/>
              </w:rPr>
              <w:t>n/a</w:t>
            </w:r>
          </w:p>
        </w:tc>
        <w:tc>
          <w:tcPr>
            <w:tcW w:w="1275" w:type="dxa"/>
            <w:tcBorders>
              <w:top w:val="nil"/>
              <w:left w:val="single" w:sz="4" w:space="0" w:color="auto"/>
              <w:bottom w:val="single" w:sz="4" w:space="0" w:color="auto"/>
              <w:right w:val="single" w:sz="4" w:space="0" w:color="auto"/>
            </w:tcBorders>
          </w:tcPr>
          <w:p w:rsidR="00010B7D" w:rsidRPr="0014518C" w:rsidRDefault="00BA2C51" w:rsidP="00774E4B">
            <w:pPr>
              <w:rPr>
                <w:rFonts w:ascii="Calibri" w:eastAsia="Times New Roman" w:hAnsi="Calibri" w:cs="Times New Roman"/>
                <w:color w:val="000000"/>
                <w:sz w:val="18"/>
                <w:szCs w:val="18"/>
                <w:lang w:val="en-GB" w:eastAsia="en-GB"/>
              </w:rPr>
            </w:pPr>
            <w:r w:rsidRPr="0009651C">
              <w:rPr>
                <w:color w:val="000000"/>
                <w:sz w:val="18"/>
                <w:szCs w:val="18"/>
                <w:lang w:val="en-GB"/>
              </w:rPr>
              <w:t>Eurostat, data for 2010 (agriculture in coastal NUTS-2 and percentage saline soils.</w:t>
            </w:r>
          </w:p>
        </w:tc>
      </w:tr>
      <w:tr w:rsidR="005B2DF6" w:rsidRPr="000C0C93" w:rsidTr="005B2DF6">
        <w:trPr>
          <w:cantSplit/>
          <w:trHeight w:val="20"/>
        </w:trPr>
        <w:tc>
          <w:tcPr>
            <w:tcW w:w="4536" w:type="dxa"/>
            <w:gridSpan w:val="6"/>
            <w:tcBorders>
              <w:top w:val="nil"/>
              <w:left w:val="single" w:sz="4" w:space="0" w:color="auto"/>
              <w:bottom w:val="single" w:sz="4" w:space="0" w:color="auto"/>
              <w:right w:val="nil"/>
            </w:tcBorders>
            <w:shd w:val="clear" w:color="000000" w:fill="0070C0"/>
          </w:tcPr>
          <w:p w:rsidR="004C6497" w:rsidRDefault="005B2DF6">
            <w:pPr>
              <w:keepNext/>
              <w:keepLines/>
              <w:spacing w:before="0"/>
              <w:contextualSpacing/>
              <w:jc w:val="left"/>
              <w:rPr>
                <w:rFonts w:ascii="Calibri" w:eastAsia="Times New Roman" w:hAnsi="Calibri" w:cs="Times New Roman"/>
                <w:bCs/>
                <w:color w:val="FFFFFF"/>
                <w:sz w:val="18"/>
                <w:lang w:val="en-GB" w:eastAsia="en-GB"/>
              </w:rPr>
            </w:pPr>
            <w:r w:rsidRPr="000C0C93">
              <w:rPr>
                <w:rFonts w:ascii="Calibri" w:eastAsia="Times New Roman" w:hAnsi="Calibri" w:cs="Times New Roman"/>
                <w:b/>
                <w:bCs/>
                <w:color w:val="FFFFFF"/>
                <w:sz w:val="18"/>
                <w:lang w:val="en-GB" w:eastAsia="en-GB"/>
              </w:rPr>
              <w:t>3. Energy and raw materials</w:t>
            </w:r>
          </w:p>
        </w:tc>
        <w:tc>
          <w:tcPr>
            <w:tcW w:w="2410" w:type="dxa"/>
            <w:gridSpan w:val="4"/>
            <w:tcBorders>
              <w:top w:val="nil"/>
              <w:left w:val="single" w:sz="4" w:space="0" w:color="auto"/>
              <w:bottom w:val="single" w:sz="4" w:space="0" w:color="auto"/>
              <w:right w:val="nil"/>
            </w:tcBorders>
            <w:shd w:val="clear" w:color="000000" w:fill="0070C0"/>
          </w:tcPr>
          <w:p w:rsidR="005B2DF6" w:rsidRPr="005B2DF6" w:rsidRDefault="005B2DF6" w:rsidP="00774E4B">
            <w:pPr>
              <w:keepNext/>
              <w:keepLines/>
              <w:spacing w:before="0"/>
              <w:contextualSpacing/>
              <w:jc w:val="center"/>
              <w:rPr>
                <w:rFonts w:ascii="Calibri" w:eastAsia="Times New Roman" w:hAnsi="Calibri" w:cs="Times New Roman"/>
                <w:bCs/>
                <w:color w:val="FFFFFF"/>
                <w:sz w:val="18"/>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000000" w:fill="0070C0"/>
          </w:tcPr>
          <w:p w:rsidR="005B2DF6" w:rsidRPr="000C0C93" w:rsidRDefault="005B2DF6"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275" w:type="dxa"/>
            <w:tcBorders>
              <w:top w:val="nil"/>
              <w:left w:val="single" w:sz="4" w:space="0" w:color="auto"/>
              <w:bottom w:val="single" w:sz="4" w:space="0" w:color="auto"/>
              <w:right w:val="nil"/>
            </w:tcBorders>
            <w:shd w:val="clear" w:color="000000" w:fill="0070C0"/>
          </w:tcPr>
          <w:p w:rsidR="005B2DF6" w:rsidRPr="000C0C93" w:rsidRDefault="005B2DF6" w:rsidP="00774E4B">
            <w:pPr>
              <w:keepNext/>
              <w:keepLines/>
              <w:spacing w:before="0"/>
              <w:contextualSpacing/>
              <w:jc w:val="center"/>
              <w:rPr>
                <w:rFonts w:ascii="Calibri" w:eastAsia="Times New Roman" w:hAnsi="Calibri" w:cs="Times New Roman"/>
                <w:b/>
                <w:bCs/>
                <w:color w:val="FFFFFF"/>
                <w:sz w:val="18"/>
                <w:lang w:val="en-GB" w:eastAsia="en-GB"/>
              </w:rPr>
            </w:pP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3.1</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Offshore oil and gas</w:t>
            </w:r>
          </w:p>
        </w:tc>
        <w:tc>
          <w:tcPr>
            <w:tcW w:w="1405" w:type="dxa"/>
            <w:gridSpan w:val="2"/>
            <w:tcBorders>
              <w:top w:val="nil"/>
              <w:left w:val="nil"/>
              <w:bottom w:val="single" w:sz="4" w:space="0" w:color="auto"/>
              <w:right w:val="single" w:sz="4" w:space="0" w:color="auto"/>
            </w:tcBorders>
            <w:vAlign w:val="center"/>
          </w:tcPr>
          <w:p w:rsidR="00C911C5" w:rsidRPr="000465AB" w:rsidRDefault="00BA2C51" w:rsidP="000465AB">
            <w:pPr>
              <w:jc w:val="center"/>
              <w:rPr>
                <w:sz w:val="18"/>
                <w:szCs w:val="18"/>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465AB">
            <w:pPr>
              <w:jc w:val="center"/>
              <w:rPr>
                <w:sz w:val="18"/>
                <w:szCs w:val="18"/>
              </w:rPr>
            </w:pPr>
            <w:r w:rsidRPr="005B2DF6">
              <w:rPr>
                <w:sz w:val="18"/>
                <w:szCs w:val="18"/>
              </w:rPr>
              <w:t>0</w:t>
            </w:r>
          </w:p>
        </w:tc>
        <w:tc>
          <w:tcPr>
            <w:tcW w:w="1299" w:type="dxa"/>
            <w:gridSpan w:val="3"/>
            <w:tcBorders>
              <w:top w:val="nil"/>
              <w:left w:val="nil"/>
              <w:bottom w:val="single" w:sz="4" w:space="0" w:color="auto"/>
              <w:right w:val="single" w:sz="4" w:space="0" w:color="auto"/>
            </w:tcBorders>
            <w:vAlign w:val="center"/>
          </w:tcPr>
          <w:p w:rsidR="00C911C5" w:rsidRPr="005B2DF6" w:rsidRDefault="009B6441" w:rsidP="00F37679">
            <w:pPr>
              <w:jc w:val="center"/>
              <w:rPr>
                <w:sz w:val="18"/>
                <w:szCs w:val="18"/>
              </w:rPr>
            </w:pPr>
            <w:r w:rsidRPr="005B2DF6">
              <w:rPr>
                <w:sz w:val="18"/>
                <w:szCs w:val="18"/>
              </w:rPr>
              <w:t>0</w:t>
            </w:r>
          </w:p>
        </w:tc>
        <w:tc>
          <w:tcPr>
            <w:tcW w:w="1134" w:type="dxa"/>
            <w:gridSpan w:val="2"/>
            <w:tcBorders>
              <w:top w:val="nil"/>
              <w:left w:val="nil"/>
              <w:bottom w:val="single" w:sz="4" w:space="0" w:color="auto"/>
              <w:right w:val="single" w:sz="4" w:space="0" w:color="auto"/>
            </w:tcBorders>
            <w:vAlign w:val="center"/>
          </w:tcPr>
          <w:p w:rsidR="00C911C5" w:rsidRPr="0009651C" w:rsidRDefault="00FC57E2" w:rsidP="00F37679">
            <w:pPr>
              <w:jc w:val="center"/>
              <w:rPr>
                <w:sz w:val="18"/>
                <w:szCs w:val="18"/>
              </w:rPr>
            </w:pPr>
            <w:r w:rsidRPr="000465AB">
              <w:rPr>
                <w:sz w:val="18"/>
                <w:szCs w:val="18"/>
              </w:rPr>
              <w:t>1</w:t>
            </w:r>
          </w:p>
        </w:tc>
        <w:tc>
          <w:tcPr>
            <w:tcW w:w="1985" w:type="dxa"/>
            <w:gridSpan w:val="3"/>
            <w:tcBorders>
              <w:top w:val="single" w:sz="4" w:space="0" w:color="auto"/>
              <w:left w:val="nil"/>
              <w:bottom w:val="single" w:sz="4" w:space="0" w:color="auto"/>
              <w:right w:val="single" w:sz="4" w:space="0" w:color="auto"/>
            </w:tcBorders>
          </w:tcPr>
          <w:p w:rsidR="009B6441" w:rsidRPr="0014518C" w:rsidDel="00734637" w:rsidRDefault="009B6441" w:rsidP="00734637">
            <w:pPr>
              <w:rPr>
                <w:rFonts w:ascii="Calibri" w:eastAsia="Times New Roman" w:hAnsi="Calibri" w:cs="Times New Roman"/>
                <w:color w:val="000000"/>
                <w:sz w:val="18"/>
                <w:szCs w:val="18"/>
                <w:lang w:val="en-GB" w:eastAsia="en-GB"/>
              </w:rPr>
            </w:pP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lang w:val="en-GB"/>
              </w:rPr>
            </w:pPr>
            <w:r w:rsidRPr="006236A3">
              <w:rPr>
                <w:rFonts w:ascii="Calibri" w:eastAsia="Times New Roman" w:hAnsi="Calibri" w:cs="Times New Roman"/>
                <w:color w:val="000000"/>
                <w:sz w:val="18"/>
                <w:szCs w:val="18"/>
                <w:lang w:val="en-GB" w:eastAsia="en-GB"/>
              </w:rPr>
              <w:t>Still in a study phase</w:t>
            </w: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F0201"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3.2</w:t>
            </w:r>
          </w:p>
        </w:tc>
        <w:tc>
          <w:tcPr>
            <w:tcW w:w="1560" w:type="dxa"/>
            <w:tcBorders>
              <w:top w:val="nil"/>
              <w:left w:val="nil"/>
              <w:bottom w:val="single" w:sz="4" w:space="0" w:color="auto"/>
              <w:right w:val="single" w:sz="4" w:space="0" w:color="auto"/>
            </w:tcBorders>
            <w:shd w:val="clear" w:color="auto" w:fill="auto"/>
            <w:vAlign w:val="center"/>
            <w:hideMark/>
          </w:tcPr>
          <w:p w:rsidR="009B6441" w:rsidRPr="001F0201"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Offshore wind</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299" w:type="dxa"/>
            <w:gridSpan w:val="3"/>
            <w:tcBorders>
              <w:top w:val="nil"/>
              <w:left w:val="nil"/>
              <w:bottom w:val="single" w:sz="4" w:space="0" w:color="auto"/>
              <w:right w:val="single" w:sz="4" w:space="0" w:color="auto"/>
            </w:tcBorders>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0</w:t>
            </w:r>
          </w:p>
        </w:tc>
        <w:tc>
          <w:tcPr>
            <w:tcW w:w="1985" w:type="dxa"/>
            <w:gridSpan w:val="3"/>
            <w:tcBorders>
              <w:top w:val="single" w:sz="4" w:space="0" w:color="auto"/>
              <w:left w:val="nil"/>
              <w:bottom w:val="single" w:sz="4" w:space="0" w:color="auto"/>
              <w:right w:val="single" w:sz="4" w:space="0" w:color="auto"/>
            </w:tcBorders>
          </w:tcPr>
          <w:p w:rsidR="009B6441" w:rsidRPr="00972CC5" w:rsidRDefault="00FC57E2" w:rsidP="00734637">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Sector not visible in</w:t>
            </w:r>
            <w:r w:rsidRPr="00E77FE0">
              <w:rPr>
                <w:rFonts w:ascii="Calibri" w:eastAsia="Times New Roman" w:hAnsi="Calibri" w:cs="Times New Roman"/>
                <w:color w:val="000000"/>
                <w:sz w:val="18"/>
                <w:szCs w:val="18"/>
                <w:lang w:val="en-GB" w:eastAsia="en-GB"/>
              </w:rPr>
              <w:t xml:space="preserve">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rPr>
            </w:pPr>
            <w:r w:rsidRPr="00972CC5">
              <w:rPr>
                <w:rFonts w:ascii="Calibri" w:eastAsia="Times New Roman" w:hAnsi="Calibri" w:cs="Times New Roman"/>
                <w:color w:val="000000"/>
                <w:sz w:val="18"/>
                <w:szCs w:val="18"/>
                <w:lang w:val="en-GB" w:eastAsia="en-GB"/>
              </w:rPr>
              <w:t>Still in study phase</w:t>
            </w: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3.3</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Ocean renewable energy</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minimal</w:t>
            </w:r>
          </w:p>
        </w:tc>
        <w:tc>
          <w:tcPr>
            <w:tcW w:w="1299" w:type="dxa"/>
            <w:gridSpan w:val="3"/>
            <w:tcBorders>
              <w:top w:val="nil"/>
              <w:left w:val="nil"/>
              <w:bottom w:val="single" w:sz="4" w:space="0" w:color="auto"/>
              <w:right w:val="single" w:sz="4" w:space="0" w:color="auto"/>
            </w:tcBorders>
            <w:vAlign w:val="center"/>
          </w:tcPr>
          <w:p w:rsidR="00C911C5" w:rsidRPr="005B2DF6" w:rsidRDefault="00B07C12" w:rsidP="0009651C">
            <w:pPr>
              <w:jc w:val="center"/>
              <w:rPr>
                <w:sz w:val="18"/>
                <w:szCs w:val="18"/>
              </w:rPr>
            </w:pPr>
            <w:r w:rsidRPr="005B2DF6">
              <w:rPr>
                <w:rFonts w:ascii="Calibri" w:eastAsia="Times New Roman" w:hAnsi="Calibri" w:cs="Times New Roman"/>
                <w:color w:val="000000"/>
                <w:sz w:val="18"/>
                <w:szCs w:val="18"/>
                <w:lang w:val="en-GB" w:eastAsia="en-GB"/>
              </w:rPr>
              <w:t>M</w:t>
            </w:r>
            <w:r w:rsidR="009B6441" w:rsidRPr="005B2DF6">
              <w:rPr>
                <w:rFonts w:ascii="Calibri" w:eastAsia="Times New Roman" w:hAnsi="Calibri" w:cs="Times New Roman"/>
                <w:color w:val="000000"/>
                <w:sz w:val="18"/>
                <w:szCs w:val="18"/>
                <w:lang w:val="en-GB" w:eastAsia="en-GB"/>
              </w:rPr>
              <w:t>inimal</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minimal</w:t>
            </w:r>
          </w:p>
        </w:tc>
        <w:tc>
          <w:tcPr>
            <w:tcW w:w="1985" w:type="dxa"/>
            <w:gridSpan w:val="3"/>
            <w:tcBorders>
              <w:top w:val="single" w:sz="4" w:space="0" w:color="auto"/>
              <w:left w:val="nil"/>
              <w:bottom w:val="single" w:sz="4" w:space="0" w:color="auto"/>
              <w:right w:val="single" w:sz="4" w:space="0" w:color="auto"/>
            </w:tcBorders>
          </w:tcPr>
          <w:p w:rsidR="009B6441" w:rsidRPr="00E77FE0" w:rsidDel="00734637" w:rsidRDefault="00FC57E2" w:rsidP="00734637">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Sector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C911C5" w:rsidP="0009651C">
            <w:pPr>
              <w:jc w:val="center"/>
              <w:rPr>
                <w:sz w:val="18"/>
                <w:szCs w:val="18"/>
                <w:lang w:val="en-GB"/>
              </w:rPr>
            </w:pP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F0201"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3.4</w:t>
            </w:r>
          </w:p>
        </w:tc>
        <w:tc>
          <w:tcPr>
            <w:tcW w:w="1560" w:type="dxa"/>
            <w:tcBorders>
              <w:top w:val="nil"/>
              <w:left w:val="nil"/>
              <w:bottom w:val="single" w:sz="4" w:space="0" w:color="auto"/>
              <w:right w:val="single" w:sz="4" w:space="0" w:color="auto"/>
            </w:tcBorders>
            <w:shd w:val="clear" w:color="auto" w:fill="auto"/>
            <w:vAlign w:val="center"/>
            <w:hideMark/>
          </w:tcPr>
          <w:p w:rsidR="009B6441" w:rsidRPr="00183348"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Carbon capture and storage</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299" w:type="dxa"/>
            <w:gridSpan w:val="3"/>
            <w:tcBorders>
              <w:top w:val="nil"/>
              <w:left w:val="nil"/>
              <w:bottom w:val="single" w:sz="4" w:space="0" w:color="auto"/>
              <w:right w:val="single" w:sz="4" w:space="0" w:color="auto"/>
            </w:tcBorders>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0</w:t>
            </w:r>
          </w:p>
        </w:tc>
        <w:tc>
          <w:tcPr>
            <w:tcW w:w="1985" w:type="dxa"/>
            <w:gridSpan w:val="3"/>
            <w:tcBorders>
              <w:top w:val="single" w:sz="4" w:space="0" w:color="auto"/>
              <w:left w:val="nil"/>
              <w:bottom w:val="single" w:sz="4" w:space="0" w:color="auto"/>
              <w:right w:val="single" w:sz="4" w:space="0" w:color="auto"/>
            </w:tcBorders>
          </w:tcPr>
          <w:p w:rsidR="009B6441" w:rsidRPr="00972CC5" w:rsidRDefault="00FC57E2" w:rsidP="00774E4B">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 xml:space="preserve">Sector not </w:t>
            </w:r>
            <w:r w:rsidRPr="00E77FE0">
              <w:rPr>
                <w:rFonts w:ascii="Calibri" w:eastAsia="Times New Roman" w:hAnsi="Calibri" w:cs="Times New Roman"/>
                <w:color w:val="000000"/>
                <w:sz w:val="18"/>
                <w:szCs w:val="18"/>
                <w:lang w:val="en-GB" w:eastAsia="en-GB"/>
              </w:rPr>
              <w:t>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rPr>
            </w:pPr>
            <w:r w:rsidRPr="00972CC5">
              <w:rPr>
                <w:rFonts w:ascii="Calibri" w:eastAsia="Times New Roman" w:hAnsi="Calibri" w:cs="Times New Roman"/>
                <w:color w:val="000000"/>
                <w:sz w:val="18"/>
                <w:szCs w:val="18"/>
                <w:lang w:val="en-GB" w:eastAsia="en-GB"/>
              </w:rPr>
              <w:t>Non-existent</w:t>
            </w:r>
          </w:p>
        </w:tc>
      </w:tr>
      <w:tr w:rsidR="00985AC2" w:rsidRPr="00B63402"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3.5</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Aggregates mining (sand, gravel, etc.)</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299" w:type="dxa"/>
            <w:gridSpan w:val="3"/>
            <w:tcBorders>
              <w:top w:val="nil"/>
              <w:left w:val="nil"/>
              <w:bottom w:val="single" w:sz="4" w:space="0" w:color="auto"/>
              <w:right w:val="single" w:sz="4" w:space="0" w:color="auto"/>
            </w:tcBorders>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0</w:t>
            </w:r>
          </w:p>
        </w:tc>
        <w:tc>
          <w:tcPr>
            <w:tcW w:w="1985" w:type="dxa"/>
            <w:gridSpan w:val="3"/>
            <w:tcBorders>
              <w:top w:val="single" w:sz="4" w:space="0" w:color="auto"/>
              <w:left w:val="nil"/>
              <w:bottom w:val="single" w:sz="4" w:space="0" w:color="auto"/>
              <w:right w:val="single" w:sz="4" w:space="0" w:color="auto"/>
            </w:tcBorders>
          </w:tcPr>
          <w:p w:rsidR="009B6441" w:rsidRPr="00E77FE0" w:rsidRDefault="00FC57E2" w:rsidP="00024BC6">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Sector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rPr>
            </w:pPr>
            <w:r w:rsidRPr="00972CC5">
              <w:rPr>
                <w:rFonts w:ascii="Calibri" w:eastAsia="Times New Roman" w:hAnsi="Calibri" w:cs="Times New Roman"/>
                <w:color w:val="000000"/>
                <w:sz w:val="18"/>
                <w:szCs w:val="18"/>
                <w:lang w:val="en-GB" w:eastAsia="en-GB"/>
              </w:rPr>
              <w:t>neg</w:t>
            </w:r>
            <w:r w:rsidR="001F0201">
              <w:rPr>
                <w:rFonts w:ascii="Calibri" w:eastAsia="Times New Roman" w:hAnsi="Calibri" w:cs="Times New Roman"/>
                <w:color w:val="000000"/>
                <w:sz w:val="18"/>
                <w:szCs w:val="18"/>
                <w:lang w:val="en-GB" w:eastAsia="en-GB"/>
              </w:rPr>
              <w:t>l</w:t>
            </w:r>
            <w:r w:rsidRPr="0014518C">
              <w:rPr>
                <w:rFonts w:ascii="Calibri" w:eastAsia="Times New Roman" w:hAnsi="Calibri" w:cs="Times New Roman"/>
                <w:color w:val="000000"/>
                <w:sz w:val="18"/>
                <w:szCs w:val="18"/>
                <w:lang w:val="en-GB" w:eastAsia="en-GB"/>
              </w:rPr>
              <w:t>igible</w:t>
            </w: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3.6</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Marine minerals mining</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299" w:type="dxa"/>
            <w:gridSpan w:val="3"/>
            <w:tcBorders>
              <w:top w:val="nil"/>
              <w:left w:val="nil"/>
              <w:bottom w:val="single" w:sz="4" w:space="0" w:color="auto"/>
              <w:right w:val="single" w:sz="4" w:space="0" w:color="auto"/>
            </w:tcBorders>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0</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0</w:t>
            </w:r>
          </w:p>
        </w:tc>
        <w:tc>
          <w:tcPr>
            <w:tcW w:w="1985" w:type="dxa"/>
            <w:gridSpan w:val="3"/>
            <w:tcBorders>
              <w:top w:val="single" w:sz="4" w:space="0" w:color="auto"/>
              <w:left w:val="nil"/>
              <w:bottom w:val="single" w:sz="4" w:space="0" w:color="auto"/>
              <w:right w:val="single" w:sz="4" w:space="0" w:color="auto"/>
            </w:tcBorders>
          </w:tcPr>
          <w:p w:rsidR="009B6441" w:rsidRPr="00972CC5" w:rsidRDefault="00FC57E2" w:rsidP="00024BC6">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Secto</w:t>
            </w:r>
            <w:r w:rsidRPr="00E77FE0">
              <w:rPr>
                <w:rFonts w:ascii="Calibri" w:eastAsia="Times New Roman" w:hAnsi="Calibri" w:cs="Times New Roman"/>
                <w:color w:val="000000"/>
                <w:sz w:val="18"/>
                <w:szCs w:val="18"/>
                <w:lang w:val="en-GB" w:eastAsia="en-GB"/>
              </w:rPr>
              <w:t>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rPr>
            </w:pPr>
            <w:r w:rsidRPr="00972CC5">
              <w:rPr>
                <w:rFonts w:ascii="Calibri" w:eastAsia="Times New Roman" w:hAnsi="Calibri" w:cs="Times New Roman"/>
                <w:color w:val="000000"/>
                <w:sz w:val="18"/>
                <w:szCs w:val="18"/>
                <w:lang w:val="en-GB" w:eastAsia="en-GB"/>
              </w:rPr>
              <w:t>Non-existent</w:t>
            </w:r>
          </w:p>
        </w:tc>
      </w:tr>
      <w:tr w:rsidR="00985AC2" w:rsidRPr="00C81B22"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3.7</w:t>
            </w:r>
          </w:p>
        </w:tc>
        <w:tc>
          <w:tcPr>
            <w:tcW w:w="1560" w:type="dxa"/>
            <w:tcBorders>
              <w:top w:val="nil"/>
              <w:left w:val="nil"/>
              <w:bottom w:val="single" w:sz="4" w:space="0" w:color="auto"/>
              <w:right w:val="single" w:sz="4" w:space="0" w:color="auto"/>
            </w:tcBorders>
            <w:shd w:val="clear" w:color="auto" w:fill="auto"/>
            <w:vAlign w:val="center"/>
            <w:hideMark/>
          </w:tcPr>
          <w:p w:rsidR="009B6441" w:rsidRPr="00E77FE0"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Securing fresh water supply (desalination)</w:t>
            </w:r>
          </w:p>
        </w:tc>
        <w:tc>
          <w:tcPr>
            <w:tcW w:w="1405" w:type="dxa"/>
            <w:gridSpan w:val="2"/>
            <w:tcBorders>
              <w:top w:val="nil"/>
              <w:left w:val="nil"/>
              <w:bottom w:val="single" w:sz="4" w:space="0" w:color="auto"/>
              <w:right w:val="single" w:sz="4" w:space="0" w:color="auto"/>
            </w:tcBorders>
            <w:vAlign w:val="center"/>
          </w:tcPr>
          <w:p w:rsidR="00C911C5" w:rsidRDefault="00BA2C51" w:rsidP="0009651C">
            <w:pPr>
              <w:jc w:val="center"/>
              <w:rPr>
                <w:rFonts w:ascii="Calibri" w:eastAsia="Times New Roman" w:hAnsi="Calibri" w:cs="Times New Roman"/>
                <w:color w:val="000000"/>
                <w:sz w:val="18"/>
                <w:szCs w:val="18"/>
                <w:lang w:val="en-GB" w:eastAsia="en-GB"/>
              </w:rPr>
            </w:pPr>
            <w:r w:rsidRPr="0009651C">
              <w:rPr>
                <w:sz w:val="18"/>
                <w:szCs w:val="18"/>
              </w:rPr>
              <w:t>Pu</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9B6441" w:rsidP="0009651C">
            <w:pPr>
              <w:jc w:val="center"/>
              <w:rPr>
                <w:sz w:val="18"/>
                <w:szCs w:val="18"/>
              </w:rPr>
            </w:pPr>
            <w:r w:rsidRPr="005B2DF6">
              <w:rPr>
                <w:rFonts w:ascii="Calibri" w:eastAsia="Times New Roman" w:hAnsi="Calibri" w:cs="Times New Roman"/>
                <w:color w:val="000000"/>
                <w:sz w:val="18"/>
                <w:szCs w:val="18"/>
                <w:lang w:val="en-GB" w:eastAsia="en-GB"/>
              </w:rPr>
              <w:t>minimal</w:t>
            </w:r>
          </w:p>
        </w:tc>
        <w:tc>
          <w:tcPr>
            <w:tcW w:w="1299" w:type="dxa"/>
            <w:gridSpan w:val="3"/>
            <w:tcBorders>
              <w:top w:val="nil"/>
              <w:left w:val="nil"/>
              <w:bottom w:val="single" w:sz="4" w:space="0" w:color="auto"/>
              <w:right w:val="single" w:sz="4" w:space="0" w:color="auto"/>
            </w:tcBorders>
            <w:vAlign w:val="center"/>
          </w:tcPr>
          <w:p w:rsidR="00C911C5" w:rsidRPr="005B2DF6" w:rsidRDefault="00B07C12" w:rsidP="0009651C">
            <w:pPr>
              <w:jc w:val="center"/>
              <w:rPr>
                <w:sz w:val="18"/>
                <w:szCs w:val="18"/>
              </w:rPr>
            </w:pPr>
            <w:r w:rsidRPr="005B2DF6">
              <w:rPr>
                <w:rFonts w:ascii="Calibri" w:eastAsia="Times New Roman" w:hAnsi="Calibri" w:cs="Times New Roman"/>
                <w:color w:val="000000"/>
                <w:sz w:val="18"/>
                <w:szCs w:val="18"/>
                <w:lang w:val="en-GB" w:eastAsia="en-GB"/>
              </w:rPr>
              <w:t>M</w:t>
            </w:r>
            <w:r w:rsidR="009B6441" w:rsidRPr="005B2DF6">
              <w:rPr>
                <w:rFonts w:ascii="Calibri" w:eastAsia="Times New Roman" w:hAnsi="Calibri" w:cs="Times New Roman"/>
                <w:color w:val="000000"/>
                <w:sz w:val="18"/>
                <w:szCs w:val="18"/>
                <w:lang w:val="en-GB" w:eastAsia="en-GB"/>
              </w:rPr>
              <w:t>inimal</w:t>
            </w:r>
          </w:p>
        </w:tc>
        <w:tc>
          <w:tcPr>
            <w:tcW w:w="1134" w:type="dxa"/>
            <w:gridSpan w:val="2"/>
            <w:tcBorders>
              <w:top w:val="nil"/>
              <w:left w:val="nil"/>
              <w:bottom w:val="single" w:sz="4" w:space="0" w:color="auto"/>
              <w:right w:val="single" w:sz="4" w:space="0" w:color="auto"/>
            </w:tcBorders>
            <w:vAlign w:val="center"/>
          </w:tcPr>
          <w:p w:rsidR="00C911C5" w:rsidRPr="0009651C" w:rsidRDefault="009B6441" w:rsidP="0009651C">
            <w:pPr>
              <w:jc w:val="center"/>
              <w:rPr>
                <w:sz w:val="18"/>
                <w:szCs w:val="18"/>
              </w:rPr>
            </w:pPr>
            <w:r w:rsidRPr="0014518C">
              <w:rPr>
                <w:rFonts w:ascii="Calibri" w:eastAsia="Times New Roman" w:hAnsi="Calibri" w:cs="Times New Roman"/>
                <w:color w:val="000000"/>
                <w:sz w:val="18"/>
                <w:szCs w:val="18"/>
                <w:lang w:val="en-GB" w:eastAsia="en-GB"/>
              </w:rPr>
              <w:t>minimal</w:t>
            </w:r>
          </w:p>
        </w:tc>
        <w:tc>
          <w:tcPr>
            <w:tcW w:w="1985" w:type="dxa"/>
            <w:gridSpan w:val="3"/>
            <w:tcBorders>
              <w:top w:val="single" w:sz="4" w:space="0" w:color="auto"/>
              <w:left w:val="nil"/>
              <w:bottom w:val="single" w:sz="4" w:space="0" w:color="auto"/>
              <w:right w:val="single" w:sz="4" w:space="0" w:color="auto"/>
            </w:tcBorders>
          </w:tcPr>
          <w:p w:rsidR="009B6441" w:rsidRPr="00E77FE0" w:rsidRDefault="00FC57E2" w:rsidP="003579D0">
            <w:pPr>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Sector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C911C5" w:rsidRPr="0009651C" w:rsidRDefault="009B6441" w:rsidP="0009651C">
            <w:pPr>
              <w:jc w:val="center"/>
              <w:rPr>
                <w:sz w:val="18"/>
                <w:szCs w:val="18"/>
                <w:lang w:val="en-GB"/>
              </w:rPr>
            </w:pPr>
            <w:r w:rsidRPr="00972CC5">
              <w:rPr>
                <w:rFonts w:ascii="Calibri" w:eastAsia="Times New Roman" w:hAnsi="Calibri" w:cs="Times New Roman"/>
                <w:color w:val="000000"/>
                <w:sz w:val="18"/>
                <w:szCs w:val="18"/>
                <w:lang w:val="en-GB" w:eastAsia="en-GB"/>
              </w:rPr>
              <w:t>Some local hotel desali</w:t>
            </w:r>
            <w:r w:rsidR="001F0201">
              <w:rPr>
                <w:rFonts w:ascii="Calibri" w:eastAsia="Times New Roman" w:hAnsi="Calibri" w:cs="Times New Roman"/>
                <w:color w:val="000000"/>
                <w:sz w:val="18"/>
                <w:szCs w:val="18"/>
                <w:lang w:val="en-GB" w:eastAsia="en-GB"/>
              </w:rPr>
              <w:t>n</w:t>
            </w:r>
            <w:r w:rsidRPr="00E77FE0">
              <w:rPr>
                <w:rFonts w:ascii="Calibri" w:eastAsia="Times New Roman" w:hAnsi="Calibri" w:cs="Times New Roman"/>
                <w:color w:val="000000"/>
                <w:sz w:val="18"/>
                <w:szCs w:val="18"/>
                <w:lang w:val="en-GB" w:eastAsia="en-GB"/>
              </w:rPr>
              <w:t>ation instal</w:t>
            </w:r>
            <w:r w:rsidRPr="00972CC5">
              <w:rPr>
                <w:rFonts w:ascii="Calibri" w:eastAsia="Times New Roman" w:hAnsi="Calibri" w:cs="Times New Roman"/>
                <w:color w:val="000000"/>
                <w:sz w:val="18"/>
                <w:szCs w:val="18"/>
                <w:lang w:val="en-GB" w:eastAsia="en-GB"/>
              </w:rPr>
              <w:t>lations</w:t>
            </w:r>
          </w:p>
        </w:tc>
      </w:tr>
      <w:tr w:rsidR="005B2DF6" w:rsidRPr="000C0C93" w:rsidTr="005B2DF6">
        <w:trPr>
          <w:cantSplit/>
          <w:trHeight w:val="20"/>
        </w:trPr>
        <w:tc>
          <w:tcPr>
            <w:tcW w:w="4536" w:type="dxa"/>
            <w:gridSpan w:val="6"/>
            <w:tcBorders>
              <w:top w:val="nil"/>
              <w:left w:val="single" w:sz="4" w:space="0" w:color="auto"/>
              <w:bottom w:val="single" w:sz="4" w:space="0" w:color="auto"/>
              <w:right w:val="nil"/>
            </w:tcBorders>
            <w:shd w:val="clear" w:color="000000" w:fill="0070C0"/>
          </w:tcPr>
          <w:p w:rsidR="004C6497" w:rsidRDefault="005B2DF6">
            <w:pPr>
              <w:keepNext/>
              <w:keepLines/>
              <w:spacing w:before="0"/>
              <w:contextualSpacing/>
              <w:jc w:val="left"/>
              <w:rPr>
                <w:rFonts w:ascii="Calibri" w:eastAsia="Times New Roman" w:hAnsi="Calibri" w:cs="Times New Roman"/>
                <w:b/>
                <w:bCs/>
                <w:color w:val="FFFFFF"/>
                <w:sz w:val="18"/>
                <w:lang w:val="en-GB" w:eastAsia="en-GB"/>
              </w:rPr>
            </w:pPr>
            <w:r w:rsidRPr="000C0C93">
              <w:rPr>
                <w:rFonts w:ascii="Calibri" w:eastAsia="Times New Roman" w:hAnsi="Calibri" w:cs="Times New Roman"/>
                <w:b/>
                <w:bCs/>
                <w:color w:val="FFFFFF"/>
                <w:sz w:val="18"/>
                <w:lang w:val="en-GB" w:eastAsia="en-GB"/>
              </w:rPr>
              <w:t>4. Leisure, working and living</w:t>
            </w:r>
          </w:p>
        </w:tc>
        <w:tc>
          <w:tcPr>
            <w:tcW w:w="2030" w:type="dxa"/>
            <w:gridSpan w:val="3"/>
            <w:tcBorders>
              <w:top w:val="nil"/>
              <w:left w:val="single" w:sz="4" w:space="0" w:color="auto"/>
              <w:bottom w:val="single" w:sz="4" w:space="0" w:color="auto"/>
              <w:right w:val="nil"/>
            </w:tcBorders>
            <w:shd w:val="clear" w:color="000000" w:fill="0070C0"/>
          </w:tcPr>
          <w:p w:rsidR="005B2DF6" w:rsidRPr="000C0C93" w:rsidRDefault="005B2DF6" w:rsidP="00774E4B">
            <w:pPr>
              <w:keepNext/>
              <w:keepLines/>
              <w:spacing w:before="0"/>
              <w:contextualSpacing/>
              <w:jc w:val="center"/>
              <w:rPr>
                <w:rFonts w:ascii="Calibri" w:eastAsia="Times New Roman" w:hAnsi="Calibri" w:cs="Times New Roman"/>
                <w:b/>
                <w:bCs/>
                <w:color w:val="FFFFFF"/>
                <w:sz w:val="18"/>
                <w:lang w:val="en-GB" w:eastAsia="en-GB"/>
              </w:rPr>
            </w:pPr>
          </w:p>
        </w:tc>
        <w:tc>
          <w:tcPr>
            <w:tcW w:w="2291" w:type="dxa"/>
            <w:gridSpan w:val="3"/>
            <w:tcBorders>
              <w:top w:val="single" w:sz="4" w:space="0" w:color="auto"/>
              <w:left w:val="single" w:sz="4" w:space="0" w:color="auto"/>
              <w:bottom w:val="single" w:sz="4" w:space="0" w:color="auto"/>
              <w:right w:val="single" w:sz="4" w:space="0" w:color="auto"/>
            </w:tcBorders>
            <w:shd w:val="clear" w:color="000000" w:fill="0070C0"/>
          </w:tcPr>
          <w:p w:rsidR="005B2DF6" w:rsidRPr="000C0C93" w:rsidRDefault="005B2DF6"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349" w:type="dxa"/>
            <w:gridSpan w:val="2"/>
            <w:tcBorders>
              <w:top w:val="nil"/>
              <w:left w:val="single" w:sz="4" w:space="0" w:color="auto"/>
              <w:bottom w:val="single" w:sz="4" w:space="0" w:color="auto"/>
              <w:right w:val="nil"/>
            </w:tcBorders>
            <w:shd w:val="clear" w:color="000000" w:fill="0070C0"/>
          </w:tcPr>
          <w:p w:rsidR="005B2DF6" w:rsidRPr="000C0C93" w:rsidRDefault="005B2DF6" w:rsidP="00774E4B">
            <w:pPr>
              <w:keepNext/>
              <w:keepLines/>
              <w:spacing w:before="0"/>
              <w:contextualSpacing/>
              <w:jc w:val="center"/>
              <w:rPr>
                <w:rFonts w:ascii="Calibri" w:eastAsia="Times New Roman" w:hAnsi="Calibri" w:cs="Times New Roman"/>
                <w:b/>
                <w:bCs/>
                <w:color w:val="FFFFFF"/>
                <w:sz w:val="18"/>
                <w:lang w:val="en-GB" w:eastAsia="en-GB"/>
              </w:rPr>
            </w:pP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10B7D" w:rsidRPr="0014518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 xml:space="preserve">4.1 </w:t>
            </w:r>
          </w:p>
        </w:tc>
        <w:tc>
          <w:tcPr>
            <w:tcW w:w="1560" w:type="dxa"/>
            <w:tcBorders>
              <w:top w:val="nil"/>
              <w:left w:val="nil"/>
              <w:bottom w:val="single" w:sz="4" w:space="0" w:color="auto"/>
              <w:right w:val="single" w:sz="4" w:space="0" w:color="auto"/>
            </w:tcBorders>
            <w:shd w:val="clear" w:color="auto" w:fill="auto"/>
            <w:vAlign w:val="center"/>
            <w:hideMark/>
          </w:tcPr>
          <w:p w:rsidR="00010B7D" w:rsidRPr="00E77FE0"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Coastal tourism</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keepNext/>
              <w:keepLines/>
              <w:spacing w:before="0"/>
              <w:contextualSpacing/>
              <w:jc w:val="center"/>
              <w:rPr>
                <w:rFonts w:ascii="Calibri" w:eastAsia="Times New Roman" w:hAnsi="Calibri" w:cs="Times New Roman"/>
                <w:color w:val="000000"/>
                <w:sz w:val="18"/>
                <w:szCs w:val="18"/>
                <w:lang w:val="en-GB" w:eastAsia="en-GB"/>
              </w:rPr>
            </w:pPr>
            <w:r w:rsidRPr="0009651C">
              <w:rPr>
                <w:rFonts w:ascii="Calibri" w:eastAsia="Times New Roman" w:hAnsi="Calibri" w:cs="Times New Roman"/>
                <w:color w:val="000000"/>
                <w:sz w:val="18"/>
                <w:szCs w:val="18"/>
                <w:lang w:val="en-GB" w:eastAsia="en-GB"/>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010B7D" w:rsidRPr="005B2DF6" w:rsidRDefault="00E518FE" w:rsidP="0014518C">
            <w:pPr>
              <w:jc w:val="center"/>
              <w:rPr>
                <w:iCs/>
                <w:color w:val="000000"/>
                <w:sz w:val="18"/>
                <w:szCs w:val="18"/>
                <w:lang w:val="en-GB"/>
              </w:rPr>
            </w:pPr>
            <w:r w:rsidRPr="00E518FE">
              <w:rPr>
                <w:iCs/>
                <w:color w:val="000000"/>
                <w:sz w:val="16"/>
                <w:szCs w:val="16"/>
                <w:lang w:val="en-GB"/>
              </w:rPr>
              <w:t>1,001.43</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lang w:val="en-GB"/>
              </w:rPr>
              <w:t>48,877</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lang w:val="en-GB"/>
              </w:rPr>
            </w:pPr>
            <w:r w:rsidRPr="0009651C">
              <w:rPr>
                <w:color w:val="000000"/>
                <w:sz w:val="18"/>
                <w:szCs w:val="18"/>
                <w:lang w:val="en-GB"/>
              </w:rPr>
              <w:t>2.028</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National Statistical Data 2010 completed by Eurostat, data for 2009 (data for NACE 55.10, 55.20, 55.30, 55.90)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Eurostat, data for 2009 (data for NACE 55.10, 55.20, 55.30, 55.90)</w:t>
            </w:r>
          </w:p>
        </w:tc>
      </w:tr>
      <w:tr w:rsidR="00985AC2" w:rsidRPr="000C0C93"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F0201"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6236A3">
              <w:rPr>
                <w:rFonts w:ascii="Calibri" w:eastAsia="Times New Roman" w:hAnsi="Calibri" w:cs="Times New Roman"/>
                <w:color w:val="000000"/>
                <w:sz w:val="18"/>
                <w:szCs w:val="18"/>
                <w:lang w:val="en-GB" w:eastAsia="en-GB"/>
              </w:rPr>
              <w:t>4.2</w:t>
            </w:r>
          </w:p>
        </w:tc>
        <w:tc>
          <w:tcPr>
            <w:tcW w:w="1560" w:type="dxa"/>
            <w:tcBorders>
              <w:top w:val="nil"/>
              <w:left w:val="nil"/>
              <w:bottom w:val="single" w:sz="4" w:space="0" w:color="auto"/>
              <w:right w:val="single" w:sz="4" w:space="0" w:color="auto"/>
            </w:tcBorders>
            <w:shd w:val="clear" w:color="auto" w:fill="auto"/>
            <w:vAlign w:val="center"/>
            <w:hideMark/>
          </w:tcPr>
          <w:p w:rsidR="009B6441" w:rsidRPr="001F0201" w:rsidRDefault="00BA2C51" w:rsidP="00774E4B">
            <w:pPr>
              <w:keepNext/>
              <w:keepLines/>
              <w:spacing w:before="0"/>
              <w:contextualSpacing/>
              <w:jc w:val="left"/>
              <w:rPr>
                <w:rFonts w:ascii="Calibri" w:eastAsia="Times New Roman" w:hAnsi="Calibri" w:cs="Times New Roman"/>
                <w:color w:val="000000"/>
                <w:sz w:val="18"/>
                <w:szCs w:val="18"/>
                <w:lang w:val="en-GB" w:eastAsia="en-GB"/>
              </w:rPr>
            </w:pPr>
            <w:r w:rsidRPr="00BA2C51">
              <w:rPr>
                <w:rFonts w:ascii="Calibri" w:eastAsia="Times New Roman" w:hAnsi="Calibri" w:cs="Times New Roman"/>
                <w:color w:val="000000"/>
                <w:sz w:val="18"/>
                <w:szCs w:val="18"/>
                <w:lang w:val="en-GB" w:eastAsia="en-GB"/>
              </w:rPr>
              <w:t>Yachting and marinas</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keepNext/>
              <w:keepLines/>
              <w:spacing w:before="0"/>
              <w:contextualSpacing/>
              <w:jc w:val="center"/>
              <w:rPr>
                <w:rFonts w:ascii="Calibri" w:eastAsia="Times New Roman" w:hAnsi="Calibri" w:cs="Times New Roman"/>
                <w:color w:val="000000"/>
                <w:sz w:val="18"/>
                <w:szCs w:val="18"/>
                <w:lang w:val="en-GB" w:eastAsia="en-GB"/>
              </w:rPr>
            </w:pPr>
            <w:r w:rsidRPr="0009651C">
              <w:rPr>
                <w:rFonts w:ascii="Calibri" w:eastAsia="Times New Roman" w:hAnsi="Calibri" w:cs="Times New Roman"/>
                <w:color w:val="000000"/>
                <w:sz w:val="18"/>
                <w:szCs w:val="18"/>
                <w:lang w:val="en-GB" w:eastAsia="en-GB"/>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5B2DF6" w:rsidRDefault="00BA2C51" w:rsidP="0009651C">
            <w:pPr>
              <w:jc w:val="center"/>
              <w:rPr>
                <w:color w:val="000000"/>
                <w:sz w:val="18"/>
                <w:szCs w:val="18"/>
              </w:rPr>
            </w:pPr>
            <w:r w:rsidRPr="005B2DF6">
              <w:rPr>
                <w:color w:val="000000"/>
                <w:sz w:val="18"/>
                <w:szCs w:val="18"/>
              </w:rPr>
              <w:t>n/a</w:t>
            </w:r>
          </w:p>
        </w:tc>
        <w:tc>
          <w:tcPr>
            <w:tcW w:w="1299" w:type="dxa"/>
            <w:gridSpan w:val="3"/>
            <w:tcBorders>
              <w:top w:val="nil"/>
              <w:left w:val="nil"/>
              <w:bottom w:val="single" w:sz="4" w:space="0" w:color="auto"/>
              <w:right w:val="single" w:sz="4" w:space="0" w:color="auto"/>
            </w:tcBorders>
            <w:vAlign w:val="center"/>
          </w:tcPr>
          <w:p w:rsidR="00C911C5" w:rsidRPr="005B2DF6" w:rsidRDefault="00BA2C51" w:rsidP="0009651C">
            <w:pPr>
              <w:jc w:val="center"/>
              <w:rPr>
                <w:color w:val="000000"/>
                <w:sz w:val="18"/>
                <w:szCs w:val="18"/>
              </w:rPr>
            </w:pPr>
            <w:r w:rsidRPr="005B2DF6">
              <w:rPr>
                <w:color w:val="000000"/>
                <w:sz w:val="18"/>
                <w:szCs w:val="18"/>
              </w:rPr>
              <w:t>n/a</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985" w:type="dxa"/>
            <w:gridSpan w:val="3"/>
            <w:tcBorders>
              <w:top w:val="single" w:sz="4" w:space="0" w:color="auto"/>
              <w:left w:val="nil"/>
              <w:bottom w:val="single" w:sz="4" w:space="0" w:color="auto"/>
              <w:right w:val="single" w:sz="4" w:space="0" w:color="auto"/>
            </w:tcBorders>
          </w:tcPr>
          <w:p w:rsidR="009B6441" w:rsidRPr="0009651C" w:rsidRDefault="00BA2C51" w:rsidP="00774E4B">
            <w:pPr>
              <w:rPr>
                <w:color w:val="000000"/>
                <w:sz w:val="18"/>
                <w:szCs w:val="18"/>
                <w:lang w:val="en-GB"/>
              </w:rPr>
            </w:pPr>
            <w:r w:rsidRPr="0009651C">
              <w:rPr>
                <w:color w:val="000000"/>
                <w:sz w:val="18"/>
                <w:szCs w:val="18"/>
                <w:lang w:val="en-GB"/>
              </w:rPr>
              <w:t>Sector not visible in Eurostat or National Statistical Office</w:t>
            </w:r>
          </w:p>
        </w:tc>
        <w:tc>
          <w:tcPr>
            <w:tcW w:w="1275" w:type="dxa"/>
            <w:tcBorders>
              <w:top w:val="nil"/>
              <w:left w:val="single" w:sz="4" w:space="0" w:color="auto"/>
              <w:bottom w:val="single" w:sz="4" w:space="0" w:color="auto"/>
              <w:right w:val="single" w:sz="4" w:space="0" w:color="auto"/>
            </w:tcBorders>
            <w:vAlign w:val="center"/>
          </w:tcPr>
          <w:p w:rsidR="009B6441" w:rsidRPr="0009651C" w:rsidRDefault="00BA2C51" w:rsidP="000465AB">
            <w:pPr>
              <w:jc w:val="center"/>
              <w:rPr>
                <w:color w:val="000000"/>
                <w:sz w:val="18"/>
                <w:szCs w:val="18"/>
              </w:rPr>
            </w:pPr>
            <w:r w:rsidRPr="0009651C">
              <w:rPr>
                <w:color w:val="000000"/>
                <w:sz w:val="18"/>
                <w:szCs w:val="18"/>
              </w:rPr>
              <w:t>n/a</w:t>
            </w:r>
          </w:p>
        </w:tc>
      </w:tr>
      <w:tr w:rsidR="00985AC2" w:rsidRPr="00A63659" w:rsidTr="005B2DF6">
        <w:trPr>
          <w:cantSplit/>
          <w:trHeight w:val="20"/>
        </w:trPr>
        <w:tc>
          <w:tcPr>
            <w:tcW w:w="567" w:type="dxa"/>
            <w:vMerge w:val="restart"/>
            <w:tcBorders>
              <w:top w:val="nil"/>
              <w:left w:val="single" w:sz="4" w:space="0" w:color="auto"/>
              <w:right w:val="single" w:sz="4" w:space="0" w:color="auto"/>
            </w:tcBorders>
            <w:shd w:val="clear" w:color="auto" w:fill="auto"/>
            <w:vAlign w:val="center"/>
            <w:hideMark/>
          </w:tcPr>
          <w:p w:rsidR="00010B7D" w:rsidRPr="0014518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4.3</w:t>
            </w:r>
          </w:p>
        </w:tc>
        <w:tc>
          <w:tcPr>
            <w:tcW w:w="1560" w:type="dxa"/>
            <w:vMerge w:val="restart"/>
            <w:tcBorders>
              <w:top w:val="nil"/>
              <w:left w:val="nil"/>
              <w:right w:val="single" w:sz="4" w:space="0" w:color="auto"/>
            </w:tcBorders>
            <w:shd w:val="clear" w:color="auto" w:fill="auto"/>
            <w:vAlign w:val="center"/>
            <w:hideMark/>
          </w:tcPr>
          <w:p w:rsidR="00010B7D" w:rsidRPr="00E77FE0"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Cruise tourism</w:t>
            </w:r>
          </w:p>
        </w:tc>
        <w:tc>
          <w:tcPr>
            <w:tcW w:w="1405" w:type="dxa"/>
            <w:gridSpan w:val="2"/>
            <w:tcBorders>
              <w:top w:val="nil"/>
              <w:left w:val="nil"/>
              <w:right w:val="single" w:sz="4" w:space="0" w:color="auto"/>
            </w:tcBorders>
            <w:vAlign w:val="center"/>
          </w:tcPr>
          <w:p w:rsidR="00C911C5" w:rsidRPr="0009651C" w:rsidRDefault="00BA2C51" w:rsidP="0009651C">
            <w:pPr>
              <w:keepNext/>
              <w:keepLines/>
              <w:spacing w:before="0"/>
              <w:contextualSpacing/>
              <w:jc w:val="center"/>
              <w:rPr>
                <w:rFonts w:ascii="Calibri" w:eastAsia="Times New Roman" w:hAnsi="Calibri" w:cs="Times New Roman"/>
                <w:color w:val="000000"/>
                <w:sz w:val="18"/>
                <w:szCs w:val="18"/>
                <w:lang w:val="en-GB" w:eastAsia="en-GB"/>
              </w:rPr>
            </w:pPr>
            <w:r w:rsidRPr="0009651C">
              <w:rPr>
                <w:rFonts w:ascii="Calibri" w:eastAsia="Times New Roman" w:hAnsi="Calibri" w:cs="Times New Roman"/>
                <w:color w:val="000000"/>
                <w:sz w:val="18"/>
                <w:szCs w:val="18"/>
                <w:lang w:val="en-GB" w:eastAsia="en-GB"/>
              </w:rPr>
              <w:t>Pr</w:t>
            </w:r>
          </w:p>
        </w:tc>
        <w:tc>
          <w:tcPr>
            <w:tcW w:w="981" w:type="dxa"/>
            <w:tcBorders>
              <w:top w:val="nil"/>
              <w:left w:val="single" w:sz="4" w:space="0" w:color="auto"/>
              <w:bottom w:val="single" w:sz="4" w:space="0" w:color="auto"/>
              <w:right w:val="single" w:sz="4" w:space="0" w:color="auto"/>
            </w:tcBorders>
            <w:shd w:val="clear" w:color="auto" w:fill="auto"/>
            <w:vAlign w:val="center"/>
          </w:tcPr>
          <w:p w:rsidR="00010B7D" w:rsidRPr="005B2DF6" w:rsidRDefault="00E518FE" w:rsidP="0014518C">
            <w:pPr>
              <w:jc w:val="center"/>
              <w:rPr>
                <w:iCs/>
                <w:color w:val="000000"/>
                <w:sz w:val="18"/>
                <w:szCs w:val="18"/>
                <w:lang w:val="en-GB"/>
              </w:rPr>
            </w:pPr>
            <w:r w:rsidRPr="00E518FE">
              <w:rPr>
                <w:iCs/>
                <w:color w:val="000000"/>
                <w:sz w:val="16"/>
                <w:szCs w:val="16"/>
              </w:rPr>
              <w:t>38.65</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rPr>
              <w:t>758</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lang w:val="en-GB"/>
              </w:rPr>
            </w:pPr>
            <w:r w:rsidRPr="0009651C">
              <w:rPr>
                <w:color w:val="000000"/>
                <w:sz w:val="18"/>
                <w:szCs w:val="18"/>
                <w:lang w:val="en-GB"/>
              </w:rPr>
              <w:t>n/a</w:t>
            </w:r>
          </w:p>
        </w:tc>
        <w:tc>
          <w:tcPr>
            <w:tcW w:w="1985" w:type="dxa"/>
            <w:gridSpan w:val="3"/>
            <w:tcBorders>
              <w:top w:val="single" w:sz="4" w:space="0" w:color="auto"/>
              <w:left w:val="nil"/>
              <w:bottom w:val="single" w:sz="4" w:space="0" w:color="auto"/>
              <w:right w:val="single" w:sz="4" w:space="0" w:color="auto"/>
            </w:tcBorders>
          </w:tcPr>
          <w:p w:rsidR="00010B7D" w:rsidRPr="0009651C" w:rsidRDefault="00010B7D" w:rsidP="00774E4B">
            <w:pPr>
              <w:rPr>
                <w:iCs/>
                <w:color w:val="000000"/>
                <w:sz w:val="18"/>
                <w:szCs w:val="18"/>
                <w:lang w:val="en-GB"/>
              </w:rPr>
            </w:pP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(low estimate) Eurostat, data for 2010</w:t>
            </w:r>
          </w:p>
        </w:tc>
      </w:tr>
      <w:tr w:rsidR="00985AC2" w:rsidRPr="00A63659" w:rsidTr="005B2DF6">
        <w:trPr>
          <w:cantSplit/>
          <w:trHeight w:val="20"/>
        </w:trPr>
        <w:tc>
          <w:tcPr>
            <w:tcW w:w="567" w:type="dxa"/>
            <w:vMerge/>
            <w:tcBorders>
              <w:left w:val="single" w:sz="4" w:space="0" w:color="auto"/>
              <w:bottom w:val="single" w:sz="4" w:space="0" w:color="auto"/>
              <w:right w:val="single" w:sz="4" w:space="0" w:color="auto"/>
            </w:tcBorders>
            <w:shd w:val="clear" w:color="auto" w:fill="auto"/>
            <w:vAlign w:val="center"/>
            <w:hideMark/>
          </w:tcPr>
          <w:p w:rsidR="00010B7D" w:rsidRPr="0009651C" w:rsidRDefault="00010B7D" w:rsidP="00774E4B">
            <w:pPr>
              <w:keepNext/>
              <w:keepLines/>
              <w:spacing w:before="0"/>
              <w:contextualSpacing/>
              <w:jc w:val="right"/>
              <w:rPr>
                <w:rFonts w:ascii="Calibri" w:eastAsia="Times New Roman" w:hAnsi="Calibri" w:cs="Times New Roman"/>
                <w:color w:val="000000"/>
                <w:sz w:val="18"/>
                <w:szCs w:val="18"/>
                <w:lang w:val="en-GB" w:eastAsia="en-GB"/>
              </w:rPr>
            </w:pPr>
          </w:p>
        </w:tc>
        <w:tc>
          <w:tcPr>
            <w:tcW w:w="1560" w:type="dxa"/>
            <w:vMerge/>
            <w:tcBorders>
              <w:left w:val="nil"/>
              <w:bottom w:val="single" w:sz="4" w:space="0" w:color="auto"/>
              <w:right w:val="single" w:sz="4" w:space="0" w:color="auto"/>
            </w:tcBorders>
            <w:shd w:val="clear" w:color="auto" w:fill="auto"/>
            <w:vAlign w:val="center"/>
            <w:hideMark/>
          </w:tcPr>
          <w:p w:rsidR="00010B7D" w:rsidRPr="0009651C" w:rsidRDefault="00010B7D" w:rsidP="00774E4B">
            <w:pPr>
              <w:keepNext/>
              <w:keepLines/>
              <w:spacing w:before="0"/>
              <w:contextualSpacing/>
              <w:jc w:val="left"/>
              <w:rPr>
                <w:rFonts w:ascii="Calibri" w:eastAsia="Times New Roman" w:hAnsi="Calibri" w:cs="Times New Roman"/>
                <w:color w:val="000000"/>
                <w:sz w:val="18"/>
                <w:szCs w:val="18"/>
                <w:lang w:val="en-GB" w:eastAsia="en-GB"/>
              </w:rPr>
            </w:pPr>
          </w:p>
        </w:tc>
        <w:tc>
          <w:tcPr>
            <w:tcW w:w="1405" w:type="dxa"/>
            <w:gridSpan w:val="2"/>
            <w:tcBorders>
              <w:left w:val="nil"/>
              <w:bottom w:val="single" w:sz="4" w:space="0" w:color="auto"/>
              <w:right w:val="single" w:sz="4" w:space="0" w:color="auto"/>
            </w:tcBorders>
            <w:vAlign w:val="center"/>
          </w:tcPr>
          <w:p w:rsidR="00C911C5" w:rsidRPr="0009651C" w:rsidRDefault="00C911C5" w:rsidP="0009651C">
            <w:pPr>
              <w:keepNext/>
              <w:keepLines/>
              <w:spacing w:before="0"/>
              <w:contextualSpacing/>
              <w:jc w:val="center"/>
              <w:rPr>
                <w:rFonts w:ascii="Calibri" w:eastAsia="Times New Roman" w:hAnsi="Calibri" w:cs="Times New Roman"/>
                <w:color w:val="000000"/>
                <w:sz w:val="18"/>
                <w:szCs w:val="18"/>
                <w:lang w:val="en-GB" w:eastAsia="en-GB"/>
              </w:rPr>
            </w:pPr>
          </w:p>
        </w:tc>
        <w:tc>
          <w:tcPr>
            <w:tcW w:w="981" w:type="dxa"/>
            <w:tcBorders>
              <w:top w:val="nil"/>
              <w:left w:val="single" w:sz="4" w:space="0" w:color="auto"/>
              <w:bottom w:val="single" w:sz="4" w:space="0" w:color="auto"/>
              <w:right w:val="single" w:sz="4" w:space="0" w:color="auto"/>
            </w:tcBorders>
            <w:shd w:val="clear" w:color="auto" w:fill="auto"/>
            <w:vAlign w:val="center"/>
          </w:tcPr>
          <w:p w:rsidR="00010B7D" w:rsidRPr="005B2DF6" w:rsidRDefault="00E518FE" w:rsidP="0014518C">
            <w:pPr>
              <w:jc w:val="center"/>
              <w:rPr>
                <w:iCs/>
                <w:color w:val="000000"/>
                <w:sz w:val="18"/>
                <w:szCs w:val="18"/>
                <w:lang w:val="en-GB"/>
              </w:rPr>
            </w:pPr>
            <w:r w:rsidRPr="00E518FE">
              <w:rPr>
                <w:iCs/>
                <w:color w:val="000000"/>
                <w:sz w:val="16"/>
                <w:szCs w:val="16"/>
              </w:rPr>
              <w:t>170</w:t>
            </w:r>
          </w:p>
        </w:tc>
        <w:tc>
          <w:tcPr>
            <w:tcW w:w="1299" w:type="dxa"/>
            <w:gridSpan w:val="3"/>
            <w:tcBorders>
              <w:top w:val="nil"/>
              <w:left w:val="nil"/>
              <w:bottom w:val="single" w:sz="4" w:space="0" w:color="auto"/>
              <w:right w:val="single" w:sz="4" w:space="0" w:color="auto"/>
            </w:tcBorders>
            <w:vAlign w:val="center"/>
          </w:tcPr>
          <w:p w:rsidR="00C911C5" w:rsidRPr="005B2DF6" w:rsidRDefault="00E518FE" w:rsidP="0009651C">
            <w:pPr>
              <w:jc w:val="center"/>
              <w:rPr>
                <w:color w:val="000000"/>
                <w:sz w:val="18"/>
                <w:szCs w:val="18"/>
                <w:lang w:val="en-GB"/>
              </w:rPr>
            </w:pPr>
            <w:r w:rsidRPr="00E518FE">
              <w:rPr>
                <w:color w:val="000000"/>
                <w:sz w:val="16"/>
                <w:szCs w:val="16"/>
              </w:rPr>
              <w:t>7,300</w:t>
            </w:r>
          </w:p>
        </w:tc>
        <w:tc>
          <w:tcPr>
            <w:tcW w:w="1134"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iCs/>
                <w:color w:val="000000"/>
                <w:sz w:val="18"/>
                <w:szCs w:val="18"/>
                <w:lang w:val="en-GB"/>
              </w:rPr>
            </w:pPr>
            <w:r w:rsidRPr="0009651C">
              <w:rPr>
                <w:color w:val="000000"/>
                <w:sz w:val="18"/>
                <w:szCs w:val="18"/>
                <w:lang w:val="en-GB"/>
              </w:rPr>
              <w:t xml:space="preserve"> 98</w:t>
            </w:r>
          </w:p>
        </w:tc>
        <w:tc>
          <w:tcPr>
            <w:tcW w:w="1985" w:type="dxa"/>
            <w:gridSpan w:val="3"/>
            <w:tcBorders>
              <w:top w:val="single" w:sz="4" w:space="0" w:color="auto"/>
              <w:left w:val="nil"/>
              <w:bottom w:val="single" w:sz="4" w:space="0" w:color="auto"/>
              <w:right w:val="single" w:sz="4" w:space="0" w:color="auto"/>
            </w:tcBorders>
          </w:tcPr>
          <w:p w:rsidR="00010B7D" w:rsidRPr="0009651C" w:rsidRDefault="00BA2C51" w:rsidP="00774E4B">
            <w:pPr>
              <w:rPr>
                <w:iCs/>
                <w:color w:val="000000"/>
                <w:sz w:val="18"/>
                <w:szCs w:val="18"/>
                <w:lang w:val="en-GB"/>
              </w:rPr>
            </w:pPr>
            <w:r w:rsidRPr="0009651C">
              <w:rPr>
                <w:iCs/>
                <w:color w:val="000000"/>
                <w:sz w:val="18"/>
                <w:szCs w:val="18"/>
                <w:lang w:val="en-GB"/>
              </w:rPr>
              <w:t>(low estimate) National Statistical Data 2010</w:t>
            </w:r>
          </w:p>
        </w:tc>
        <w:tc>
          <w:tcPr>
            <w:tcW w:w="1275" w:type="dxa"/>
            <w:tcBorders>
              <w:top w:val="nil"/>
              <w:left w:val="single" w:sz="4" w:space="0" w:color="auto"/>
              <w:bottom w:val="single" w:sz="4" w:space="0" w:color="auto"/>
              <w:right w:val="single" w:sz="4" w:space="0" w:color="auto"/>
            </w:tcBorders>
            <w:vAlign w:val="center"/>
          </w:tcPr>
          <w:p w:rsidR="00010B7D" w:rsidRPr="0009651C" w:rsidRDefault="00BA2C51" w:rsidP="00774E4B">
            <w:pPr>
              <w:rPr>
                <w:iCs/>
                <w:color w:val="000000"/>
                <w:sz w:val="18"/>
                <w:szCs w:val="18"/>
                <w:lang w:val="en-GB"/>
              </w:rPr>
            </w:pPr>
            <w:r w:rsidRPr="0009651C">
              <w:rPr>
                <w:iCs/>
                <w:color w:val="000000"/>
                <w:sz w:val="18"/>
                <w:szCs w:val="18"/>
                <w:lang w:val="en-GB"/>
              </w:rPr>
              <w:t>(high estimate) European Cruise Council, data for 2010</w:t>
            </w:r>
          </w:p>
        </w:tc>
      </w:tr>
      <w:tr w:rsidR="001F0201" w:rsidRPr="000C0C93" w:rsidTr="005B2DF6">
        <w:trPr>
          <w:cantSplit/>
          <w:trHeight w:val="20"/>
        </w:trPr>
        <w:tc>
          <w:tcPr>
            <w:tcW w:w="2127" w:type="dxa"/>
            <w:gridSpan w:val="2"/>
            <w:tcBorders>
              <w:top w:val="nil"/>
              <w:left w:val="single" w:sz="4" w:space="0" w:color="auto"/>
              <w:bottom w:val="single" w:sz="4" w:space="0" w:color="auto"/>
              <w:right w:val="nil"/>
            </w:tcBorders>
            <w:shd w:val="clear" w:color="000000" w:fill="0070C0"/>
          </w:tcPr>
          <w:p w:rsidR="001F0201" w:rsidRPr="000C0C93" w:rsidRDefault="001F0201" w:rsidP="00774E4B">
            <w:pPr>
              <w:keepNext/>
              <w:keepLines/>
              <w:spacing w:before="0"/>
              <w:contextualSpacing/>
              <w:jc w:val="left"/>
              <w:rPr>
                <w:rFonts w:ascii="Calibri" w:eastAsia="Times New Roman" w:hAnsi="Calibri" w:cs="Times New Roman"/>
                <w:b/>
                <w:bCs/>
                <w:color w:val="FFFFFF"/>
                <w:sz w:val="18"/>
                <w:lang w:val="en-GB" w:eastAsia="en-GB"/>
              </w:rPr>
            </w:pPr>
            <w:r w:rsidRPr="000C0C93">
              <w:rPr>
                <w:rFonts w:ascii="Calibri" w:eastAsia="Times New Roman" w:hAnsi="Calibri" w:cs="Times New Roman"/>
                <w:b/>
                <w:bCs/>
                <w:color w:val="FFFFFF"/>
                <w:sz w:val="18"/>
                <w:lang w:val="en-GB" w:eastAsia="en-GB"/>
              </w:rPr>
              <w:t>5. Coastal protection</w:t>
            </w:r>
          </w:p>
        </w:tc>
        <w:tc>
          <w:tcPr>
            <w:tcW w:w="2432" w:type="dxa"/>
            <w:gridSpan w:val="5"/>
            <w:tcBorders>
              <w:top w:val="nil"/>
              <w:left w:val="single" w:sz="4" w:space="0" w:color="auto"/>
              <w:bottom w:val="single" w:sz="4" w:space="0" w:color="auto"/>
              <w:right w:val="nil"/>
            </w:tcBorders>
            <w:shd w:val="clear" w:color="000000" w:fill="0070C0"/>
          </w:tcPr>
          <w:p w:rsidR="001F0201" w:rsidRPr="000C0C93" w:rsidRDefault="001F0201" w:rsidP="00774E4B">
            <w:pPr>
              <w:keepNext/>
              <w:keepLines/>
              <w:spacing w:before="0"/>
              <w:contextualSpacing/>
              <w:jc w:val="center"/>
              <w:rPr>
                <w:rFonts w:ascii="Calibri" w:eastAsia="Times New Roman" w:hAnsi="Calibri" w:cs="Times New Roman"/>
                <w:b/>
                <w:bCs/>
                <w:color w:val="FFFFFF"/>
                <w:sz w:val="18"/>
                <w:lang w:val="en-GB" w:eastAsia="en-GB"/>
              </w:rPr>
            </w:pPr>
          </w:p>
        </w:tc>
        <w:tc>
          <w:tcPr>
            <w:tcW w:w="2387" w:type="dxa"/>
            <w:gridSpan w:val="3"/>
            <w:tcBorders>
              <w:top w:val="nil"/>
              <w:left w:val="single" w:sz="4" w:space="0" w:color="auto"/>
              <w:bottom w:val="single" w:sz="4" w:space="0" w:color="auto"/>
              <w:right w:val="nil"/>
            </w:tcBorders>
            <w:shd w:val="clear" w:color="000000" w:fill="0070C0"/>
          </w:tcPr>
          <w:p w:rsidR="001F0201" w:rsidRPr="000C0C93" w:rsidRDefault="001F0201"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911" w:type="dxa"/>
            <w:gridSpan w:val="2"/>
            <w:tcBorders>
              <w:top w:val="single" w:sz="4" w:space="0" w:color="auto"/>
              <w:left w:val="single" w:sz="4" w:space="0" w:color="auto"/>
              <w:bottom w:val="single" w:sz="4" w:space="0" w:color="auto"/>
              <w:right w:val="single" w:sz="4" w:space="0" w:color="auto"/>
            </w:tcBorders>
            <w:shd w:val="clear" w:color="000000" w:fill="0070C0"/>
          </w:tcPr>
          <w:p w:rsidR="001F0201" w:rsidRPr="000C0C93" w:rsidRDefault="001F0201"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349" w:type="dxa"/>
            <w:gridSpan w:val="2"/>
            <w:tcBorders>
              <w:top w:val="nil"/>
              <w:left w:val="single" w:sz="4" w:space="0" w:color="auto"/>
              <w:bottom w:val="single" w:sz="4" w:space="0" w:color="auto"/>
              <w:right w:val="nil"/>
            </w:tcBorders>
            <w:shd w:val="clear" w:color="000000" w:fill="0070C0"/>
          </w:tcPr>
          <w:p w:rsidR="001F0201" w:rsidRPr="000C0C93" w:rsidRDefault="001F0201" w:rsidP="00774E4B">
            <w:pPr>
              <w:keepNext/>
              <w:keepLines/>
              <w:spacing w:before="0"/>
              <w:contextualSpacing/>
              <w:jc w:val="center"/>
              <w:rPr>
                <w:rFonts w:ascii="Calibri" w:eastAsia="Times New Roman" w:hAnsi="Calibri" w:cs="Times New Roman"/>
                <w:b/>
                <w:bCs/>
                <w:color w:val="FFFFFF"/>
                <w:sz w:val="18"/>
                <w:lang w:val="en-GB" w:eastAsia="en-GB"/>
              </w:rPr>
            </w:pPr>
          </w:p>
        </w:tc>
      </w:tr>
      <w:tr w:rsidR="00985AC2" w:rsidRPr="00A63659" w:rsidTr="005B2DF6">
        <w:trPr>
          <w:cantSplit/>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lastRenderedPageBreak/>
              <w:t>5.1</w:t>
            </w:r>
          </w:p>
        </w:tc>
        <w:tc>
          <w:tcPr>
            <w:tcW w:w="1560" w:type="dxa"/>
            <w:tcBorders>
              <w:top w:val="nil"/>
              <w:left w:val="nil"/>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Protection against flooding and erosion, preventing salt water intrusion, protection of habitats</w:t>
            </w:r>
          </w:p>
        </w:tc>
        <w:tc>
          <w:tcPr>
            <w:tcW w:w="1405" w:type="dxa"/>
            <w:gridSpan w:val="2"/>
            <w:tcBorders>
              <w:top w:val="nil"/>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Pu</w:t>
            </w:r>
          </w:p>
        </w:tc>
        <w:tc>
          <w:tcPr>
            <w:tcW w:w="981" w:type="dxa"/>
            <w:tcBorders>
              <w:top w:val="nil"/>
              <w:left w:val="single" w:sz="4" w:space="0" w:color="auto"/>
              <w:bottom w:val="single" w:sz="4" w:space="0" w:color="auto"/>
              <w:right w:val="single" w:sz="4" w:space="0" w:color="auto"/>
            </w:tcBorders>
            <w:shd w:val="clear" w:color="auto" w:fill="auto"/>
            <w:vAlign w:val="center"/>
          </w:tcPr>
          <w:p w:rsidR="00C911C5" w:rsidRPr="00F37679" w:rsidRDefault="00BA2C51" w:rsidP="0009651C">
            <w:pPr>
              <w:jc w:val="center"/>
              <w:rPr>
                <w:rFonts w:cstheme="minorHAnsi"/>
                <w:color w:val="000000"/>
                <w:sz w:val="18"/>
                <w:szCs w:val="18"/>
                <w:lang w:val="en-GB"/>
              </w:rPr>
            </w:pPr>
            <w:r w:rsidRPr="00F37679">
              <w:rPr>
                <w:rFonts w:cstheme="minorHAnsi"/>
                <w:color w:val="000000"/>
                <w:sz w:val="18"/>
                <w:szCs w:val="18"/>
                <w:lang w:val="en-GB"/>
              </w:rPr>
              <w:t>6.3</w:t>
            </w:r>
          </w:p>
        </w:tc>
        <w:tc>
          <w:tcPr>
            <w:tcW w:w="1299" w:type="dxa"/>
            <w:gridSpan w:val="3"/>
            <w:tcBorders>
              <w:top w:val="nil"/>
              <w:left w:val="nil"/>
              <w:bottom w:val="single" w:sz="4" w:space="0" w:color="auto"/>
              <w:right w:val="single" w:sz="4" w:space="0" w:color="auto"/>
            </w:tcBorders>
            <w:vAlign w:val="center"/>
          </w:tcPr>
          <w:p w:rsidR="00C911C5" w:rsidRPr="00324ABC" w:rsidRDefault="00BA2C51" w:rsidP="0009651C">
            <w:pPr>
              <w:jc w:val="center"/>
              <w:rPr>
                <w:rFonts w:cstheme="minorHAnsi"/>
                <w:color w:val="000000"/>
                <w:sz w:val="18"/>
                <w:szCs w:val="18"/>
                <w:lang w:val="en-GB"/>
              </w:rPr>
            </w:pPr>
            <w:r w:rsidRPr="00324ABC">
              <w:rPr>
                <w:rFonts w:cstheme="minorHAnsi"/>
                <w:color w:val="000000"/>
                <w:sz w:val="18"/>
                <w:szCs w:val="18"/>
                <w:lang w:val="en-GB"/>
              </w:rPr>
              <w:t>100</w:t>
            </w:r>
          </w:p>
        </w:tc>
        <w:tc>
          <w:tcPr>
            <w:tcW w:w="1134" w:type="dxa"/>
            <w:gridSpan w:val="2"/>
            <w:tcBorders>
              <w:top w:val="nil"/>
              <w:left w:val="nil"/>
              <w:bottom w:val="single" w:sz="4" w:space="0" w:color="auto"/>
              <w:right w:val="single" w:sz="4" w:space="0" w:color="auto"/>
            </w:tcBorders>
            <w:vAlign w:val="center"/>
          </w:tcPr>
          <w:p w:rsidR="00C911C5" w:rsidRPr="000465AB" w:rsidRDefault="00BA2C51" w:rsidP="0009651C">
            <w:pPr>
              <w:jc w:val="center"/>
              <w:rPr>
                <w:rFonts w:cstheme="minorHAnsi"/>
                <w:color w:val="000000"/>
                <w:sz w:val="18"/>
                <w:szCs w:val="18"/>
                <w:lang w:val="en-GB"/>
              </w:rPr>
            </w:pPr>
            <w:r w:rsidRPr="000465AB">
              <w:rPr>
                <w:rFonts w:cstheme="minorHAnsi"/>
                <w:color w:val="000000"/>
                <w:sz w:val="18"/>
                <w:szCs w:val="18"/>
                <w:lang w:val="en-GB"/>
              </w:rPr>
              <w:t>n/a</w:t>
            </w:r>
          </w:p>
        </w:tc>
        <w:tc>
          <w:tcPr>
            <w:tcW w:w="1985" w:type="dxa"/>
            <w:gridSpan w:val="3"/>
            <w:tcBorders>
              <w:top w:val="single" w:sz="4" w:space="0" w:color="auto"/>
              <w:left w:val="nil"/>
              <w:bottom w:val="single" w:sz="4" w:space="0" w:color="auto"/>
              <w:right w:val="single" w:sz="4" w:space="0" w:color="auto"/>
            </w:tcBorders>
            <w:vAlign w:val="center"/>
          </w:tcPr>
          <w:p w:rsidR="00C911C5" w:rsidRPr="000465AB" w:rsidRDefault="00BA2C51" w:rsidP="0009651C">
            <w:pPr>
              <w:keepNext/>
              <w:keepLines/>
              <w:spacing w:before="0"/>
              <w:contextualSpacing/>
              <w:jc w:val="center"/>
              <w:rPr>
                <w:rFonts w:cstheme="minorHAnsi"/>
                <w:color w:val="000000"/>
                <w:sz w:val="18"/>
                <w:szCs w:val="18"/>
                <w:lang w:val="en-GB"/>
              </w:rPr>
            </w:pPr>
            <w:r w:rsidRPr="000465AB">
              <w:rPr>
                <w:rFonts w:cstheme="minorHAnsi"/>
                <w:color w:val="000000"/>
                <w:sz w:val="18"/>
                <w:szCs w:val="18"/>
                <w:lang w:val="en-GB"/>
              </w:rPr>
              <w:t>Sector not visible in Eurostat or National Statistical Office</w:t>
            </w:r>
          </w:p>
        </w:tc>
        <w:tc>
          <w:tcPr>
            <w:tcW w:w="1275" w:type="dxa"/>
            <w:tcBorders>
              <w:top w:val="nil"/>
              <w:left w:val="single" w:sz="4" w:space="0" w:color="auto"/>
              <w:bottom w:val="single" w:sz="4" w:space="0" w:color="auto"/>
              <w:right w:val="single" w:sz="4" w:space="0" w:color="auto"/>
            </w:tcBorders>
          </w:tcPr>
          <w:p w:rsidR="009B6441" w:rsidRPr="000465AB" w:rsidRDefault="009B6441" w:rsidP="00774E4B">
            <w:pPr>
              <w:keepNext/>
              <w:keepLines/>
              <w:spacing w:before="0"/>
              <w:contextualSpacing/>
              <w:rPr>
                <w:rFonts w:cstheme="minorHAnsi"/>
                <w:color w:val="000000"/>
                <w:sz w:val="18"/>
                <w:szCs w:val="18"/>
                <w:lang w:val="en-GB"/>
              </w:rPr>
            </w:pPr>
          </w:p>
          <w:p w:rsidR="00CA7987" w:rsidRPr="000465AB" w:rsidRDefault="00BA2C51" w:rsidP="00774E4B">
            <w:pPr>
              <w:keepNext/>
              <w:keepLines/>
              <w:spacing w:before="0"/>
              <w:contextualSpacing/>
              <w:rPr>
                <w:rFonts w:eastAsia="Times New Roman" w:cstheme="minorHAnsi"/>
                <w:color w:val="000000"/>
                <w:sz w:val="18"/>
                <w:szCs w:val="18"/>
                <w:lang w:val="en-GB" w:eastAsia="en-GB"/>
              </w:rPr>
            </w:pPr>
            <w:r w:rsidRPr="000465AB">
              <w:rPr>
                <w:rFonts w:cstheme="minorHAnsi"/>
                <w:color w:val="000000"/>
                <w:sz w:val="18"/>
                <w:szCs w:val="18"/>
                <w:lang w:val="en-GB"/>
              </w:rPr>
              <w:t>Eurostat COFOG, data for 2010; PRC the Economics of Climate change, data for 2008</w:t>
            </w:r>
          </w:p>
        </w:tc>
      </w:tr>
      <w:tr w:rsidR="00597CC9" w:rsidRPr="000C0C93" w:rsidTr="005B2DF6">
        <w:trPr>
          <w:cantSplit/>
          <w:trHeight w:val="20"/>
        </w:trPr>
        <w:tc>
          <w:tcPr>
            <w:tcW w:w="3283" w:type="dxa"/>
            <w:gridSpan w:val="3"/>
            <w:tcBorders>
              <w:top w:val="nil"/>
              <w:left w:val="single" w:sz="4" w:space="0" w:color="auto"/>
              <w:bottom w:val="single" w:sz="4" w:space="0" w:color="auto"/>
              <w:right w:val="nil"/>
            </w:tcBorders>
            <w:shd w:val="clear" w:color="000000" w:fill="0070C0"/>
          </w:tcPr>
          <w:p w:rsidR="00C911C5" w:rsidRDefault="00597CC9" w:rsidP="0009651C">
            <w:pPr>
              <w:keepNext/>
              <w:keepLines/>
              <w:spacing w:before="0"/>
              <w:contextualSpacing/>
              <w:jc w:val="left"/>
              <w:rPr>
                <w:rFonts w:ascii="Calibri" w:eastAsia="Times New Roman" w:hAnsi="Calibri" w:cs="Times New Roman"/>
                <w:b/>
                <w:bCs/>
                <w:color w:val="FFFFFF"/>
                <w:sz w:val="18"/>
                <w:lang w:val="en-GB" w:eastAsia="en-GB"/>
              </w:rPr>
            </w:pPr>
            <w:r w:rsidRPr="000C0C93">
              <w:rPr>
                <w:rFonts w:ascii="Calibri" w:eastAsia="Times New Roman" w:hAnsi="Calibri" w:cs="Times New Roman"/>
                <w:b/>
                <w:bCs/>
                <w:color w:val="FFFFFF"/>
                <w:sz w:val="18"/>
                <w:lang w:val="en-GB" w:eastAsia="en-GB"/>
              </w:rPr>
              <w:t>6. Maritime monitoring and surveillance</w:t>
            </w:r>
          </w:p>
        </w:tc>
        <w:tc>
          <w:tcPr>
            <w:tcW w:w="3663" w:type="dxa"/>
            <w:gridSpan w:val="7"/>
            <w:tcBorders>
              <w:top w:val="nil"/>
              <w:left w:val="single" w:sz="4" w:space="0" w:color="auto"/>
              <w:bottom w:val="single" w:sz="4" w:space="0" w:color="auto"/>
              <w:right w:val="nil"/>
            </w:tcBorders>
            <w:shd w:val="clear" w:color="000000" w:fill="0070C0"/>
          </w:tcPr>
          <w:p w:rsidR="00597CC9" w:rsidRPr="000C0C93" w:rsidRDefault="00597CC9" w:rsidP="00774E4B">
            <w:pPr>
              <w:keepNext/>
              <w:keepLines/>
              <w:spacing w:before="0"/>
              <w:contextualSpacing/>
              <w:jc w:val="center"/>
              <w:rPr>
                <w:rFonts w:ascii="Calibri" w:eastAsia="Times New Roman" w:hAnsi="Calibri" w:cs="Times New Roman"/>
                <w:b/>
                <w:bCs/>
                <w:color w:val="FFFFFF"/>
                <w:sz w:val="18"/>
                <w:lang w:val="en-GB" w:eastAsia="en-GB"/>
              </w:rPr>
            </w:pPr>
          </w:p>
        </w:tc>
        <w:tc>
          <w:tcPr>
            <w:tcW w:w="1985" w:type="dxa"/>
            <w:gridSpan w:val="3"/>
            <w:tcBorders>
              <w:top w:val="single" w:sz="4" w:space="0" w:color="auto"/>
              <w:left w:val="single" w:sz="4" w:space="0" w:color="auto"/>
              <w:bottom w:val="single" w:sz="4" w:space="0" w:color="auto"/>
              <w:right w:val="single" w:sz="4" w:space="0" w:color="auto"/>
            </w:tcBorders>
            <w:shd w:val="clear" w:color="000000" w:fill="0070C0"/>
            <w:vAlign w:val="center"/>
          </w:tcPr>
          <w:p w:rsidR="00597CC9" w:rsidRPr="000C0C93" w:rsidRDefault="00597CC9" w:rsidP="00FC57E2">
            <w:pPr>
              <w:keepNext/>
              <w:keepLines/>
              <w:spacing w:before="0"/>
              <w:contextualSpacing/>
              <w:jc w:val="left"/>
              <w:rPr>
                <w:rFonts w:ascii="Calibri" w:eastAsia="Times New Roman" w:hAnsi="Calibri" w:cs="Times New Roman"/>
                <w:b/>
                <w:bCs/>
                <w:color w:val="FFFFFF"/>
                <w:sz w:val="18"/>
                <w:lang w:val="en-GB" w:eastAsia="en-GB"/>
              </w:rPr>
            </w:pPr>
          </w:p>
        </w:tc>
        <w:tc>
          <w:tcPr>
            <w:tcW w:w="1275" w:type="dxa"/>
            <w:tcBorders>
              <w:top w:val="nil"/>
              <w:left w:val="single" w:sz="4" w:space="0" w:color="auto"/>
              <w:bottom w:val="single" w:sz="4" w:space="0" w:color="auto"/>
              <w:right w:val="nil"/>
            </w:tcBorders>
            <w:shd w:val="clear" w:color="000000" w:fill="0070C0"/>
          </w:tcPr>
          <w:p w:rsidR="00597CC9" w:rsidRPr="000C0C93" w:rsidRDefault="00597CC9" w:rsidP="00774E4B">
            <w:pPr>
              <w:keepNext/>
              <w:keepLines/>
              <w:spacing w:before="0"/>
              <w:contextualSpacing/>
              <w:jc w:val="center"/>
              <w:rPr>
                <w:rFonts w:ascii="Calibri" w:eastAsia="Times New Roman" w:hAnsi="Calibri" w:cs="Times New Roman"/>
                <w:b/>
                <w:bCs/>
                <w:color w:val="FFFFFF"/>
                <w:sz w:val="18"/>
                <w:lang w:val="en-GB" w:eastAsia="en-GB"/>
              </w:rPr>
            </w:pPr>
          </w:p>
        </w:tc>
      </w:tr>
      <w:tr w:rsidR="00985AC2" w:rsidRPr="00B63402" w:rsidTr="005B2DF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6.1/6.2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B6441" w:rsidRPr="00972CC5" w:rsidRDefault="009B6441" w:rsidP="00774E4B">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Traceability and security of goods supply chains, prevention and protection against ille</w:t>
            </w:r>
            <w:r w:rsidRPr="00972CC5">
              <w:rPr>
                <w:rFonts w:ascii="Calibri" w:eastAsia="Times New Roman" w:hAnsi="Calibri" w:cs="Times New Roman"/>
                <w:color w:val="000000"/>
                <w:sz w:val="18"/>
                <w:szCs w:val="18"/>
                <w:lang w:val="en-GB" w:eastAsia="en-GB"/>
              </w:rPr>
              <w:t xml:space="preserve">gal movement of people and goods, </w:t>
            </w:r>
          </w:p>
        </w:tc>
        <w:tc>
          <w:tcPr>
            <w:tcW w:w="1405"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Pu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299" w:type="dxa"/>
            <w:gridSpan w:val="3"/>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134"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985" w:type="dxa"/>
            <w:gridSpan w:val="3"/>
            <w:tcBorders>
              <w:top w:val="single" w:sz="4" w:space="0" w:color="auto"/>
              <w:left w:val="nil"/>
              <w:bottom w:val="single" w:sz="4" w:space="0" w:color="auto"/>
              <w:right w:val="single" w:sz="4" w:space="0" w:color="auto"/>
            </w:tcBorders>
            <w:vAlign w:val="center"/>
          </w:tcPr>
          <w:p w:rsidR="009B6441" w:rsidRPr="0009651C" w:rsidRDefault="00BA2C51" w:rsidP="00FC57E2">
            <w:pPr>
              <w:jc w:val="left"/>
              <w:rPr>
                <w:color w:val="000000"/>
                <w:sz w:val="18"/>
                <w:szCs w:val="18"/>
                <w:lang w:val="en-GB"/>
              </w:rPr>
            </w:pPr>
            <w:r w:rsidRPr="0009651C">
              <w:rPr>
                <w:color w:val="000000"/>
                <w:sz w:val="18"/>
                <w:szCs w:val="18"/>
                <w:lang w:val="en-GB"/>
              </w:rPr>
              <w:t>Sector not visible in Eurostat or National Statistical Office</w:t>
            </w:r>
          </w:p>
        </w:tc>
        <w:tc>
          <w:tcPr>
            <w:tcW w:w="1275" w:type="dxa"/>
            <w:tcBorders>
              <w:top w:val="single" w:sz="4" w:space="0" w:color="auto"/>
              <w:left w:val="single" w:sz="4" w:space="0" w:color="auto"/>
              <w:bottom w:val="single" w:sz="4" w:space="0" w:color="auto"/>
              <w:right w:val="single" w:sz="4" w:space="0" w:color="auto"/>
            </w:tcBorders>
            <w:vAlign w:val="center"/>
          </w:tcPr>
          <w:p w:rsidR="009B6441" w:rsidRPr="0009651C" w:rsidRDefault="00BA2C51" w:rsidP="000465AB">
            <w:pPr>
              <w:jc w:val="center"/>
              <w:rPr>
                <w:color w:val="000000"/>
                <w:sz w:val="18"/>
                <w:szCs w:val="18"/>
              </w:rPr>
            </w:pPr>
            <w:r w:rsidRPr="0009651C">
              <w:rPr>
                <w:color w:val="000000"/>
                <w:sz w:val="18"/>
                <w:szCs w:val="18"/>
              </w:rPr>
              <w:t>n/a</w:t>
            </w:r>
          </w:p>
        </w:tc>
      </w:tr>
      <w:tr w:rsidR="00985AC2" w:rsidRPr="00EF0321" w:rsidTr="005B2DF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B6441" w:rsidRPr="0014518C" w:rsidRDefault="009B6441" w:rsidP="00774E4B">
            <w:pPr>
              <w:keepNext/>
              <w:keepLines/>
              <w:spacing w:before="0"/>
              <w:contextualSpacing/>
              <w:jc w:val="right"/>
              <w:rPr>
                <w:rFonts w:ascii="Calibri" w:eastAsia="Times New Roman" w:hAnsi="Calibri" w:cs="Times New Roman"/>
                <w:color w:val="000000"/>
                <w:sz w:val="18"/>
                <w:szCs w:val="18"/>
                <w:lang w:val="en-GB" w:eastAsia="en-GB"/>
              </w:rPr>
            </w:pPr>
            <w:r w:rsidRPr="0014518C">
              <w:rPr>
                <w:rFonts w:ascii="Calibri" w:eastAsia="Times New Roman" w:hAnsi="Calibri" w:cs="Times New Roman"/>
                <w:color w:val="000000"/>
                <w:sz w:val="18"/>
                <w:szCs w:val="18"/>
                <w:lang w:val="en-GB" w:eastAsia="en-GB"/>
              </w:rPr>
              <w:t>6.3</w:t>
            </w:r>
          </w:p>
        </w:tc>
        <w:tc>
          <w:tcPr>
            <w:tcW w:w="1560" w:type="dxa"/>
            <w:tcBorders>
              <w:top w:val="single" w:sz="4" w:space="0" w:color="auto"/>
              <w:left w:val="nil"/>
              <w:bottom w:val="single" w:sz="4" w:space="0" w:color="auto"/>
              <w:right w:val="single" w:sz="4" w:space="0" w:color="auto"/>
            </w:tcBorders>
            <w:shd w:val="clear" w:color="auto" w:fill="auto"/>
            <w:vAlign w:val="center"/>
          </w:tcPr>
          <w:p w:rsidR="009B6441" w:rsidRPr="00972CC5" w:rsidRDefault="009B6441" w:rsidP="00432A91">
            <w:pPr>
              <w:keepNext/>
              <w:keepLines/>
              <w:spacing w:before="0"/>
              <w:contextualSpacing/>
              <w:jc w:val="left"/>
              <w:rPr>
                <w:rFonts w:ascii="Calibri" w:eastAsia="Times New Roman" w:hAnsi="Calibri" w:cs="Times New Roman"/>
                <w:color w:val="000000"/>
                <w:sz w:val="18"/>
                <w:szCs w:val="18"/>
                <w:lang w:val="en-GB" w:eastAsia="en-GB"/>
              </w:rPr>
            </w:pPr>
            <w:r w:rsidRPr="00E77FE0">
              <w:rPr>
                <w:rFonts w:ascii="Calibri" w:eastAsia="Times New Roman" w:hAnsi="Calibri" w:cs="Times New Roman"/>
                <w:color w:val="000000"/>
                <w:sz w:val="18"/>
                <w:szCs w:val="18"/>
                <w:lang w:val="en-GB" w:eastAsia="en-GB"/>
              </w:rPr>
              <w:t>E</w:t>
            </w:r>
            <w:r w:rsidRPr="00972CC5">
              <w:rPr>
                <w:rFonts w:ascii="Calibri" w:eastAsia="Times New Roman" w:hAnsi="Calibri" w:cs="Times New Roman"/>
                <w:color w:val="000000"/>
                <w:sz w:val="18"/>
                <w:szCs w:val="18"/>
                <w:lang w:val="en-GB" w:eastAsia="en-GB"/>
              </w:rPr>
              <w:t>nvironmental monitoring</w:t>
            </w:r>
          </w:p>
        </w:tc>
        <w:tc>
          <w:tcPr>
            <w:tcW w:w="1405"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Pu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299" w:type="dxa"/>
            <w:gridSpan w:val="3"/>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134" w:type="dxa"/>
            <w:gridSpan w:val="2"/>
            <w:tcBorders>
              <w:top w:val="single" w:sz="4" w:space="0" w:color="auto"/>
              <w:left w:val="nil"/>
              <w:bottom w:val="single" w:sz="4" w:space="0" w:color="auto"/>
              <w:right w:val="single" w:sz="4" w:space="0" w:color="auto"/>
            </w:tcBorders>
            <w:vAlign w:val="center"/>
          </w:tcPr>
          <w:p w:rsidR="00C911C5" w:rsidRPr="0009651C" w:rsidRDefault="00BA2C51" w:rsidP="0009651C">
            <w:pPr>
              <w:jc w:val="center"/>
              <w:rPr>
                <w:color w:val="000000"/>
                <w:sz w:val="18"/>
                <w:szCs w:val="18"/>
              </w:rPr>
            </w:pPr>
            <w:r w:rsidRPr="0009651C">
              <w:rPr>
                <w:color w:val="000000"/>
                <w:sz w:val="18"/>
                <w:szCs w:val="18"/>
              </w:rPr>
              <w:t>n/a</w:t>
            </w:r>
          </w:p>
        </w:tc>
        <w:tc>
          <w:tcPr>
            <w:tcW w:w="1985" w:type="dxa"/>
            <w:gridSpan w:val="3"/>
            <w:tcBorders>
              <w:top w:val="single" w:sz="4" w:space="0" w:color="auto"/>
              <w:left w:val="nil"/>
              <w:bottom w:val="single" w:sz="4" w:space="0" w:color="auto"/>
              <w:right w:val="single" w:sz="4" w:space="0" w:color="auto"/>
            </w:tcBorders>
          </w:tcPr>
          <w:p w:rsidR="009B6441" w:rsidRPr="0009651C" w:rsidRDefault="00BA2C51" w:rsidP="00774E4B">
            <w:pPr>
              <w:rPr>
                <w:color w:val="000000"/>
                <w:sz w:val="18"/>
                <w:szCs w:val="18"/>
                <w:lang w:val="en-GB"/>
              </w:rPr>
            </w:pPr>
            <w:r w:rsidRPr="0009651C">
              <w:rPr>
                <w:color w:val="000000"/>
                <w:sz w:val="18"/>
                <w:szCs w:val="18"/>
                <w:lang w:val="en-GB"/>
              </w:rPr>
              <w:t>Sector not visible in Eurostat or National Statistical Office</w:t>
            </w:r>
          </w:p>
        </w:tc>
        <w:tc>
          <w:tcPr>
            <w:tcW w:w="1275" w:type="dxa"/>
            <w:tcBorders>
              <w:top w:val="single" w:sz="4" w:space="0" w:color="auto"/>
              <w:left w:val="single" w:sz="4" w:space="0" w:color="auto"/>
              <w:bottom w:val="single" w:sz="4" w:space="0" w:color="auto"/>
              <w:right w:val="single" w:sz="4" w:space="0" w:color="auto"/>
            </w:tcBorders>
            <w:vAlign w:val="center"/>
          </w:tcPr>
          <w:p w:rsidR="009B6441" w:rsidRPr="0009651C" w:rsidRDefault="00BA2C51" w:rsidP="000465AB">
            <w:pPr>
              <w:jc w:val="center"/>
              <w:rPr>
                <w:color w:val="000000"/>
                <w:sz w:val="18"/>
                <w:szCs w:val="18"/>
              </w:rPr>
            </w:pPr>
            <w:r w:rsidRPr="0009651C">
              <w:rPr>
                <w:color w:val="000000"/>
                <w:sz w:val="18"/>
                <w:szCs w:val="18"/>
              </w:rPr>
              <w:t>n/a</w:t>
            </w:r>
          </w:p>
        </w:tc>
      </w:tr>
    </w:tbl>
    <w:p w:rsidR="00432A91" w:rsidRDefault="002D62FB" w:rsidP="00432A91">
      <w:pPr>
        <w:rPr>
          <w:rFonts w:ascii="Calibri" w:eastAsia="Times New Roman" w:hAnsi="Calibri" w:cs="Times New Roman"/>
          <w:color w:val="000000"/>
          <w:sz w:val="18"/>
          <w:lang w:val="en-GB" w:eastAsia="en-GB"/>
        </w:rPr>
      </w:pPr>
      <w:r w:rsidRPr="00992DB1">
        <w:rPr>
          <w:rFonts w:ascii="Calibri" w:eastAsia="Times New Roman" w:hAnsi="Calibri" w:cs="Times New Roman"/>
          <w:color w:val="000000"/>
          <w:sz w:val="18"/>
          <w:lang w:val="en-GB" w:eastAsia="en-GB"/>
        </w:rPr>
        <w:t>Note:</w:t>
      </w:r>
      <w:r w:rsidR="001F0201">
        <w:rPr>
          <w:rFonts w:ascii="Calibri" w:eastAsia="Times New Roman" w:hAnsi="Calibri" w:cs="Times New Roman"/>
          <w:color w:val="000000"/>
          <w:sz w:val="18"/>
          <w:lang w:val="en-GB" w:eastAsia="en-GB"/>
        </w:rPr>
        <w:t xml:space="preserve"> </w:t>
      </w:r>
      <w:r w:rsidR="00432A91">
        <w:rPr>
          <w:rFonts w:ascii="Calibri" w:eastAsia="Times New Roman" w:hAnsi="Calibri" w:cs="Times New Roman"/>
          <w:color w:val="000000"/>
          <w:sz w:val="18"/>
          <w:lang w:val="en-GB" w:eastAsia="en-GB"/>
        </w:rPr>
        <w:t>a) activity is mainly predominantly triggered by public or private expenditure. Pr = private, pu = public. NB this does not mean that the activity is carried out by public companies.</w:t>
      </w:r>
    </w:p>
    <w:p w:rsidR="008C3257" w:rsidRPr="00992DB1" w:rsidRDefault="008C3257" w:rsidP="00432A91">
      <w:pPr>
        <w:rPr>
          <w:rFonts w:ascii="Calibri" w:eastAsia="Times New Roman" w:hAnsi="Calibri" w:cs="Times New Roman"/>
          <w:color w:val="000000"/>
          <w:sz w:val="18"/>
          <w:lang w:val="en-GB" w:eastAsia="en-GB"/>
        </w:rPr>
      </w:pPr>
    </w:p>
    <w:p w:rsidR="00AF0B59" w:rsidRPr="000C0C93" w:rsidRDefault="00AF0B59" w:rsidP="0033518E">
      <w:pPr>
        <w:rPr>
          <w:lang w:val="en-GB"/>
        </w:rPr>
      </w:pPr>
    </w:p>
    <w:p w:rsidR="00746FD8" w:rsidRDefault="00746FD8" w:rsidP="0033518E">
      <w:pPr>
        <w:spacing w:before="0" w:after="200" w:line="276" w:lineRule="auto"/>
        <w:jc w:val="left"/>
        <w:rPr>
          <w:b/>
          <w:lang w:val="en-GB"/>
        </w:rPr>
        <w:sectPr w:rsidR="00746FD8" w:rsidSect="00985AC2">
          <w:pgSz w:w="11906" w:h="16838"/>
          <w:pgMar w:top="1387" w:right="1134" w:bottom="1134" w:left="1134" w:header="284" w:footer="93" w:gutter="0"/>
          <w:pgNumType w:start="1"/>
          <w:cols w:space="708"/>
          <w:docGrid w:linePitch="360"/>
        </w:sectPr>
      </w:pPr>
    </w:p>
    <w:p w:rsidR="005B2DF6" w:rsidRPr="005B2DF6" w:rsidRDefault="00E518FE" w:rsidP="005B2DF6">
      <w:pPr>
        <w:spacing w:before="0" w:after="200" w:line="276" w:lineRule="auto"/>
        <w:jc w:val="left"/>
        <w:rPr>
          <w:rFonts w:ascii="Cambria" w:hAnsi="Cambria"/>
          <w:b/>
          <w:color w:val="0070C0"/>
          <w:sz w:val="24"/>
          <w:szCs w:val="24"/>
          <w:lang w:val="en-GB"/>
        </w:rPr>
      </w:pPr>
      <w:r w:rsidRPr="00E518FE">
        <w:rPr>
          <w:lang w:val="en-GB"/>
        </w:rPr>
        <w:lastRenderedPageBreak/>
        <w:t xml:space="preserve"> </w:t>
      </w:r>
      <w:r w:rsidR="005B2DF6" w:rsidRPr="005B2DF6">
        <w:rPr>
          <w:rFonts w:ascii="Cambria" w:hAnsi="Cambria"/>
          <w:b/>
          <w:color w:val="0070C0"/>
          <w:sz w:val="24"/>
          <w:szCs w:val="24"/>
          <w:lang w:val="en-GB"/>
        </w:rPr>
        <w:t>Qualitative description of the maritime economic activities</w:t>
      </w:r>
      <w:r w:rsidR="005B2DF6">
        <w:rPr>
          <w:rFonts w:ascii="Cambria" w:hAnsi="Cambria"/>
          <w:b/>
          <w:color w:val="0070C0"/>
          <w:sz w:val="24"/>
          <w:szCs w:val="24"/>
          <w:lang w:val="en-GB"/>
        </w:rPr>
        <w:t xml:space="preserve"> in Portugal</w:t>
      </w:r>
    </w:p>
    <w:p w:rsidR="003E2503" w:rsidRPr="005B2DF6" w:rsidRDefault="00E518FE" w:rsidP="005B2DF6">
      <w:pPr>
        <w:rPr>
          <w:lang w:val="en-GB"/>
        </w:rPr>
      </w:pPr>
      <w:r w:rsidRPr="00E518FE">
        <w:rPr>
          <w:lang w:val="en-GB"/>
        </w:rPr>
        <w:t xml:space="preserve">In the following text a brief description of the main characteristics of the maritime economic activities in the country is presented.  </w:t>
      </w:r>
    </w:p>
    <w:p w:rsidR="00C22346" w:rsidRDefault="00C22346" w:rsidP="00864EAB">
      <w:pPr>
        <w:rPr>
          <w:b/>
          <w:sz w:val="20"/>
          <w:szCs w:val="20"/>
          <w:lang w:val="en-GB"/>
        </w:rPr>
      </w:pPr>
    </w:p>
    <w:p w:rsidR="000F3618" w:rsidRPr="00CD2C69" w:rsidRDefault="000F3618" w:rsidP="000F3618">
      <w:pPr>
        <w:rPr>
          <w:b/>
          <w:color w:val="0070C0"/>
          <w:lang w:val="en-GB"/>
        </w:rPr>
      </w:pPr>
      <w:r w:rsidRPr="00CD2C69">
        <w:rPr>
          <w:b/>
          <w:color w:val="0070C0"/>
          <w:lang w:val="en-GB"/>
        </w:rPr>
        <w:t>Shipbuilding</w:t>
      </w:r>
      <w:r>
        <w:rPr>
          <w:b/>
          <w:color w:val="0070C0"/>
          <w:lang w:val="en-GB"/>
        </w:rPr>
        <w:t xml:space="preserve"> and water projects</w:t>
      </w:r>
    </w:p>
    <w:p w:rsidR="000F3618" w:rsidRPr="00A472D7" w:rsidRDefault="000F3618" w:rsidP="000F3618">
      <w:pPr>
        <w:rPr>
          <w:b/>
          <w:i/>
          <w:lang w:val="en-GB"/>
        </w:rPr>
      </w:pPr>
      <w:r w:rsidRPr="00A472D7">
        <w:rPr>
          <w:b/>
          <w:i/>
          <w:lang w:val="en-GB"/>
        </w:rPr>
        <w:t>Shipbuilding and ship repair</w:t>
      </w:r>
    </w:p>
    <w:p w:rsidR="00886437" w:rsidRPr="00CD2C69" w:rsidRDefault="000F3618" w:rsidP="00864EAB">
      <w:pPr>
        <w:rPr>
          <w:b/>
          <w:color w:val="0070C0"/>
          <w:lang w:val="en-GB"/>
        </w:rPr>
      </w:pPr>
      <w:r>
        <w:rPr>
          <w:i/>
          <w:lang w:val="en-GB"/>
        </w:rPr>
        <w:t>Commercial and naval shipbuilding</w:t>
      </w:r>
    </w:p>
    <w:tbl>
      <w:tblPr>
        <w:tblW w:w="0" w:type="auto"/>
        <w:tblInd w:w="155" w:type="dxa"/>
        <w:tblLook w:val="0000" w:firstRow="0" w:lastRow="0" w:firstColumn="0" w:lastColumn="0" w:noHBand="0" w:noVBand="0"/>
      </w:tblPr>
      <w:tblGrid>
        <w:gridCol w:w="9699"/>
      </w:tblGrid>
      <w:tr w:rsidR="00886437" w:rsidRPr="00A63659" w:rsidTr="005B2DF6">
        <w:trPr>
          <w:trHeight w:val="1034"/>
        </w:trPr>
        <w:tc>
          <w:tcPr>
            <w:tcW w:w="9699" w:type="dxa"/>
          </w:tcPr>
          <w:p w:rsidR="004C6497" w:rsidRPr="009E5CAB" w:rsidRDefault="00E518FE">
            <w:pPr>
              <w:rPr>
                <w:lang w:val="en-GB"/>
              </w:rPr>
            </w:pPr>
            <w:r w:rsidRPr="00E518FE">
              <w:rPr>
                <w:lang w:val="en-GB"/>
              </w:rPr>
              <w:t xml:space="preserve">According to COTEC, shipbuilding in Portugal is a traditional and old sector that it </w:t>
            </w:r>
            <w:r w:rsidRPr="009E5CAB">
              <w:rPr>
                <w:lang w:val="en-GB"/>
              </w:rPr>
              <w:t xml:space="preserve">is seen as a non-innovative industry. It is a relatively small sector within the Portuguese maritime economy and </w:t>
            </w:r>
            <w:r w:rsidR="00394871" w:rsidRPr="00B07C12">
              <w:rPr>
                <w:lang w:val="en-GB"/>
              </w:rPr>
              <w:t>it has been decreasing in size over the last three years</w:t>
            </w:r>
            <w:r w:rsidRPr="009E5CAB">
              <w:rPr>
                <w:lang w:val="en-GB"/>
              </w:rPr>
              <w:t>.</w:t>
            </w:r>
            <w:r w:rsidR="001F720A" w:rsidRPr="009E5CAB">
              <w:rPr>
                <w:vertAlign w:val="superscript"/>
              </w:rPr>
              <w:footnoteReference w:id="19"/>
            </w:r>
            <w:r w:rsidRPr="009E5CAB">
              <w:rPr>
                <w:lang w:val="en-GB"/>
              </w:rPr>
              <w:t xml:space="preserve"> In this sense, </w:t>
            </w:r>
            <w:r w:rsidR="009C4D5F" w:rsidRPr="009E5CAB">
              <w:rPr>
                <w:lang w:val="en-GB"/>
              </w:rPr>
              <w:t xml:space="preserve">global </w:t>
            </w:r>
            <w:r w:rsidRPr="009E5CAB">
              <w:rPr>
                <w:lang w:val="en-GB"/>
              </w:rPr>
              <w:t>order</w:t>
            </w:r>
            <w:r w:rsidR="009C4D5F" w:rsidRPr="009E5CAB">
              <w:rPr>
                <w:lang w:val="en-GB"/>
              </w:rPr>
              <w:t xml:space="preserve">s are at a high number, which does not affect production levels at a global scale, amounting to </w:t>
            </w:r>
            <w:r w:rsidRPr="009E5CAB">
              <w:rPr>
                <w:lang w:val="en-GB"/>
              </w:rPr>
              <w:t xml:space="preserve">46,000 CGT </w:t>
            </w:r>
            <w:r w:rsidR="009C4D5F" w:rsidRPr="009E5CAB">
              <w:rPr>
                <w:lang w:val="en-GB"/>
              </w:rPr>
              <w:t xml:space="preserve">(in 2011). In the same period, however, no </w:t>
            </w:r>
            <w:r w:rsidRPr="009E5CAB">
              <w:rPr>
                <w:lang w:val="en-GB"/>
              </w:rPr>
              <w:t>production was recorded</w:t>
            </w:r>
            <w:r w:rsidR="009C4D5F" w:rsidRPr="009E5CAB">
              <w:rPr>
                <w:lang w:val="en-GB"/>
              </w:rPr>
              <w:t xml:space="preserve"> in Portugal. This is in contrast to </w:t>
            </w:r>
            <w:r w:rsidRPr="009E5CAB">
              <w:rPr>
                <w:lang w:val="en-GB"/>
              </w:rPr>
              <w:t>the data recorded in the EU zone, with an order book of 5,794,000 CGT and a total of 2,446,000 CGT constructed</w:t>
            </w:r>
            <w:r w:rsidR="005B2DF6" w:rsidRPr="009E5CAB">
              <w:rPr>
                <w:lang w:val="en-GB"/>
              </w:rPr>
              <w:t>.</w:t>
            </w:r>
            <w:r w:rsidRPr="009E5CAB">
              <w:rPr>
                <w:rStyle w:val="FootnoteReference"/>
                <w:lang w:val="en-GB"/>
              </w:rPr>
              <w:footnoteReference w:id="20"/>
            </w:r>
          </w:p>
          <w:p w:rsidR="004C6497" w:rsidRPr="009E5CAB" w:rsidRDefault="004C6497">
            <w:pPr>
              <w:rPr>
                <w:lang w:val="en-GB"/>
              </w:rPr>
            </w:pPr>
          </w:p>
          <w:p w:rsidR="004C6497" w:rsidRDefault="00394871">
            <w:pPr>
              <w:autoSpaceDE w:val="0"/>
              <w:autoSpaceDN w:val="0"/>
              <w:adjustRightInd w:val="0"/>
              <w:spacing w:before="0"/>
              <w:rPr>
                <w:lang w:val="en-GB"/>
              </w:rPr>
            </w:pPr>
            <w:r w:rsidRPr="00B07C12">
              <w:rPr>
                <w:lang w:val="en-GB"/>
              </w:rPr>
              <w:t>In fact, the reduction in the number of new orders for construction and low freight rates in the international market has affected the domestic shipbuilding industry</w:t>
            </w:r>
            <w:r w:rsidR="00E518FE" w:rsidRPr="009E5CAB">
              <w:rPr>
                <w:lang w:val="en-GB"/>
              </w:rPr>
              <w:t>. In 2011, the turnover of repair / maintenance and naval shipbuilding (members of AIN), fell respectively 22% and 68% compared to the period 2001-2011</w:t>
            </w:r>
            <w:r w:rsidR="00E518FE" w:rsidRPr="009E5CAB">
              <w:rPr>
                <w:rStyle w:val="FootnoteReference"/>
                <w:lang w:val="en-GB"/>
              </w:rPr>
              <w:footnoteReference w:id="21"/>
            </w:r>
            <w:r w:rsidR="00E518FE" w:rsidRPr="009E5CAB">
              <w:rPr>
                <w:lang w:val="en-GB"/>
              </w:rPr>
              <w:t>. The scarce domestic demand for this maritime economic activity has decisively affected its development along with other factors, e.g. the barriers to accessing debt finance</w:t>
            </w:r>
            <w:r w:rsidR="00FF1CF0" w:rsidRPr="009E5CAB">
              <w:rPr>
                <w:lang w:val="en-GB"/>
              </w:rPr>
              <w:t>.</w:t>
            </w:r>
            <w:r w:rsidR="007B6716" w:rsidRPr="009E5CAB">
              <w:rPr>
                <w:rStyle w:val="FootnoteReference"/>
                <w:lang w:val="en-GB"/>
              </w:rPr>
              <w:t xml:space="preserve"> </w:t>
            </w:r>
            <w:r w:rsidR="007B6716" w:rsidRPr="009E5CAB">
              <w:rPr>
                <w:rStyle w:val="FootnoteReference"/>
                <w:lang w:val="en-GB"/>
              </w:rPr>
              <w:footnoteReference w:id="22"/>
            </w:r>
            <w:r w:rsidR="00E518FE" w:rsidRPr="009E5CAB">
              <w:rPr>
                <w:lang w:val="en-GB"/>
              </w:rPr>
              <w:t xml:space="preserve"> </w:t>
            </w:r>
            <w:r w:rsidR="007B6716" w:rsidRPr="009E5CAB">
              <w:rPr>
                <w:lang w:val="en-GB"/>
              </w:rPr>
              <w:t>According</w:t>
            </w:r>
            <w:r w:rsidR="007B6716">
              <w:rPr>
                <w:lang w:val="en-GB"/>
              </w:rPr>
              <w:t xml:space="preserve"> to industry stakeholders, a s</w:t>
            </w:r>
            <w:r w:rsidR="00FF1CF0">
              <w:rPr>
                <w:lang w:val="en-GB"/>
              </w:rPr>
              <w:t xml:space="preserve">upporting </w:t>
            </w:r>
            <w:r w:rsidR="007B6716">
              <w:rPr>
                <w:lang w:val="en-GB"/>
              </w:rPr>
              <w:t xml:space="preserve">maritime cluster including the various maritime economic activities in Portugal (Hypercluster) </w:t>
            </w:r>
            <w:r w:rsidR="00FF1CF0">
              <w:rPr>
                <w:lang w:val="en-GB"/>
              </w:rPr>
              <w:t>would benefit in particular the domestic naval construction and maintenance activities.</w:t>
            </w:r>
            <w:r w:rsidR="00FF1CF0">
              <w:rPr>
                <w:rStyle w:val="FootnoteReference"/>
                <w:lang w:val="en-GB"/>
              </w:rPr>
              <w:footnoteReference w:id="23"/>
            </w:r>
            <w:r w:rsidR="00FF1CF0" w:rsidRPr="00852822">
              <w:rPr>
                <w:lang w:val="en-GB"/>
              </w:rPr>
              <w:t xml:space="preserve"> </w:t>
            </w:r>
            <w:r w:rsidR="00FF1CF0">
              <w:rPr>
                <w:lang w:val="en-GB"/>
              </w:rPr>
              <w:t xml:space="preserve">Besides, </w:t>
            </w:r>
            <w:r w:rsidR="007B6716">
              <w:rPr>
                <w:lang w:val="en-GB"/>
              </w:rPr>
              <w:t xml:space="preserve">and according to some stakeholders, </w:t>
            </w:r>
            <w:r w:rsidR="00E518FE" w:rsidRPr="00E518FE">
              <w:rPr>
                <w:lang w:val="en-GB"/>
              </w:rPr>
              <w:t xml:space="preserve">a </w:t>
            </w:r>
            <w:r w:rsidR="00FF1CF0">
              <w:rPr>
                <w:lang w:val="en-GB"/>
              </w:rPr>
              <w:t xml:space="preserve">more </w:t>
            </w:r>
            <w:r w:rsidR="00E518FE" w:rsidRPr="004C6497">
              <w:rPr>
                <w:lang w:val="en-GB"/>
              </w:rPr>
              <w:t xml:space="preserve">clear and active national industrial policy for the shipbuilding industry </w:t>
            </w:r>
            <w:r w:rsidR="00FF1CF0">
              <w:rPr>
                <w:lang w:val="en-GB"/>
              </w:rPr>
              <w:t xml:space="preserve">would </w:t>
            </w:r>
            <w:r w:rsidR="007B6716">
              <w:rPr>
                <w:lang w:val="en-GB"/>
              </w:rPr>
              <w:t>provide a further boost</w:t>
            </w:r>
            <w:r w:rsidR="00FF1CF0">
              <w:rPr>
                <w:lang w:val="en-GB"/>
              </w:rPr>
              <w:t>.</w:t>
            </w:r>
            <w:r w:rsidR="00E518FE" w:rsidRPr="00E518FE">
              <w:rPr>
                <w:rStyle w:val="FootnoteReference"/>
                <w:lang w:val="en-GB"/>
              </w:rPr>
              <w:footnoteReference w:id="24"/>
            </w:r>
            <w:r w:rsidR="00FF1CF0">
              <w:rPr>
                <w:lang w:val="en-GB"/>
              </w:rPr>
              <w:t xml:space="preserve"> </w:t>
            </w:r>
          </w:p>
          <w:p w:rsidR="00B07C12" w:rsidRDefault="00B07C12">
            <w:pPr>
              <w:autoSpaceDE w:val="0"/>
              <w:autoSpaceDN w:val="0"/>
              <w:adjustRightInd w:val="0"/>
              <w:spacing w:before="0"/>
              <w:rPr>
                <w:lang w:val="en-GB"/>
              </w:rPr>
            </w:pPr>
          </w:p>
          <w:p w:rsidR="000F2033" w:rsidRPr="005B2DF6" w:rsidRDefault="00E518FE" w:rsidP="007B6716">
            <w:pPr>
              <w:autoSpaceDE w:val="0"/>
              <w:autoSpaceDN w:val="0"/>
              <w:adjustRightInd w:val="0"/>
              <w:spacing w:before="0"/>
              <w:rPr>
                <w:lang w:val="en-GB"/>
              </w:rPr>
            </w:pPr>
            <w:r w:rsidRPr="00E518FE">
              <w:rPr>
                <w:lang w:val="en-GB"/>
              </w:rPr>
              <w:t xml:space="preserve">It is a labour-intensive industry, which employed 3,500 people in 2010 (Table 1.1.). The sector is made up of a small number of naval shipyards and several fragmented SMEs devoted to fishing, recreational boating, sport and traditional boats construction and repairing. Around 75% of turnover is concentrated in a reduced number of large companies, in particular </w:t>
            </w:r>
            <w:r w:rsidRPr="00E518FE">
              <w:rPr>
                <w:i/>
                <w:lang w:val="en-GB"/>
              </w:rPr>
              <w:t>Estaleiros Lisnave</w:t>
            </w:r>
            <w:r w:rsidRPr="00E518FE">
              <w:rPr>
                <w:lang w:val="en-GB"/>
              </w:rPr>
              <w:t xml:space="preserve">, the largest shipyard in Portugal, Arsenal do Alfeite and Estaleiros Navais de Viana do Castelo. </w:t>
            </w:r>
          </w:p>
          <w:p w:rsidR="00EA7D12" w:rsidRDefault="00EA7D12" w:rsidP="0009651C">
            <w:pPr>
              <w:autoSpaceDE w:val="0"/>
              <w:autoSpaceDN w:val="0"/>
              <w:adjustRightInd w:val="0"/>
              <w:spacing w:before="0"/>
              <w:rPr>
                <w:lang w:val="en-GB"/>
              </w:rPr>
            </w:pPr>
          </w:p>
          <w:p w:rsidR="00FF1CF0" w:rsidRPr="007368F6" w:rsidRDefault="00FF1CF0" w:rsidP="00FF1CF0">
            <w:pPr>
              <w:rPr>
                <w:i/>
                <w:lang w:val="en-GB"/>
              </w:rPr>
            </w:pPr>
            <w:r>
              <w:rPr>
                <w:i/>
                <w:lang w:val="en-GB"/>
              </w:rPr>
              <w:t>Construction of leisure boats</w:t>
            </w:r>
          </w:p>
          <w:p w:rsidR="00C911C5" w:rsidRDefault="00E518FE" w:rsidP="000465AB">
            <w:pPr>
              <w:autoSpaceDE w:val="0"/>
              <w:autoSpaceDN w:val="0"/>
              <w:adjustRightInd w:val="0"/>
              <w:spacing w:before="0"/>
              <w:ind w:left="-13"/>
              <w:rPr>
                <w:lang w:val="en-GB"/>
              </w:rPr>
            </w:pPr>
            <w:r w:rsidRPr="00E518FE">
              <w:rPr>
                <w:lang w:val="en-GB"/>
              </w:rPr>
              <w:t>Regarding the leisure boats sector, in Portugal, most marinas are served by shipyards that are installed in their own or nearby marina and providing repair and maintenance services to vessels that are parked there. Portugal, with the exception of some manufacturers of marine equipment, especially for the canoes and surfboards, has not developed an industry in shipbuilding and repairing of recreational boats, which to some extent is understandable, given the weak domestic demand for leisure activities and marine tourism.</w:t>
            </w:r>
          </w:p>
        </w:tc>
      </w:tr>
    </w:tbl>
    <w:p w:rsidR="00C22346" w:rsidRPr="000465AB" w:rsidRDefault="00C22346" w:rsidP="00C22346">
      <w:pPr>
        <w:rPr>
          <w:color w:val="002060"/>
          <w:lang w:val="en-US"/>
        </w:rPr>
      </w:pPr>
    </w:p>
    <w:tbl>
      <w:tblPr>
        <w:tblW w:w="0" w:type="auto"/>
        <w:tblInd w:w="155" w:type="dxa"/>
        <w:tblLook w:val="0000" w:firstRow="0" w:lastRow="0" w:firstColumn="0" w:lastColumn="0" w:noHBand="0" w:noVBand="0"/>
      </w:tblPr>
      <w:tblGrid>
        <w:gridCol w:w="9699"/>
      </w:tblGrid>
      <w:tr w:rsidR="00886437" w:rsidRPr="00A63659" w:rsidTr="00017325">
        <w:trPr>
          <w:trHeight w:val="1034"/>
        </w:trPr>
        <w:tc>
          <w:tcPr>
            <w:tcW w:w="14271" w:type="dxa"/>
          </w:tcPr>
          <w:p w:rsidR="00C911C5" w:rsidRPr="00017325" w:rsidRDefault="00E518FE" w:rsidP="0009651C">
            <w:pPr>
              <w:ind w:left="-47"/>
              <w:rPr>
                <w:b/>
                <w:i/>
                <w:lang w:val="en-GB"/>
              </w:rPr>
            </w:pPr>
            <w:r w:rsidRPr="00E518FE">
              <w:rPr>
                <w:b/>
                <w:i/>
                <w:lang w:val="en-GB"/>
              </w:rPr>
              <w:lastRenderedPageBreak/>
              <w:t>Construction of water projects</w:t>
            </w:r>
          </w:p>
          <w:p w:rsidR="00953C12" w:rsidRPr="00017325" w:rsidRDefault="00E518FE" w:rsidP="00C47B58">
            <w:pPr>
              <w:ind w:left="-47"/>
              <w:rPr>
                <w:lang w:val="en-GB"/>
              </w:rPr>
            </w:pPr>
            <w:r w:rsidRPr="00E518FE">
              <w:rPr>
                <w:lang w:val="en-GB"/>
              </w:rPr>
              <w:t xml:space="preserve">According to Eurostat data this sector offered employment to some 1,500 people in 2010. Construction of water projects in Portugal has taken place and is foreseen in many different areas, especially in ports and harbour infrastructures. In this sense </w:t>
            </w:r>
            <w:r w:rsidR="00A45499">
              <w:rPr>
                <w:lang w:val="en-GB"/>
              </w:rPr>
              <w:t xml:space="preserve">it </w:t>
            </w:r>
            <w:r w:rsidRPr="00E518FE">
              <w:rPr>
                <w:lang w:val="en-GB"/>
              </w:rPr>
              <w:t>is important to mention the following public and private initiatives that are underway</w:t>
            </w:r>
            <w:r w:rsidR="00017325">
              <w:rPr>
                <w:lang w:val="en-GB"/>
              </w:rPr>
              <w:t xml:space="preserve"> or ongoing</w:t>
            </w:r>
            <w:r w:rsidRPr="00E518FE">
              <w:rPr>
                <w:rStyle w:val="FootnoteReference"/>
                <w:lang w:val="en-GB"/>
              </w:rPr>
              <w:footnoteReference w:id="25"/>
            </w:r>
            <w:r w:rsidRPr="00E518FE">
              <w:rPr>
                <w:lang w:val="en-GB"/>
              </w:rPr>
              <w:t xml:space="preserve">: </w:t>
            </w:r>
          </w:p>
          <w:p w:rsidR="004C6497" w:rsidRDefault="00E518FE">
            <w:pPr>
              <w:pStyle w:val="ListParagraph"/>
              <w:numPr>
                <w:ilvl w:val="0"/>
                <w:numId w:val="50"/>
              </w:numPr>
              <w:rPr>
                <w:lang w:val="en-GB"/>
              </w:rPr>
            </w:pPr>
            <w:r w:rsidRPr="00E518FE">
              <w:rPr>
                <w:lang w:val="en-GB"/>
              </w:rPr>
              <w:t>Leixões Port: several works develop and foreseen amounted to more than 300 million Euros, such as the construction of Port Logistic Platform</w:t>
            </w:r>
          </w:p>
          <w:p w:rsidR="004C6497" w:rsidRDefault="00E518FE">
            <w:pPr>
              <w:pStyle w:val="ListParagraph"/>
              <w:numPr>
                <w:ilvl w:val="0"/>
                <w:numId w:val="50"/>
              </w:numPr>
              <w:rPr>
                <w:lang w:val="en-GB"/>
              </w:rPr>
            </w:pPr>
            <w:r w:rsidRPr="00E518FE">
              <w:rPr>
                <w:lang w:val="en-GB"/>
              </w:rPr>
              <w:t>Lisboa Port: Construction of the New Container Terminal Trafaria (under study) and the cruise terminal in Lisboa and Santa Apolonia</w:t>
            </w:r>
          </w:p>
          <w:p w:rsidR="00886437" w:rsidRPr="00B07C12" w:rsidRDefault="00E518FE" w:rsidP="00B07C12">
            <w:pPr>
              <w:pStyle w:val="ListParagraph"/>
              <w:numPr>
                <w:ilvl w:val="0"/>
                <w:numId w:val="50"/>
              </w:numPr>
              <w:rPr>
                <w:lang w:val="en-US"/>
              </w:rPr>
            </w:pPr>
            <w:r w:rsidRPr="00E518FE">
              <w:rPr>
                <w:lang w:val="en-GB"/>
              </w:rPr>
              <w:t xml:space="preserve">Sines Port: important initiatives foreseen like the extension of the East quay extension, the container terminal and the Liquefied Natural Gas Terminal and the construction of the new container terminal in Vasco da Gama.  It is estimated that the total investment would rise to the overall amount of 1,300 million Euros </w:t>
            </w:r>
          </w:p>
        </w:tc>
      </w:tr>
    </w:tbl>
    <w:p w:rsidR="00A45499" w:rsidRPr="00B07C12" w:rsidRDefault="00394871" w:rsidP="00864EAB">
      <w:pPr>
        <w:rPr>
          <w:lang w:val="en-US"/>
        </w:rPr>
      </w:pPr>
      <w:r w:rsidRPr="00B07C12">
        <w:rPr>
          <w:lang w:val="en-GB"/>
        </w:rPr>
        <w:t>Overall, investments in ports and related infrastructure have seen a slight positive trend in Portugal</w:t>
      </w:r>
      <w:r w:rsidRPr="00B07C12">
        <w:rPr>
          <w:lang w:val="en-US"/>
        </w:rPr>
        <w:t>.</w:t>
      </w:r>
      <w:r w:rsidRPr="00B07C12">
        <w:rPr>
          <w:rStyle w:val="FootnoteReference"/>
          <w:lang w:val="en-US"/>
        </w:rPr>
        <w:footnoteReference w:id="26"/>
      </w:r>
    </w:p>
    <w:p w:rsidR="00B07C12" w:rsidRDefault="00B07C12" w:rsidP="00864EAB">
      <w:pPr>
        <w:rPr>
          <w:b/>
          <w:color w:val="0070C0"/>
          <w:lang w:val="en-GB"/>
        </w:rPr>
      </w:pPr>
    </w:p>
    <w:p w:rsidR="00C06D08" w:rsidRPr="002B4CE3" w:rsidRDefault="00C06D08" w:rsidP="00864EAB">
      <w:pPr>
        <w:rPr>
          <w:b/>
          <w:color w:val="0070C0"/>
          <w:lang w:val="en-GB"/>
        </w:rPr>
      </w:pPr>
      <w:r w:rsidRPr="002B4CE3">
        <w:rPr>
          <w:b/>
          <w:color w:val="0070C0"/>
          <w:lang w:val="en-GB"/>
        </w:rPr>
        <w:t xml:space="preserve">Maritime transport </w:t>
      </w:r>
    </w:p>
    <w:tbl>
      <w:tblPr>
        <w:tblW w:w="0" w:type="auto"/>
        <w:tblInd w:w="155" w:type="dxa"/>
        <w:tblLook w:val="0000" w:firstRow="0" w:lastRow="0" w:firstColumn="0" w:lastColumn="0" w:noHBand="0" w:noVBand="0"/>
      </w:tblPr>
      <w:tblGrid>
        <w:gridCol w:w="9699"/>
      </w:tblGrid>
      <w:tr w:rsidR="00C06D08" w:rsidRPr="00A63659" w:rsidTr="001746F3">
        <w:trPr>
          <w:trHeight w:val="2846"/>
        </w:trPr>
        <w:tc>
          <w:tcPr>
            <w:tcW w:w="9699" w:type="dxa"/>
          </w:tcPr>
          <w:p w:rsidR="00C911C5" w:rsidRDefault="00394871" w:rsidP="0009651C">
            <w:pPr>
              <w:ind w:left="-47"/>
              <w:rPr>
                <w:lang w:val="en-GB"/>
              </w:rPr>
            </w:pPr>
            <w:r w:rsidRPr="00B07C12">
              <w:rPr>
                <w:lang w:val="en-GB"/>
              </w:rPr>
              <w:t xml:space="preserve">The sea is a unique strategic asset for Portugal. The favourable location of the border of Portugal in Western Europe, where maritime traffic converges from worldwide, its long coast line and the size of its Exclusive Economic Zone are unique competitive advantages for this country. Bearing in mind </w:t>
            </w:r>
            <w:r w:rsidR="00331BBC">
              <w:rPr>
                <w:lang w:val="en-GB"/>
              </w:rPr>
              <w:t xml:space="preserve">the importance of maritime shipping in the international trade, </w:t>
            </w:r>
            <w:r w:rsidR="00E518FE" w:rsidRPr="00E518FE">
              <w:rPr>
                <w:lang w:val="en-GB"/>
              </w:rPr>
              <w:t>, the port and maritime sector plays a key role to foster the development of the country, the economy, and in particular the exports.</w:t>
            </w:r>
            <w:r w:rsidR="00EB04BE">
              <w:rPr>
                <w:lang w:val="en-GB"/>
              </w:rPr>
              <w:t xml:space="preserve"> </w:t>
            </w:r>
          </w:p>
          <w:p w:rsidR="009A2FF5" w:rsidRDefault="00AB7558" w:rsidP="00AB7558">
            <w:pPr>
              <w:ind w:left="-47"/>
              <w:rPr>
                <w:lang w:val="en-GB"/>
              </w:rPr>
            </w:pPr>
            <w:r w:rsidRPr="00EB04BE" w:rsidDel="00EB04BE">
              <w:rPr>
                <w:lang w:val="en-GB"/>
              </w:rPr>
              <w:t xml:space="preserve">In Portugal, 67.5 million tonnes of seaborne goods were handled in </w:t>
            </w:r>
            <w:r w:rsidR="008454AF">
              <w:rPr>
                <w:lang w:val="en-GB"/>
              </w:rPr>
              <w:t xml:space="preserve">continental </w:t>
            </w:r>
            <w:r w:rsidRPr="00EB04BE" w:rsidDel="00EB04BE">
              <w:rPr>
                <w:lang w:val="en-GB"/>
              </w:rPr>
              <w:t>ports</w:t>
            </w:r>
            <w:r w:rsidR="008454AF">
              <w:rPr>
                <w:rStyle w:val="FootnoteReference"/>
                <w:lang w:val="en-GB"/>
              </w:rPr>
              <w:footnoteReference w:id="27"/>
            </w:r>
            <w:r w:rsidR="009A2FF5">
              <w:rPr>
                <w:lang w:val="en-GB"/>
              </w:rPr>
              <w:t>, of which</w:t>
            </w:r>
            <w:r w:rsidRPr="00EB04BE" w:rsidDel="00EB04BE">
              <w:rPr>
                <w:lang w:val="en-GB"/>
              </w:rPr>
              <w:t xml:space="preserve">, 41% corresponded to liquid bulk goods, 24% to solid bulk goods and 35% to general cargo. </w:t>
            </w:r>
            <w:r w:rsidR="00A773F6" w:rsidRPr="009A2FF5">
              <w:rPr>
                <w:lang w:val="en-GB"/>
              </w:rPr>
              <w:t>Between 2009 and 2011 there was a 10% increase in total movement of goods</w:t>
            </w:r>
            <w:r w:rsidR="00A773F6">
              <w:rPr>
                <w:lang w:val="en-GB"/>
              </w:rPr>
              <w:t xml:space="preserve">. </w:t>
            </w:r>
          </w:p>
          <w:p w:rsidR="00A773F6" w:rsidRDefault="00A773F6" w:rsidP="00A773F6">
            <w:pPr>
              <w:ind w:left="-47"/>
              <w:rPr>
                <w:lang w:val="en-GB"/>
              </w:rPr>
            </w:pPr>
            <w:r>
              <w:rPr>
                <w:lang w:val="en-GB"/>
              </w:rPr>
              <w:t>First, t</w:t>
            </w:r>
            <w:r w:rsidRPr="00A773F6">
              <w:rPr>
                <w:lang w:val="en-GB"/>
              </w:rPr>
              <w:t xml:space="preserve">he movement of general cargo </w:t>
            </w:r>
            <w:r>
              <w:rPr>
                <w:lang w:val="en-GB"/>
              </w:rPr>
              <w:t>has increased</w:t>
            </w:r>
            <w:r w:rsidRPr="00A773F6">
              <w:rPr>
                <w:lang w:val="en-GB"/>
              </w:rPr>
              <w:t xml:space="preserve"> by 35% between 2009 and 2011, resulting in a sharp increase in the transportation of breakbulk and containerized cargo (44% and 34% respectively). </w:t>
            </w:r>
            <w:r>
              <w:rPr>
                <w:lang w:val="en-GB"/>
              </w:rPr>
              <w:t>T</w:t>
            </w:r>
            <w:r w:rsidRPr="00A773F6">
              <w:rPr>
                <w:lang w:val="en-GB"/>
              </w:rPr>
              <w:t>he ro-ro cargo dropped by 15% between 20</w:t>
            </w:r>
            <w:r>
              <w:rPr>
                <w:lang w:val="en-GB"/>
              </w:rPr>
              <w:t>09 and 2011.Second, t</w:t>
            </w:r>
            <w:r w:rsidRPr="00A773F6">
              <w:rPr>
                <w:lang w:val="en-GB"/>
              </w:rPr>
              <w:t xml:space="preserve">he movement of </w:t>
            </w:r>
            <w:r>
              <w:rPr>
                <w:lang w:val="en-GB"/>
              </w:rPr>
              <w:t xml:space="preserve">solid </w:t>
            </w:r>
            <w:r w:rsidRPr="00A773F6">
              <w:rPr>
                <w:lang w:val="en-GB"/>
              </w:rPr>
              <w:t xml:space="preserve">bulk </w:t>
            </w:r>
            <w:r>
              <w:rPr>
                <w:lang w:val="en-GB"/>
              </w:rPr>
              <w:t>cargo has</w:t>
            </w:r>
            <w:r w:rsidRPr="00A773F6">
              <w:rPr>
                <w:lang w:val="en-GB"/>
              </w:rPr>
              <w:t xml:space="preserve"> shrunk by 5%. While the transport of coal and agricultural products has declined during the years under review (23% and 9% respectively), the movement of </w:t>
            </w:r>
            <w:r>
              <w:rPr>
                <w:lang w:val="en-GB"/>
              </w:rPr>
              <w:t>minerals</w:t>
            </w:r>
            <w:r w:rsidRPr="00A773F6">
              <w:rPr>
                <w:lang w:val="en-GB"/>
              </w:rPr>
              <w:t xml:space="preserve"> and other bulk solids grew 50% and 10% respectively between 2009 and 2011.</w:t>
            </w:r>
            <w:r>
              <w:rPr>
                <w:lang w:val="en-GB"/>
              </w:rPr>
              <w:t xml:space="preserve"> Finally, the </w:t>
            </w:r>
            <w:r w:rsidRPr="00A773F6">
              <w:rPr>
                <w:lang w:val="en-GB"/>
              </w:rPr>
              <w:t xml:space="preserve">movement of bulk liquids </w:t>
            </w:r>
            <w:r>
              <w:rPr>
                <w:lang w:val="en-GB"/>
              </w:rPr>
              <w:t xml:space="preserve">has risen </w:t>
            </w:r>
            <w:r w:rsidRPr="00A773F6">
              <w:rPr>
                <w:lang w:val="en-GB"/>
              </w:rPr>
              <w:t>3% between 2009 and 2011, which is mainly due to 32% growth in the transportation of other bulk liquids (which includes the transportation of liquid natural gas) and 1% increase in the transport of goods petroleum. The movement of crude oil declined 0.15% between 2009 and 2011.</w:t>
            </w:r>
          </w:p>
          <w:p w:rsidR="008454AF" w:rsidRDefault="00A773F6" w:rsidP="008454AF">
            <w:pPr>
              <w:ind w:left="-47"/>
              <w:rPr>
                <w:lang w:val="en-GB"/>
              </w:rPr>
            </w:pPr>
            <w:r>
              <w:rPr>
                <w:lang w:val="en-GB"/>
              </w:rPr>
              <w:t xml:space="preserve">In terms of </w:t>
            </w:r>
            <w:r w:rsidR="008454AF">
              <w:rPr>
                <w:lang w:val="en-GB"/>
              </w:rPr>
              <w:t>specialization by port, t</w:t>
            </w:r>
            <w:r w:rsidRPr="00A773F6">
              <w:rPr>
                <w:lang w:val="en-GB"/>
              </w:rPr>
              <w:t xml:space="preserve">he </w:t>
            </w:r>
            <w:r w:rsidR="008454AF">
              <w:rPr>
                <w:lang w:val="en-GB"/>
              </w:rPr>
              <w:t xml:space="preserve">ranking is led by </w:t>
            </w:r>
            <w:r w:rsidRPr="00A773F6">
              <w:rPr>
                <w:lang w:val="en-GB"/>
              </w:rPr>
              <w:t xml:space="preserve">Port of Sines holding a share of 39% of all goods loaded and discharged in mainland Portugal. </w:t>
            </w:r>
            <w:r w:rsidR="008454AF">
              <w:rPr>
                <w:lang w:val="en-GB"/>
              </w:rPr>
              <w:t>It is followed by t</w:t>
            </w:r>
            <w:r w:rsidR="00B8479C">
              <w:rPr>
                <w:lang w:val="en-GB"/>
              </w:rPr>
              <w:t>he Port</w:t>
            </w:r>
            <w:r w:rsidRPr="00A773F6">
              <w:rPr>
                <w:lang w:val="en-GB"/>
              </w:rPr>
              <w:t xml:space="preserve"> of Leixões </w:t>
            </w:r>
            <w:r w:rsidR="008454AF">
              <w:rPr>
                <w:lang w:val="en-GB"/>
              </w:rPr>
              <w:t>w</w:t>
            </w:r>
            <w:r w:rsidRPr="00A773F6">
              <w:rPr>
                <w:lang w:val="en-GB"/>
              </w:rPr>
              <w:t xml:space="preserve">ith a share of 24%. The Port of Lisbon </w:t>
            </w:r>
            <w:r w:rsidR="00B8479C">
              <w:rPr>
                <w:lang w:val="en-GB"/>
              </w:rPr>
              <w:t xml:space="preserve">ranks third in the country with a market share of </w:t>
            </w:r>
            <w:r w:rsidRPr="00A773F6">
              <w:rPr>
                <w:lang w:val="en-GB"/>
              </w:rPr>
              <w:t>18% of all goods transported in mainland Portugal.</w:t>
            </w:r>
            <w:r w:rsidR="008454AF">
              <w:rPr>
                <w:lang w:val="en-GB"/>
              </w:rPr>
              <w:t xml:space="preserve"> It is observed that </w:t>
            </w:r>
            <w:r w:rsidR="008454AF" w:rsidRPr="008454AF">
              <w:rPr>
                <w:lang w:val="en-GB"/>
              </w:rPr>
              <w:t xml:space="preserve">the ports of Sines, Lisbon and Douro and Leixões hold a nearly uniform share in terms of general cargo (breakbulk, containerized and ro-ro). </w:t>
            </w:r>
            <w:r w:rsidR="008454AF">
              <w:rPr>
                <w:lang w:val="en-GB"/>
              </w:rPr>
              <w:t xml:space="preserve">Regarding the </w:t>
            </w:r>
            <w:r w:rsidR="008454AF" w:rsidRPr="008454AF">
              <w:rPr>
                <w:lang w:val="en-GB"/>
              </w:rPr>
              <w:t>bulk solids, the Ports of Douro and Leixões hold a share of only 15% of the total volume of this type of goods, while the Port of Lisbon and Porto de Sines hold a share of 28% and 25% respectively. The transport of liquid bulk is led by the Port of Sines, with 59% of the total volume of cargo handling for this type of goods, while the Ports of Douro and Leixões move 28% of all bulk liquids transported in continental Portugal</w:t>
            </w:r>
            <w:r w:rsidR="008454AF">
              <w:rPr>
                <w:rStyle w:val="FootnoteReference"/>
                <w:lang w:val="en-GB"/>
              </w:rPr>
              <w:footnoteReference w:id="28"/>
            </w:r>
            <w:r w:rsidR="008454AF" w:rsidRPr="008454AF">
              <w:rPr>
                <w:lang w:val="en-GB"/>
              </w:rPr>
              <w:t>.</w:t>
            </w:r>
          </w:p>
          <w:p w:rsidR="00A773F6" w:rsidRDefault="00A773F6" w:rsidP="00A773F6">
            <w:pPr>
              <w:ind w:left="-47"/>
              <w:rPr>
                <w:lang w:val="en-GB"/>
              </w:rPr>
            </w:pPr>
          </w:p>
          <w:p w:rsidR="00AB7558" w:rsidRPr="00424485" w:rsidRDefault="00AB7558" w:rsidP="0009651C">
            <w:pPr>
              <w:ind w:left="-47"/>
              <w:rPr>
                <w:lang w:val="en-GB"/>
              </w:rPr>
            </w:pPr>
          </w:p>
          <w:p w:rsidR="00DA0501" w:rsidRDefault="00E518FE" w:rsidP="0009651C">
            <w:pPr>
              <w:ind w:left="-47"/>
              <w:rPr>
                <w:lang w:val="en-GB"/>
              </w:rPr>
            </w:pPr>
            <w:r w:rsidRPr="00E518FE">
              <w:rPr>
                <w:lang w:val="en-GB"/>
              </w:rPr>
              <w:t xml:space="preserve">In terms of ports, Portugal holds strategic positioning along the Atlantic coast of the Iberian Peninsula at the crossroads of major shipping north-south and east-west routes, whose full use should be made based on ports capability of receiving the largest ships of the intercontinental traffic, including port container. The Port of Sines, one of the few deep water ports at European level, is currently one of the few ports on the Atlantic coast of the Iberian coast capable of meeting those requirements, and it can act as gateway of goods shipped to Europe. </w:t>
            </w:r>
          </w:p>
          <w:p w:rsidR="00B41B66" w:rsidRDefault="00DA0501" w:rsidP="00B41B66">
            <w:pPr>
              <w:ind w:left="-47"/>
              <w:rPr>
                <w:lang w:val="en-GB"/>
              </w:rPr>
            </w:pPr>
            <w:r>
              <w:rPr>
                <w:lang w:val="en-GB"/>
              </w:rPr>
              <w:t>P</w:t>
            </w:r>
            <w:r w:rsidRPr="00DA0501">
              <w:rPr>
                <w:lang w:val="en-GB"/>
              </w:rPr>
              <w:t>orts sector has been subject to new policies and progressed greatly in their form</w:t>
            </w:r>
            <w:r>
              <w:rPr>
                <w:lang w:val="en-GB"/>
              </w:rPr>
              <w:t xml:space="preserve"> of organization and government. </w:t>
            </w:r>
            <w:r w:rsidRPr="00E518FE">
              <w:rPr>
                <w:lang w:val="en-GB"/>
              </w:rPr>
              <w:t>The importance of the maritime-port sector for Portugal is reflected in the priority assigned to it in the context of public policy.</w:t>
            </w:r>
            <w:r>
              <w:rPr>
                <w:lang w:val="en-GB"/>
              </w:rPr>
              <w:t xml:space="preserve"> </w:t>
            </w:r>
            <w:r w:rsidR="00F82E17">
              <w:rPr>
                <w:lang w:val="en-GB"/>
              </w:rPr>
              <w:t>A</w:t>
            </w:r>
            <w:r>
              <w:rPr>
                <w:lang w:val="en-GB"/>
              </w:rPr>
              <w:t>s from</w:t>
            </w:r>
            <w:r w:rsidR="00394871" w:rsidRPr="00B07C12">
              <w:rPr>
                <w:lang w:val="en-GB"/>
              </w:rPr>
              <w:t xml:space="preserve"> </w:t>
            </w:r>
            <w:r>
              <w:rPr>
                <w:lang w:val="en-GB"/>
              </w:rPr>
              <w:t xml:space="preserve">1984 Portugal’s port </w:t>
            </w:r>
            <w:r w:rsidRPr="00DA0501">
              <w:rPr>
                <w:lang w:val="en-GB"/>
              </w:rPr>
              <w:t>have gradually moved to an intermediate p</w:t>
            </w:r>
            <w:r>
              <w:rPr>
                <w:lang w:val="en-GB"/>
              </w:rPr>
              <w:t xml:space="preserve">ublic-private “landlord” model where </w:t>
            </w:r>
            <w:r w:rsidRPr="00DA0501">
              <w:rPr>
                <w:lang w:val="en-GB"/>
              </w:rPr>
              <w:t>ownership and port administration are public, but the port operation itself is concessioned to private groups</w:t>
            </w:r>
            <w:r>
              <w:rPr>
                <w:rStyle w:val="FootnoteReference"/>
                <w:lang w:val="en-GB"/>
              </w:rPr>
              <w:footnoteReference w:id="29"/>
            </w:r>
            <w:r>
              <w:rPr>
                <w:lang w:val="en-GB"/>
              </w:rPr>
              <w:t xml:space="preserve">. </w:t>
            </w:r>
            <w:r w:rsidR="00F82E17">
              <w:rPr>
                <w:lang w:val="en-GB"/>
              </w:rPr>
              <w:t>This liberalisation process has improved their capacity and productivity and has been able to attract considerable investments amounts since the 90s until today</w:t>
            </w:r>
            <w:r w:rsidR="00F82E17">
              <w:rPr>
                <w:rStyle w:val="FootnoteReference"/>
                <w:lang w:val="en-GB"/>
              </w:rPr>
              <w:footnoteReference w:id="30"/>
            </w:r>
            <w:r w:rsidR="00F82E17">
              <w:rPr>
                <w:lang w:val="en-GB"/>
              </w:rPr>
              <w:t>. At present, n</w:t>
            </w:r>
            <w:r w:rsidR="00F82E17" w:rsidRPr="00E518FE">
              <w:rPr>
                <w:lang w:val="en-GB"/>
              </w:rPr>
              <w:t xml:space="preserve">otwithstanding the current need for budgetary consolidation, this is </w:t>
            </w:r>
            <w:r w:rsidR="00F82E17">
              <w:rPr>
                <w:lang w:val="en-GB"/>
              </w:rPr>
              <w:t xml:space="preserve">still </w:t>
            </w:r>
            <w:r w:rsidR="00F82E17" w:rsidRPr="00E518FE">
              <w:rPr>
                <w:lang w:val="en-GB"/>
              </w:rPr>
              <w:t xml:space="preserve">one of the sectors in which the public investment efforts are maintained to improve the competitiveness of the country and contribute to overcome the current country's economic and financial situation, </w:t>
            </w:r>
            <w:r w:rsidR="00B41B66" w:rsidRPr="00E518FE">
              <w:rPr>
                <w:lang w:val="en-GB"/>
              </w:rPr>
              <w:t>boosting exports, growth economic development and job creation.</w:t>
            </w:r>
            <w:r w:rsidR="00B41B66">
              <w:rPr>
                <w:lang w:val="en-GB"/>
              </w:rPr>
              <w:t xml:space="preserve"> In fact, the </w:t>
            </w:r>
            <w:r w:rsidR="00B41B66" w:rsidRPr="00B41B66">
              <w:rPr>
                <w:lang w:val="en-GB"/>
              </w:rPr>
              <w:t xml:space="preserve">Strategic plan for transport. </w:t>
            </w:r>
            <w:r w:rsidR="00B41B66">
              <w:rPr>
                <w:lang w:val="en-GB"/>
              </w:rPr>
              <w:t>Sustainable Mobility</w:t>
            </w:r>
            <w:r w:rsidR="00B41B66" w:rsidRPr="00B41B66">
              <w:rPr>
                <w:lang w:val="en-GB"/>
              </w:rPr>
              <w:t xml:space="preserve"> 2011-2015</w:t>
            </w:r>
            <w:r w:rsidR="00B41B66">
              <w:rPr>
                <w:lang w:val="en-GB"/>
              </w:rPr>
              <w:t xml:space="preserve"> approved to meet the EC, the ECB and the IMF</w:t>
            </w:r>
            <w:r w:rsidR="00B41B66">
              <w:rPr>
                <w:rStyle w:val="FootnoteReference"/>
                <w:lang w:val="en-GB"/>
              </w:rPr>
              <w:footnoteReference w:id="31"/>
            </w:r>
            <w:r w:rsidR="00B41B66">
              <w:rPr>
                <w:lang w:val="en-GB"/>
              </w:rPr>
              <w:t xml:space="preserve"> requirements foresees important invest</w:t>
            </w:r>
            <w:r w:rsidR="00973B27">
              <w:rPr>
                <w:lang w:val="en-GB"/>
              </w:rPr>
              <w:t xml:space="preserve">ments in </w:t>
            </w:r>
            <w:r w:rsidR="00973B27" w:rsidRPr="00E518FE">
              <w:rPr>
                <w:lang w:val="en-GB"/>
              </w:rPr>
              <w:t>different locations such as: Viana do Castelo, Figueira da Foz, Leixões, Aveiro, Lisboa, Setúbal and Sines (see above: “construction of water projects”).</w:t>
            </w:r>
          </w:p>
          <w:p w:rsidR="00402A53" w:rsidRPr="009B0695" w:rsidRDefault="00973B27" w:rsidP="00402A53">
            <w:pPr>
              <w:ind w:left="-47"/>
              <w:rPr>
                <w:lang w:val="en-GB"/>
              </w:rPr>
            </w:pPr>
            <w:r>
              <w:rPr>
                <w:lang w:val="en-GB"/>
              </w:rPr>
              <w:t xml:space="preserve">However, </w:t>
            </w:r>
            <w:r w:rsidR="00402A53">
              <w:rPr>
                <w:lang w:val="en-GB"/>
              </w:rPr>
              <w:t xml:space="preserve">some bottlenecks, still persists and further improvements </w:t>
            </w:r>
            <w:r w:rsidR="00402A53" w:rsidRPr="00973B27">
              <w:rPr>
                <w:lang w:val="en-GB"/>
              </w:rPr>
              <w:t>are needed</w:t>
            </w:r>
            <w:r w:rsidR="00402A53">
              <w:rPr>
                <w:lang w:val="en-GB"/>
              </w:rPr>
              <w:t xml:space="preserve">. First, it is necessary to increase </w:t>
            </w:r>
            <w:r w:rsidR="00925095" w:rsidRPr="00925095">
              <w:rPr>
                <w:lang w:val="en-GB"/>
              </w:rPr>
              <w:t>competition and transparency when it comes to public tendering process (this would</w:t>
            </w:r>
            <w:r w:rsidR="00925095">
              <w:rPr>
                <w:lang w:val="en-GB"/>
              </w:rPr>
              <w:t xml:space="preserve"> reduce service costs and would improve the services </w:t>
            </w:r>
            <w:r w:rsidR="00402A53">
              <w:rPr>
                <w:lang w:val="en-GB"/>
              </w:rPr>
              <w:t xml:space="preserve">provided by private companies). </w:t>
            </w:r>
            <w:r w:rsidR="00394871" w:rsidRPr="00B07C12">
              <w:rPr>
                <w:lang w:val="en-GB"/>
              </w:rPr>
              <w:t>Second, the unions must be tackled</w:t>
            </w:r>
            <w:r w:rsidR="00EB04BE">
              <w:rPr>
                <w:rStyle w:val="FootnoteReference"/>
                <w:lang w:val="en-GB"/>
              </w:rPr>
              <w:footnoteReference w:id="32"/>
            </w:r>
            <w:r w:rsidR="00EB04BE">
              <w:rPr>
                <w:lang w:val="en-GB"/>
              </w:rPr>
              <w:t xml:space="preserve">, </w:t>
            </w:r>
            <w:r w:rsidR="00402A53" w:rsidRPr="00EB04BE">
              <w:rPr>
                <w:lang w:val="en-GB"/>
              </w:rPr>
              <w:t>a</w:t>
            </w:r>
            <w:r w:rsidR="00402A53">
              <w:rPr>
                <w:lang w:val="en-GB"/>
              </w:rPr>
              <w:t xml:space="preserve">nd finally </w:t>
            </w:r>
            <w:r w:rsidR="00402A53" w:rsidRPr="009B0695">
              <w:rPr>
                <w:lang w:val="en-GB"/>
              </w:rPr>
              <w:t xml:space="preserve">Portugal should </w:t>
            </w:r>
            <w:r w:rsidR="00EB04BE" w:rsidRPr="00402A53">
              <w:rPr>
                <w:lang w:val="en-GB"/>
              </w:rPr>
              <w:t>improve the governance model of the ports system</w:t>
            </w:r>
            <w:r w:rsidR="00EB04BE">
              <w:rPr>
                <w:rStyle w:val="FootnoteReference"/>
                <w:lang w:val="en-GB"/>
              </w:rPr>
              <w:footnoteReference w:id="33"/>
            </w:r>
            <w:r w:rsidR="00EB04BE" w:rsidRPr="009B0695">
              <w:rPr>
                <w:lang w:val="en-GB"/>
              </w:rPr>
              <w:t xml:space="preserve"> and </w:t>
            </w:r>
            <w:r w:rsidR="00402A53" w:rsidRPr="009B0695">
              <w:rPr>
                <w:lang w:val="en-GB"/>
              </w:rPr>
              <w:t>reconsider its role as a port landlord</w:t>
            </w:r>
            <w:r w:rsidR="00402A53">
              <w:rPr>
                <w:rStyle w:val="FootnoteReference"/>
              </w:rPr>
              <w:footnoteReference w:id="34"/>
            </w:r>
            <w:r w:rsidR="00EB04BE" w:rsidRPr="009B0695">
              <w:rPr>
                <w:lang w:val="en-GB"/>
              </w:rPr>
              <w:t xml:space="preserve">. </w:t>
            </w:r>
          </w:p>
          <w:p w:rsidR="00AA79BC" w:rsidRDefault="00EB04BE" w:rsidP="00EB04BE">
            <w:pPr>
              <w:ind w:left="-47"/>
              <w:rPr>
                <w:lang w:val="en-GB"/>
              </w:rPr>
            </w:pPr>
            <w:r>
              <w:rPr>
                <w:lang w:val="en-GB"/>
              </w:rPr>
              <w:t xml:space="preserve">Unlike the positive trend in terms of </w:t>
            </w:r>
            <w:r w:rsidR="00E518FE" w:rsidRPr="00E518FE">
              <w:rPr>
                <w:lang w:val="en-GB"/>
              </w:rPr>
              <w:t>investment and improvements in ports’ infrastructure, national maritime transport companies have not followed the same evolution. The fierce competition in international shipping and the fact of being a capital-intensive sector have pushed national shipowners to merge on large business groups or to concentrate almost exclusively in coastal traffic and insular maritime transport. As a matter of fact, as of June 2013 the Portuguese Fleet counted 114 vessels, representing a total of 1,589,530 deadweight tons, relatively small taking in hand the vast extension of the country’s EEZ</w:t>
            </w:r>
            <w:r w:rsidR="00E518FE" w:rsidRPr="00E518FE">
              <w:rPr>
                <w:rStyle w:val="FootnoteReference"/>
                <w:lang w:val="en-GB"/>
              </w:rPr>
              <w:footnoteReference w:id="35"/>
            </w:r>
            <w:r w:rsidR="00E518FE" w:rsidRPr="00E518FE">
              <w:rPr>
                <w:lang w:val="en-GB"/>
              </w:rPr>
              <w:t xml:space="preserve">. The sector has a total of 19 national shipowners essentially engaged in transport operations between the mainland and the islands of Azores and Madeira, although some are now beginning to diversify their services to transport lines linking Portugal with Africa, or even the intra- European short sea shipping. Few companies - namely Portline, Naveiro and Transinsular with 12, 10 and 8 ships respectively- operate outside Portugal.  </w:t>
            </w:r>
          </w:p>
          <w:p w:rsidR="00BB4685" w:rsidRDefault="00E518FE" w:rsidP="00972CC5">
            <w:pPr>
              <w:ind w:left="-47"/>
              <w:rPr>
                <w:b/>
                <w:i/>
                <w:lang w:val="en-GB"/>
              </w:rPr>
            </w:pPr>
            <w:r w:rsidRPr="00E518FE">
              <w:rPr>
                <w:rFonts w:ascii="Calibri" w:hAnsi="Calibri" w:cs="Calibri"/>
                <w:lang w:val="en-GB"/>
              </w:rPr>
              <w:t>As a result of the above, the country has a much more robust economic performance in the port sector than in the shipping industry. This decline of the Portuguese merchant shipping, according to the White Paper on Maritime Policy-Port</w:t>
            </w:r>
            <w:r w:rsidR="00EB04BE">
              <w:rPr>
                <w:rStyle w:val="FootnoteReference"/>
                <w:rFonts w:ascii="Calibri" w:hAnsi="Calibri" w:cs="Calibri"/>
                <w:lang w:val="en-GB"/>
              </w:rPr>
              <w:footnoteReference w:id="36"/>
            </w:r>
            <w:r w:rsidRPr="00E518FE">
              <w:rPr>
                <w:rFonts w:ascii="Calibri" w:hAnsi="Calibri" w:cs="Calibri"/>
                <w:lang w:val="en-GB"/>
              </w:rPr>
              <w:t xml:space="preserve">, negatively affects the presence of Portugal in world markets for goods and traffic, limiting the country’s autonomy, to provide or obtain essential products for its economy, and </w:t>
            </w:r>
            <w:r w:rsidRPr="00E518FE">
              <w:rPr>
                <w:rFonts w:ascii="Calibri" w:hAnsi="Calibri" w:cs="Calibri"/>
                <w:lang w:val="en-GB"/>
              </w:rPr>
              <w:lastRenderedPageBreak/>
              <w:t>import or export them from/to more convenient places, causing the loss of opportunities generated by international traffic from other countries, such as Africa and Latin America.</w:t>
            </w:r>
          </w:p>
          <w:p w:rsidR="00C06D08" w:rsidRPr="002B4CE3" w:rsidRDefault="00E518FE" w:rsidP="00972CC5">
            <w:pPr>
              <w:ind w:left="-47"/>
              <w:rPr>
                <w:b/>
                <w:i/>
                <w:lang w:val="en-GB"/>
              </w:rPr>
            </w:pPr>
            <w:r w:rsidRPr="00E518FE">
              <w:rPr>
                <w:b/>
                <w:i/>
                <w:lang w:val="en-GB"/>
              </w:rPr>
              <w:t xml:space="preserve">Deep sea shipping </w:t>
            </w:r>
            <w:bookmarkStart w:id="19" w:name="temp1"/>
            <w:bookmarkEnd w:id="19"/>
            <w:r w:rsidR="002B4CE3">
              <w:rPr>
                <w:b/>
                <w:i/>
                <w:lang w:val="en-GB"/>
              </w:rPr>
              <w:t>in Portugal</w:t>
            </w:r>
          </w:p>
          <w:p w:rsidR="00C911C5" w:rsidRDefault="00E518FE" w:rsidP="0009651C">
            <w:pPr>
              <w:ind w:left="-47"/>
              <w:rPr>
                <w:lang w:val="en-GB"/>
              </w:rPr>
            </w:pPr>
            <w:r w:rsidRPr="00E518FE">
              <w:rPr>
                <w:lang w:val="en-GB"/>
              </w:rPr>
              <w:t>Deep sea shipping represents some 40% of maritime transport in Portugal (both in terms of goods handed and economic activity) (</w:t>
            </w:r>
            <w:r w:rsidR="00B07C12">
              <w:rPr>
                <w:lang w:val="en-GB"/>
              </w:rPr>
              <w:t xml:space="preserve">based on </w:t>
            </w:r>
            <w:r w:rsidRPr="00E518FE">
              <w:rPr>
                <w:lang w:val="en-GB"/>
              </w:rPr>
              <w:t>Eurostat). The commercial ports sector has had a significant economic development, accompanied by a diversification of infrastructure and port services, associated to increased availability of skills and capabilities to meet significant traffic requirements, such as import / export activities and transhipment of containerized cargo and petroleum products, natural gas and coal.</w:t>
            </w:r>
          </w:p>
          <w:p w:rsidR="00EB04BE" w:rsidRPr="00424485" w:rsidRDefault="00EB04BE" w:rsidP="00EB04BE">
            <w:pPr>
              <w:ind w:left="-47"/>
              <w:rPr>
                <w:lang w:val="en-GB"/>
              </w:rPr>
            </w:pPr>
          </w:p>
        </w:tc>
      </w:tr>
      <w:tr w:rsidR="00C06D08" w:rsidRPr="00A63659" w:rsidTr="002B4CE3">
        <w:trPr>
          <w:trHeight w:val="1014"/>
        </w:trPr>
        <w:tc>
          <w:tcPr>
            <w:tcW w:w="9699" w:type="dxa"/>
          </w:tcPr>
          <w:p w:rsidR="00E546D8" w:rsidRPr="002B4CE3" w:rsidRDefault="00E518FE" w:rsidP="00E546D8">
            <w:pPr>
              <w:ind w:left="-47"/>
              <w:rPr>
                <w:b/>
                <w:i/>
                <w:lang w:val="en-GB"/>
              </w:rPr>
            </w:pPr>
            <w:r w:rsidRPr="00E518FE">
              <w:rPr>
                <w:b/>
                <w:i/>
                <w:lang w:val="en-GB"/>
              </w:rPr>
              <w:lastRenderedPageBreak/>
              <w:t xml:space="preserve">Short sea shipping </w:t>
            </w:r>
          </w:p>
          <w:p w:rsidR="003526BE" w:rsidRPr="002B4CE3" w:rsidRDefault="00E518FE" w:rsidP="00AA1BCC">
            <w:pPr>
              <w:ind w:left="-47"/>
              <w:rPr>
                <w:lang w:val="en-GB"/>
              </w:rPr>
            </w:pPr>
            <w:r w:rsidRPr="00E518FE">
              <w:rPr>
                <w:lang w:val="en-GB"/>
              </w:rPr>
              <w:t>Some 60% of all goods handled in Portuguese ports are categorized as short sea shipping.  Short sea shipping is divided into the activities of feedering, coastal trade (“cabotage”) and micro coastal trade as well as river transport, including the recently created Highways of the Sea. Feedering combines deep sea transport with the redistribution through secondary ports in smaller boats, structuring the activity in a small harbours network around a main port. Coastal trade consists in transports of passengers and goods among a country’s ports or at the EU scale, among EU ports. Short Sea shipping is strongly promoted in both European and Portuguese policy hence making it conducive to continued growth. In 2011, Portugal reported growth rates of more than 20% in short sea shipping of TEUs compared with the previous year</w:t>
            </w:r>
            <w:r w:rsidRPr="00E518FE">
              <w:rPr>
                <w:rStyle w:val="FootnoteReference"/>
                <w:lang w:val="en-GB"/>
              </w:rPr>
              <w:footnoteReference w:id="37"/>
            </w:r>
            <w:r w:rsidRPr="00E518FE">
              <w:rPr>
                <w:lang w:val="en-GB"/>
              </w:rPr>
              <w:t xml:space="preserve">. </w:t>
            </w:r>
          </w:p>
          <w:p w:rsidR="00366C97" w:rsidRPr="002B4CE3" w:rsidRDefault="00E518FE" w:rsidP="00366C97">
            <w:pPr>
              <w:rPr>
                <w:lang w:val="en-GB"/>
              </w:rPr>
            </w:pPr>
            <w:r w:rsidRPr="00E518FE">
              <w:rPr>
                <w:lang w:val="en-GB"/>
              </w:rPr>
              <w:t xml:space="preserve">In the framework of the Motorway of the Sea to promote the use of short sea shipping in the EU zone, the  Commission has envisage the creation of a </w:t>
            </w:r>
            <w:r w:rsidRPr="00E518FE">
              <w:rPr>
                <w:i/>
                <w:lang w:val="en-GB"/>
              </w:rPr>
              <w:t>Motorway of the Sea of Western Europe</w:t>
            </w:r>
            <w:r w:rsidRPr="00E518FE">
              <w:rPr>
                <w:lang w:val="en-GB"/>
              </w:rPr>
              <w:t xml:space="preserve"> (leading from Portugal and Spain via the Atlantic Arc to the North Sea and the Irish Sea). Nonetheless some major difficulties should be mentioned regarding the construction of the Maritime Motorway in Portugal water land: the long distance between the different countries’ ports and their specificities demand flexible and integrative ways to adapt to the circumstances of the Atlantic space. Despite these differences, all states are aware of the importance the project entails and had created a logical integration of its services and maritime infrastructure, where the leadership in the preparation of various initiatives was assumed by France, Ireland and Spain. Portugal has also progressed with projects in this area in the ports of Leixões and Sines</w:t>
            </w:r>
            <w:r w:rsidRPr="00E518FE">
              <w:rPr>
                <w:rStyle w:val="FootnoteReference"/>
                <w:lang w:val="en-GB"/>
              </w:rPr>
              <w:footnoteReference w:id="38"/>
            </w:r>
            <w:r w:rsidRPr="00E518FE">
              <w:rPr>
                <w:lang w:val="en-GB"/>
              </w:rPr>
              <w:t xml:space="preserve">. </w:t>
            </w:r>
          </w:p>
          <w:p w:rsidR="004C6497" w:rsidRDefault="004C6497">
            <w:pPr>
              <w:autoSpaceDE w:val="0"/>
              <w:autoSpaceDN w:val="0"/>
              <w:adjustRightInd w:val="0"/>
              <w:spacing w:before="0"/>
              <w:jc w:val="left"/>
              <w:rPr>
                <w:lang w:val="en-GB"/>
              </w:rPr>
            </w:pPr>
          </w:p>
        </w:tc>
      </w:tr>
      <w:tr w:rsidR="00C06D08" w:rsidRPr="002B4CE3" w:rsidTr="002B4CE3">
        <w:trPr>
          <w:trHeight w:val="1006"/>
        </w:trPr>
        <w:tc>
          <w:tcPr>
            <w:tcW w:w="9699" w:type="dxa"/>
          </w:tcPr>
          <w:p w:rsidR="00C06D08" w:rsidRPr="002B4CE3" w:rsidRDefault="00E518FE" w:rsidP="00C06D08">
            <w:pPr>
              <w:ind w:left="-47"/>
              <w:rPr>
                <w:b/>
                <w:i/>
                <w:lang w:val="en-GB"/>
              </w:rPr>
            </w:pPr>
            <w:r w:rsidRPr="00E518FE">
              <w:rPr>
                <w:b/>
                <w:i/>
                <w:lang w:val="en-GB"/>
              </w:rPr>
              <w:t>Passenger ferry</w:t>
            </w:r>
          </w:p>
          <w:p w:rsidR="00C911C5" w:rsidRPr="002B4CE3" w:rsidRDefault="00E518FE" w:rsidP="0009651C">
            <w:pPr>
              <w:ind w:left="-47"/>
              <w:rPr>
                <w:lang w:val="en-GB"/>
              </w:rPr>
            </w:pPr>
            <w:r w:rsidRPr="00E518FE">
              <w:rPr>
                <w:lang w:val="en-GB"/>
              </w:rPr>
              <w:t>Various ferry operators are active in Portugal, including: Atlanticoline and Transmaçor (operating ferry services in the Azores Islands), Naviera Armas (offering ferry services between Portimao and Madeira) and Transtejo &amp; Soflusa (operating services from Lisbon across the Tagus river). In 2008, a new ferry service was launched from Portugal (from the port of Portimao in the south) to Madeira. This was the first ferry connection between the island and the mainland for over 30 years. As a result of this new ferry service this activity presents one of the biggest growth rates from 2008 to 2010. In fact, the highest volume of future passengers ferry movement is experienced between the maritime ports of the Autonomous Region of Madeira and continental Portugal. Apart from Portimao, the most important ports on the Portuguese continent in terms of passenger movements are Lisboa port (Lisboa Region) and Leixões in the Norte Region. According to statistical data from 2010, more than 700, 566 passengers were transported among those ports in 2010. Smaller in volume but also important in terms of passengers movement is that between the islands part of the Açores archipelago, with a total of 480,921 passengers transported in 2010.</w:t>
            </w:r>
          </w:p>
          <w:p w:rsidR="002B4CE3" w:rsidRDefault="002B4CE3" w:rsidP="00E72D82">
            <w:pPr>
              <w:ind w:left="-47"/>
              <w:rPr>
                <w:lang w:val="en-GB"/>
              </w:rPr>
            </w:pPr>
          </w:p>
          <w:p w:rsidR="00113E9F" w:rsidRPr="002B4CE3" w:rsidRDefault="00E518FE" w:rsidP="00E72D82">
            <w:pPr>
              <w:ind w:left="-47"/>
              <w:rPr>
                <w:b/>
                <w:i/>
                <w:lang w:val="en-US"/>
              </w:rPr>
            </w:pPr>
            <w:r w:rsidRPr="00E518FE">
              <w:rPr>
                <w:b/>
                <w:i/>
                <w:lang w:val="en-GB"/>
              </w:rPr>
              <w:lastRenderedPageBreak/>
              <w:t>Inland waterway transport</w:t>
            </w:r>
            <w:r w:rsidR="002B4CE3" w:rsidRPr="00DC49EA">
              <w:rPr>
                <w:rStyle w:val="FootnoteReference"/>
                <w:b/>
                <w:lang w:val="en-GB"/>
              </w:rPr>
              <w:footnoteReference w:id="39"/>
            </w:r>
          </w:p>
        </w:tc>
      </w:tr>
      <w:tr w:rsidR="00C06D08" w:rsidRPr="00A63659" w:rsidTr="00B07C12">
        <w:trPr>
          <w:trHeight w:val="689"/>
        </w:trPr>
        <w:tc>
          <w:tcPr>
            <w:tcW w:w="9699" w:type="dxa"/>
          </w:tcPr>
          <w:p w:rsidR="004C6497" w:rsidRDefault="00E518FE">
            <w:pPr>
              <w:rPr>
                <w:lang w:val="en-GB"/>
              </w:rPr>
            </w:pPr>
            <w:r w:rsidRPr="00E518FE">
              <w:rPr>
                <w:lang w:val="en-GB"/>
              </w:rPr>
              <w:lastRenderedPageBreak/>
              <w:t>Inland waterway transport in Portugal is negligible in volume and focuses mainly in passenger transport and tourism.</w:t>
            </w:r>
            <w:r w:rsidR="002B4CE3">
              <w:rPr>
                <w:lang w:val="en-GB"/>
              </w:rPr>
              <w:t xml:space="preserve"> </w:t>
            </w:r>
            <w:r w:rsidRPr="00E518FE">
              <w:rPr>
                <w:lang w:val="en-GB"/>
              </w:rPr>
              <w:t xml:space="preserve">Fluvial activity in major rivers could be summarised as it follows: </w:t>
            </w:r>
          </w:p>
          <w:p w:rsidR="004C6497" w:rsidRDefault="00E518FE">
            <w:pPr>
              <w:pStyle w:val="ListParagraph"/>
              <w:numPr>
                <w:ilvl w:val="0"/>
                <w:numId w:val="49"/>
              </w:numPr>
              <w:tabs>
                <w:tab w:val="left" w:pos="412"/>
              </w:tabs>
              <w:ind w:hanging="42"/>
              <w:rPr>
                <w:lang w:val="en-GB"/>
              </w:rPr>
            </w:pPr>
            <w:r w:rsidRPr="00E518FE">
              <w:rPr>
                <w:lang w:val="en-GB"/>
              </w:rPr>
              <w:t xml:space="preserve">Douro river: The river provides a waterway of around 210 km,  available for maritime tourism and recreational navigation. Commercial shipping is only possible in an area of 102km, between Porto and Ruler, due to limitations in the Tua zone that limit the passage of vessels of greater tidal shift - up to 2500 tons. The number of ships entering the ports of the Douro river showed a slight decrease (6.3%) since 2010. </w:t>
            </w:r>
          </w:p>
          <w:p w:rsidR="004C6497" w:rsidRDefault="00E518FE">
            <w:pPr>
              <w:pStyle w:val="ListParagraph"/>
              <w:numPr>
                <w:ilvl w:val="0"/>
                <w:numId w:val="49"/>
              </w:numPr>
              <w:tabs>
                <w:tab w:val="left" w:pos="412"/>
              </w:tabs>
              <w:ind w:hanging="42"/>
              <w:rPr>
                <w:lang w:val="en-GB"/>
              </w:rPr>
            </w:pPr>
            <w:r w:rsidRPr="00E518FE">
              <w:rPr>
                <w:lang w:val="en-GB"/>
              </w:rPr>
              <w:t>Algarve Region: In 2011, transport movements in the Algarve inland rivers, mainly to the Barreira islands and between Vila Real de Santo António and Ayamonte, reached 2,085,272 passengers.</w:t>
            </w:r>
            <w:r w:rsidRPr="00E518FE">
              <w:rPr>
                <w:lang w:val="en-GB"/>
              </w:rPr>
              <w:br/>
            </w:r>
          </w:p>
          <w:p w:rsidR="004C6497" w:rsidRDefault="00E518FE">
            <w:pPr>
              <w:pStyle w:val="ListParagraph"/>
              <w:numPr>
                <w:ilvl w:val="0"/>
                <w:numId w:val="49"/>
              </w:numPr>
              <w:tabs>
                <w:tab w:val="left" w:pos="412"/>
              </w:tabs>
              <w:ind w:hanging="42"/>
              <w:rPr>
                <w:lang w:val="en-GB"/>
              </w:rPr>
            </w:pPr>
            <w:r w:rsidRPr="00E518FE">
              <w:rPr>
                <w:lang w:val="en-GB"/>
              </w:rPr>
              <w:t>Tagus river: River Tagus has good natural conditions to be navigable and offers several possibilities for waterway uses. Nonetheless to be navigable, important investments and regularisation works are needed, since the current conditions only allow cargo barges movement up the Valada river zone.</w:t>
            </w:r>
            <w:r w:rsidRPr="00E518FE">
              <w:rPr>
                <w:lang w:val="en-GB"/>
              </w:rPr>
              <w:br/>
            </w:r>
          </w:p>
          <w:p w:rsidR="004C6497" w:rsidRDefault="00E518FE" w:rsidP="00EF7C7F">
            <w:pPr>
              <w:pStyle w:val="ListParagraph"/>
              <w:numPr>
                <w:ilvl w:val="0"/>
                <w:numId w:val="49"/>
              </w:numPr>
              <w:tabs>
                <w:tab w:val="left" w:pos="412"/>
              </w:tabs>
              <w:ind w:hanging="42"/>
              <w:rPr>
                <w:lang w:val="en-GB"/>
              </w:rPr>
            </w:pPr>
            <w:r w:rsidRPr="00E518FE">
              <w:rPr>
                <w:lang w:val="en-GB"/>
              </w:rPr>
              <w:t>Guadiana River: Potentially navigable up to Mértola, the Project G</w:t>
            </w:r>
            <w:r w:rsidR="00EF7C7F">
              <w:rPr>
                <w:lang w:val="en-GB"/>
              </w:rPr>
              <w:t>uadiana</w:t>
            </w:r>
            <w:r w:rsidRPr="00E518FE">
              <w:rPr>
                <w:lang w:val="en-GB"/>
              </w:rPr>
              <w:t xml:space="preserve">, cofinanced by the FEDER, aims to improve the navigation characteristics of the river, both in the Spanish and Portuguese stretch to enhance sustainable tourism, sports and recreational use. </w:t>
            </w:r>
          </w:p>
        </w:tc>
      </w:tr>
    </w:tbl>
    <w:p w:rsidR="00A82B87" w:rsidRPr="007C7114" w:rsidRDefault="00A82B87" w:rsidP="00864EAB">
      <w:pPr>
        <w:rPr>
          <w:b/>
          <w:color w:val="002060"/>
          <w:sz w:val="20"/>
          <w:szCs w:val="20"/>
          <w:lang w:val="en-GB"/>
        </w:rPr>
      </w:pPr>
    </w:p>
    <w:p w:rsidR="00C06D08" w:rsidRPr="00CD2C69" w:rsidRDefault="00A82B87" w:rsidP="00864EAB">
      <w:pPr>
        <w:rPr>
          <w:b/>
          <w:color w:val="0070C0"/>
          <w:lang w:val="en-GB"/>
        </w:rPr>
      </w:pPr>
      <w:r w:rsidRPr="00CD2C69">
        <w:rPr>
          <w:b/>
          <w:color w:val="0070C0"/>
          <w:lang w:val="en-GB"/>
        </w:rPr>
        <w:t>Food, nutrition, health and eco-system services</w:t>
      </w:r>
    </w:p>
    <w:tbl>
      <w:tblPr>
        <w:tblW w:w="0" w:type="auto"/>
        <w:tblInd w:w="108" w:type="dxa"/>
        <w:tblLook w:val="0000" w:firstRow="0" w:lastRow="0" w:firstColumn="0" w:lastColumn="0" w:noHBand="0" w:noVBand="0"/>
      </w:tblPr>
      <w:tblGrid>
        <w:gridCol w:w="9746"/>
      </w:tblGrid>
      <w:tr w:rsidR="00A82B87" w:rsidRPr="00A63659" w:rsidTr="003F29F7">
        <w:trPr>
          <w:trHeight w:val="987"/>
        </w:trPr>
        <w:tc>
          <w:tcPr>
            <w:tcW w:w="9746" w:type="dxa"/>
          </w:tcPr>
          <w:p w:rsidR="00A82B87" w:rsidRPr="003F29F7" w:rsidRDefault="00E518FE" w:rsidP="00A82B87">
            <w:pPr>
              <w:ind w:left="-47"/>
              <w:rPr>
                <w:b/>
                <w:i/>
                <w:lang w:val="en-GB"/>
              </w:rPr>
            </w:pPr>
            <w:r w:rsidRPr="00E518FE">
              <w:rPr>
                <w:b/>
                <w:i/>
                <w:lang w:val="en-GB"/>
              </w:rPr>
              <w:t>Fishery</w:t>
            </w:r>
          </w:p>
          <w:p w:rsidR="00170077" w:rsidRPr="003F29F7" w:rsidRDefault="00E518FE" w:rsidP="005A4EA5">
            <w:pPr>
              <w:ind w:left="-13"/>
              <w:rPr>
                <w:lang w:val="en-GB"/>
              </w:rPr>
            </w:pPr>
            <w:r w:rsidRPr="00E518FE">
              <w:rPr>
                <w:lang w:val="en-GB"/>
              </w:rPr>
              <w:t xml:space="preserve">Fishing and its subsidiary activities, such as fish processing and wholesale, constitute an industry with huge tradition in Portugal and with a high importance in terms of social and economic contribution. </w:t>
            </w:r>
          </w:p>
          <w:p w:rsidR="004C6497" w:rsidRDefault="00E518FE">
            <w:pPr>
              <w:ind w:left="-13"/>
              <w:rPr>
                <w:lang w:val="en-GB"/>
              </w:rPr>
            </w:pPr>
            <w:r w:rsidRPr="00E518FE">
              <w:rPr>
                <w:lang w:val="en-GB"/>
              </w:rPr>
              <w:t>One of the main features of this sector is its fragmented structure composed of a vast number of SMEs and small vessels with a crew of one or two people. The Portuguese fleet is highly diversified with a broad range of vessel types (9types of gears with different vessel length) targeting different species predominantly in the Portuguese Exclusive Economic Zone.</w:t>
            </w:r>
            <w:r w:rsidRPr="00E518FE">
              <w:rPr>
                <w:rStyle w:val="FootnoteReference"/>
                <w:lang w:val="en-GB"/>
              </w:rPr>
              <w:footnoteReference w:id="40"/>
            </w:r>
            <w:r w:rsidRPr="00E518FE">
              <w:rPr>
                <w:lang w:val="en-GB"/>
              </w:rPr>
              <w:t xml:space="preserve"> On December 31, 2012 a total of 8,276 vessels were registered in the national fishing fleet register, representing a total gross tonnage of 99,836 GT. Small vessels with a gross tonnage of less than 5 GT accounted for about 84.2% of the total number of vessels, although they represented only 8.4% of the total tonnage. The large vessels (over 100 GT) accounted for only 2.4% of the total number of vessels, holding approximately 68.2% of the total tonnage</w:t>
            </w:r>
            <w:r w:rsidRPr="00E518FE">
              <w:rPr>
                <w:rStyle w:val="FootnoteReference"/>
                <w:lang w:val="en-GB"/>
              </w:rPr>
              <w:footnoteReference w:id="41"/>
            </w:r>
            <w:r w:rsidRPr="00E518FE">
              <w:rPr>
                <w:lang w:val="en-GB"/>
              </w:rPr>
              <w:t>.</w:t>
            </w:r>
          </w:p>
          <w:p w:rsidR="00170077" w:rsidRPr="003F29F7" w:rsidRDefault="00E518FE" w:rsidP="005A4EA5">
            <w:pPr>
              <w:ind w:left="-13"/>
              <w:rPr>
                <w:lang w:val="en-GB"/>
              </w:rPr>
            </w:pPr>
            <w:r w:rsidRPr="00E518FE">
              <w:rPr>
                <w:lang w:val="en-GB"/>
              </w:rPr>
              <w:t xml:space="preserve">This fact leaded to the creation of </w:t>
            </w:r>
            <w:r w:rsidRPr="00E518FE">
              <w:rPr>
                <w:i/>
                <w:lang w:val="en-GB"/>
              </w:rPr>
              <w:t>Organizações de Produtores</w:t>
            </w:r>
            <w:r w:rsidRPr="00E518FE">
              <w:rPr>
                <w:lang w:val="en-GB"/>
              </w:rPr>
              <w:t xml:space="preserve"> (Producers Association), implemented with the aim to regulate the market. In the meantime, these organisations have evolved and some of them have become major producers, distributors and fish processors. In 2012, 33% (equal to 1, 525 units)</w:t>
            </w:r>
            <w:r w:rsidRPr="00E518FE">
              <w:rPr>
                <w:rStyle w:val="FootnoteReference"/>
                <w:lang w:val="en-GB"/>
              </w:rPr>
              <w:footnoteReference w:id="42"/>
            </w:r>
            <w:r w:rsidRPr="00E518FE">
              <w:rPr>
                <w:lang w:val="en-GB"/>
              </w:rPr>
              <w:t xml:space="preserve"> of the licensed vessels in Portugal were members of Producers Association, corresponding to a decrease of 2.1% compared to the previous year. </w:t>
            </w:r>
          </w:p>
          <w:p w:rsidR="00DA7B84" w:rsidRPr="003F29F7" w:rsidRDefault="00906033" w:rsidP="005A4EA5">
            <w:pPr>
              <w:ind w:left="-13"/>
              <w:rPr>
                <w:lang w:val="en-GB"/>
              </w:rPr>
            </w:pPr>
            <w:r>
              <w:rPr>
                <w:lang w:val="en-GB"/>
              </w:rPr>
              <w:t>T</w:t>
            </w:r>
            <w:r w:rsidR="00E518FE" w:rsidRPr="00E518FE">
              <w:rPr>
                <w:lang w:val="en-GB"/>
              </w:rPr>
              <w:t xml:space="preserve">he </w:t>
            </w:r>
            <w:r>
              <w:rPr>
                <w:lang w:val="en-GB"/>
              </w:rPr>
              <w:t xml:space="preserve">total number of </w:t>
            </w:r>
            <w:r w:rsidR="00E518FE" w:rsidRPr="00E518FE">
              <w:rPr>
                <w:lang w:val="en-GB"/>
              </w:rPr>
              <w:t>employment</w:t>
            </w:r>
            <w:r>
              <w:rPr>
                <w:lang w:val="en-GB"/>
              </w:rPr>
              <w:t xml:space="preserve"> for </w:t>
            </w:r>
            <w:r w:rsidR="00E518FE" w:rsidRPr="00E518FE">
              <w:rPr>
                <w:lang w:val="en-GB"/>
              </w:rPr>
              <w:t>licensed fishermen</w:t>
            </w:r>
            <w:r>
              <w:rPr>
                <w:lang w:val="en-GB"/>
              </w:rPr>
              <w:t xml:space="preserve"> -</w:t>
            </w:r>
            <w:r w:rsidR="00E518FE" w:rsidRPr="00E518FE">
              <w:rPr>
                <w:lang w:val="en-GB"/>
              </w:rPr>
              <w:t xml:space="preserve"> </w:t>
            </w:r>
            <w:r>
              <w:rPr>
                <w:lang w:val="en-GB"/>
              </w:rPr>
              <w:t>a group</w:t>
            </w:r>
            <w:r w:rsidR="00E518FE" w:rsidRPr="00E518FE">
              <w:rPr>
                <w:lang w:val="en-GB"/>
              </w:rPr>
              <w:t xml:space="preserve"> characterized by higher age groups with lower levels of formal education</w:t>
            </w:r>
            <w:r>
              <w:rPr>
                <w:lang w:val="en-GB"/>
              </w:rPr>
              <w:t xml:space="preserve"> - </w:t>
            </w:r>
            <w:r w:rsidR="00E518FE" w:rsidRPr="00E518FE">
              <w:rPr>
                <w:lang w:val="en-GB"/>
              </w:rPr>
              <w:t>has decreased</w:t>
            </w:r>
            <w:r w:rsidR="002245B9">
              <w:rPr>
                <w:rStyle w:val="FootnoteReference"/>
                <w:lang w:val="en-GB"/>
              </w:rPr>
              <w:footnoteReference w:id="43"/>
            </w:r>
            <w:r w:rsidR="00E518FE" w:rsidRPr="00E518FE">
              <w:rPr>
                <w:lang w:val="en-GB"/>
              </w:rPr>
              <w:t xml:space="preserve"> </w:t>
            </w:r>
            <w:r>
              <w:rPr>
                <w:lang w:val="en-GB"/>
              </w:rPr>
              <w:t>during the period 2</w:t>
            </w:r>
            <w:r w:rsidR="00E518FE" w:rsidRPr="00E518FE">
              <w:rPr>
                <w:lang w:val="en-GB"/>
              </w:rPr>
              <w:t xml:space="preserve">008 </w:t>
            </w:r>
            <w:r>
              <w:rPr>
                <w:lang w:val="en-GB"/>
              </w:rPr>
              <w:t xml:space="preserve">and </w:t>
            </w:r>
            <w:r w:rsidR="00E518FE" w:rsidRPr="00E518FE">
              <w:rPr>
                <w:lang w:val="en-GB"/>
              </w:rPr>
              <w:t>2012</w:t>
            </w:r>
            <w:r>
              <w:rPr>
                <w:lang w:val="en-GB"/>
              </w:rPr>
              <w:t>.</w:t>
            </w:r>
            <w:r w:rsidR="002245B9">
              <w:rPr>
                <w:rStyle w:val="FootnoteReference"/>
                <w:lang w:val="en-GB"/>
              </w:rPr>
              <w:footnoteReference w:id="44"/>
            </w:r>
          </w:p>
          <w:p w:rsidR="001B56E3" w:rsidRPr="003F29F7" w:rsidRDefault="00E518FE" w:rsidP="001B56E3">
            <w:pPr>
              <w:autoSpaceDE w:val="0"/>
              <w:autoSpaceDN w:val="0"/>
              <w:adjustRightInd w:val="0"/>
              <w:rPr>
                <w:lang w:val="en-GB"/>
              </w:rPr>
            </w:pPr>
            <w:r w:rsidRPr="00E518FE">
              <w:rPr>
                <w:lang w:val="en-GB"/>
              </w:rPr>
              <w:lastRenderedPageBreak/>
              <w:t>Fishing has maintained in recent years, almost constant level of fish catches, however, it is remarkable its low productivity index: average production per fisherman is below 10 tonnes per year against averages above 20 tons in other European countries</w:t>
            </w:r>
            <w:r w:rsidRPr="00E518FE">
              <w:rPr>
                <w:rStyle w:val="FootnoteReference"/>
                <w:lang w:val="en-GB"/>
              </w:rPr>
              <w:footnoteReference w:id="45"/>
            </w:r>
            <w:r w:rsidRPr="00E518FE">
              <w:rPr>
                <w:lang w:val="en-GB"/>
              </w:rPr>
              <w:t>. One of the reasons that might explain that is the fact that artisanal fishing continues to be the most prevalent "business model" of this economic sector in Portugal implying important losses in terms of productivity. The absence of a rigorous scientific knowledge of stocks exploited by the Portuguese fleet and the lack of knowledge and technologies applied to the fish transformation are other factors that hampered the sector's productivity. In fact, the majority of the Portuguese fish processing enterprises are small companies with less than 11 employees. By contrast, only 2% of the enterprises have more than 250 employees.</w:t>
            </w:r>
            <w:r w:rsidRPr="00E518FE">
              <w:rPr>
                <w:rStyle w:val="FootnoteReference"/>
                <w:lang w:val="en-GB"/>
              </w:rPr>
              <w:footnoteReference w:id="46"/>
            </w:r>
            <w:r w:rsidRPr="00E518FE">
              <w:rPr>
                <w:lang w:val="en-GB"/>
              </w:rPr>
              <w:t xml:space="preserve"> The trade balance is negative, since imports of fish have grown (Portugal is the largest consumer of fish in the EU and the fish demand is high) while the national catches have decreased.</w:t>
            </w:r>
          </w:p>
          <w:p w:rsidR="00170077" w:rsidRPr="003F29F7" w:rsidRDefault="00E518FE" w:rsidP="00170077">
            <w:pPr>
              <w:ind w:left="-47"/>
              <w:rPr>
                <w:rFonts w:cs="Calibri"/>
                <w:color w:val="000000"/>
                <w:lang w:val="en-GB"/>
              </w:rPr>
            </w:pPr>
            <w:r w:rsidRPr="00E518FE">
              <w:rPr>
                <w:rFonts w:cs="Calibri"/>
                <w:color w:val="000000"/>
                <w:lang w:val="en-GB"/>
              </w:rPr>
              <w:t xml:space="preserve">The profitability of fishing enterprises is also poor, given that the most lucrative part of the value chain corresponds to the final stages of this chain, especially in the sale to the final consumer. </w:t>
            </w:r>
          </w:p>
          <w:p w:rsidR="00170077" w:rsidRPr="003F29F7" w:rsidRDefault="00E518FE" w:rsidP="00170077">
            <w:pPr>
              <w:ind w:left="-47"/>
              <w:rPr>
                <w:lang w:val="en-GB"/>
              </w:rPr>
            </w:pPr>
            <w:r w:rsidRPr="00E518FE">
              <w:rPr>
                <w:lang w:val="en-GB"/>
              </w:rPr>
              <w:t xml:space="preserve">The sea areas under Portuguese jurisdiction do not have particularly high levels of fish stocks. With the exception of some migratory species, commercially exploitable fish stocks tend to be coastal species captured in small quantities in the coastal areas (accounting only for 2% of the total Portuguese Exclusive Economic Zone). However, those areas are especially rich in terms of variety of fish stocks and also the quality of the products is considered to be excellent. </w:t>
            </w:r>
          </w:p>
          <w:p w:rsidR="00E72D82" w:rsidRPr="003F29F7" w:rsidRDefault="00E518FE" w:rsidP="00F2719A">
            <w:pPr>
              <w:ind w:left="-47"/>
              <w:rPr>
                <w:lang w:val="en-GB"/>
              </w:rPr>
            </w:pPr>
            <w:r w:rsidRPr="00E518FE">
              <w:rPr>
                <w:lang w:val="en-GB"/>
              </w:rPr>
              <w:t>Therefore, and given the relative scarcity of natural resources, according to Cotec Portugal</w:t>
            </w:r>
            <w:r w:rsidRPr="00E518FE">
              <w:rPr>
                <w:rStyle w:val="FootnoteReference"/>
                <w:lang w:val="en-GB"/>
              </w:rPr>
              <w:footnoteReference w:id="47"/>
            </w:r>
            <w:r w:rsidRPr="00E518FE">
              <w:rPr>
                <w:lang w:val="en-GB"/>
              </w:rPr>
              <w:t xml:space="preserve">, the focus should be set on the quality and variety of the fish rather than on the quantity. It is essential to create a brand attached to the product and particularly generate a national brand of seafood. For that it will be necessary to advance to certification schemes denomination of fish, origin certification, quality certification and also the certification of sustainable fisheries. Moreover, the sector must also improve and modernize its managing structure and restructure the market and the fishing trade. Furthermore, the appreciation of the fish through the transformation emerges as another way to improve economic performance of the fishery. Those measures will increase competitiveness and employability in the sector.  </w:t>
            </w:r>
          </w:p>
          <w:p w:rsidR="004C6497" w:rsidRDefault="00E518FE">
            <w:pPr>
              <w:ind w:left="-47"/>
              <w:rPr>
                <w:lang w:val="en-GB"/>
              </w:rPr>
            </w:pPr>
            <w:r w:rsidRPr="00E518FE">
              <w:rPr>
                <w:lang w:val="en-GB"/>
              </w:rPr>
              <w:t xml:space="preserve">The majority of fish </w:t>
            </w:r>
            <w:r w:rsidRPr="0003458F">
              <w:rPr>
                <w:lang w:val="en-GB"/>
              </w:rPr>
              <w:t xml:space="preserve">caught in </w:t>
            </w:r>
            <w:r w:rsidR="00394871" w:rsidRPr="00B07C12">
              <w:rPr>
                <w:lang w:val="en-GB"/>
              </w:rPr>
              <w:t xml:space="preserve">Portugal in </w:t>
            </w:r>
            <w:r w:rsidR="00394871" w:rsidRPr="00B07C12">
              <w:rPr>
                <w:b/>
                <w:lang w:val="en-GB"/>
              </w:rPr>
              <w:t xml:space="preserve">fish for human consumption. </w:t>
            </w:r>
            <w:r w:rsidR="00394871" w:rsidRPr="00B07C12">
              <w:rPr>
                <w:lang w:val="en-GB"/>
              </w:rPr>
              <w:t>Regarding the processing fish industry, in 2011 the Manufacturing Fisheries and Aquaculture Industry presented</w:t>
            </w:r>
            <w:r w:rsidRPr="0003458F">
              <w:rPr>
                <w:lang w:val="en-GB"/>
              </w:rPr>
              <w:t xml:space="preserve"> a joint production of 207,000 tonnes of "frozen", "dried, salted" and "prepared or preserved" fish, which</w:t>
            </w:r>
            <w:r w:rsidRPr="00E518FE">
              <w:rPr>
                <w:lang w:val="en-GB"/>
              </w:rPr>
              <w:t xml:space="preserve"> represented a decrease of 2.2%</w:t>
            </w:r>
            <w:r w:rsidR="00B6323E">
              <w:rPr>
                <w:rStyle w:val="FootnoteReference"/>
                <w:lang w:val="en-GB"/>
              </w:rPr>
              <w:footnoteReference w:id="48"/>
            </w:r>
            <w:r w:rsidRPr="00E518FE">
              <w:rPr>
                <w:lang w:val="en-GB"/>
              </w:rPr>
              <w:t xml:space="preserve"> compared to the previous year. Regarding the structure of production activities, "frozen" fish category ranked first, followed by the group of "dry and salty" fish in the second place and "prepared or preserved" fish in the third place, the latest reinforcing its relevance in the Portuguese processing industry.</w:t>
            </w:r>
            <w:r w:rsidR="00A60C7A" w:rsidRPr="005C66D2">
              <w:rPr>
                <w:rStyle w:val="FootnoteReference"/>
              </w:rPr>
              <w:footnoteReference w:id="49"/>
            </w:r>
          </w:p>
          <w:p w:rsidR="004C6497" w:rsidRDefault="00E518FE">
            <w:pPr>
              <w:rPr>
                <w:lang w:val="en-GB"/>
              </w:rPr>
            </w:pPr>
            <w:r w:rsidRPr="00E518FE">
              <w:rPr>
                <w:lang w:val="en-GB"/>
              </w:rPr>
              <w:t>Within this sector, it is worth noting the cod processing activity which is the largest subsector within the fish processing industries - where the 3 main companies of the country together represent 60% of cod processing production turnover. Nonetheless, the industry is heavily dependent on imported raw materials, given the sharp decline in cod catches made ​​by the national fishing fleet</w:t>
            </w:r>
            <w:r w:rsidR="005C66D2">
              <w:rPr>
                <w:lang w:val="en-GB"/>
              </w:rPr>
              <w:t>.</w:t>
            </w:r>
            <w:r w:rsidR="00A60C7A" w:rsidRPr="005C66D2">
              <w:rPr>
                <w:rStyle w:val="FootnoteReference"/>
              </w:rPr>
              <w:footnoteReference w:id="50"/>
            </w:r>
            <w:r w:rsidRPr="00E518FE">
              <w:rPr>
                <w:lang w:val="en-GB"/>
              </w:rPr>
              <w:t xml:space="preserve"> </w:t>
            </w:r>
          </w:p>
          <w:p w:rsidR="004C6497" w:rsidRDefault="00E518FE">
            <w:pPr>
              <w:autoSpaceDE w:val="0"/>
              <w:autoSpaceDN w:val="0"/>
              <w:adjustRightInd w:val="0"/>
              <w:spacing w:before="0"/>
              <w:jc w:val="left"/>
              <w:rPr>
                <w:lang w:val="en-GB"/>
              </w:rPr>
            </w:pPr>
            <w:r w:rsidRPr="00E518FE">
              <w:rPr>
                <w:rFonts w:ascii="Calibri" w:hAnsi="Calibri" w:cs="Calibri"/>
                <w:color w:val="000000"/>
                <w:lang w:val="en-GB"/>
              </w:rPr>
              <w:t xml:space="preserve"> </w:t>
            </w:r>
          </w:p>
        </w:tc>
      </w:tr>
    </w:tbl>
    <w:p w:rsidR="00A82B87" w:rsidRDefault="00E518FE" w:rsidP="00864EAB">
      <w:pPr>
        <w:rPr>
          <w:b/>
          <w:color w:val="0070C0"/>
          <w:lang w:val="en-GB"/>
        </w:rPr>
      </w:pPr>
      <w:r w:rsidRPr="00E518FE">
        <w:rPr>
          <w:b/>
          <w:color w:val="0070C0"/>
          <w:lang w:val="en-GB"/>
        </w:rPr>
        <w:lastRenderedPageBreak/>
        <w:t>Marine aquatic products</w:t>
      </w:r>
    </w:p>
    <w:p w:rsidR="004C6497" w:rsidRDefault="00E518FE" w:rsidP="00175509">
      <w:pPr>
        <w:rPr>
          <w:b/>
          <w:sz w:val="20"/>
          <w:szCs w:val="20"/>
          <w:lang w:val="en-GB"/>
        </w:rPr>
      </w:pPr>
      <w:r w:rsidRPr="00E518FE">
        <w:rPr>
          <w:b/>
          <w:i/>
          <w:lang w:val="en-GB"/>
        </w:rPr>
        <w:lastRenderedPageBreak/>
        <w:t>Aquaculture</w:t>
      </w:r>
      <w:r w:rsidR="00F65FDB">
        <w:rPr>
          <w:rStyle w:val="FootnoteReference"/>
          <w:b/>
          <w:sz w:val="20"/>
          <w:szCs w:val="20"/>
          <w:lang w:val="en-GB"/>
        </w:rPr>
        <w:footnoteReference w:id="51"/>
      </w:r>
    </w:p>
    <w:p w:rsidR="00F65FDB" w:rsidRPr="00175509" w:rsidRDefault="00F65FDB" w:rsidP="00175509">
      <w:pPr>
        <w:rPr>
          <w:lang w:val="en-GB"/>
        </w:rPr>
      </w:pPr>
      <w:r w:rsidRPr="00175509">
        <w:rPr>
          <w:lang w:val="en-GB"/>
        </w:rPr>
        <w:t xml:space="preserve">Portugal has </w:t>
      </w:r>
      <w:r w:rsidR="00E518FE" w:rsidRPr="00175509">
        <w:rPr>
          <w:lang w:val="en-GB"/>
        </w:rPr>
        <w:t>favourable natural conditions to the development of aquaculture production</w:t>
      </w:r>
      <w:r w:rsidRPr="00175509">
        <w:rPr>
          <w:lang w:val="en-GB"/>
        </w:rPr>
        <w:t>, stemming from its physical and geographical conditions (extension of the coastline and the intrinsic quality of the sea), and a growing domestic and international demand for fish and the fishing quotas. In this scenario, aquaculture is seen as an important alternative to traditional forms of fish supply</w:t>
      </w:r>
      <w:r w:rsidR="00F94AE6">
        <w:rPr>
          <w:lang w:val="en-GB"/>
        </w:rPr>
        <w:t xml:space="preserve"> </w:t>
      </w:r>
    </w:p>
    <w:p w:rsidR="004C6497" w:rsidRDefault="00F65FDB">
      <w:pPr>
        <w:rPr>
          <w:rFonts w:ascii="Calibri" w:hAnsi="Calibri" w:cs="Calibri"/>
          <w:lang w:val="en-GB"/>
        </w:rPr>
      </w:pPr>
      <w:r>
        <w:rPr>
          <w:rFonts w:ascii="Calibri" w:hAnsi="Calibri" w:cs="Calibri"/>
          <w:lang w:val="en-GB"/>
        </w:rPr>
        <w:t>Notwithstanding that potential, the</w:t>
      </w:r>
      <w:r w:rsidR="00E518FE" w:rsidRPr="00E518FE">
        <w:rPr>
          <w:rFonts w:ascii="Calibri" w:hAnsi="Calibri" w:cs="Calibri"/>
          <w:lang w:val="en-GB"/>
        </w:rPr>
        <w:t xml:space="preserve"> sector is still in an </w:t>
      </w:r>
      <w:r w:rsidRPr="00F65FDB">
        <w:rPr>
          <w:rFonts w:ascii="Calibri" w:hAnsi="Calibri" w:cs="Calibri"/>
          <w:lang w:val="en-GB"/>
        </w:rPr>
        <w:t>embryon</w:t>
      </w:r>
      <w:r>
        <w:rPr>
          <w:rFonts w:ascii="Calibri" w:hAnsi="Calibri" w:cs="Calibri"/>
          <w:lang w:val="en-GB"/>
        </w:rPr>
        <w:t>ic</w:t>
      </w:r>
      <w:r w:rsidR="00E518FE" w:rsidRPr="00E518FE">
        <w:rPr>
          <w:rFonts w:ascii="Calibri" w:hAnsi="Calibri" w:cs="Calibri"/>
          <w:lang w:val="en-GB"/>
        </w:rPr>
        <w:t xml:space="preserve"> stage</w:t>
      </w:r>
      <w:r>
        <w:rPr>
          <w:rFonts w:ascii="Calibri" w:hAnsi="Calibri" w:cs="Calibri"/>
          <w:lang w:val="en-GB"/>
        </w:rPr>
        <w:t xml:space="preserve">, </w:t>
      </w:r>
      <w:r w:rsidR="00E518FE" w:rsidRPr="00E518FE">
        <w:rPr>
          <w:rFonts w:ascii="Calibri" w:hAnsi="Calibri" w:cs="Calibri"/>
          <w:lang w:val="en-GB"/>
        </w:rPr>
        <w:t>having produced only about 9,000 tons</w:t>
      </w:r>
      <w:r>
        <w:rPr>
          <w:rFonts w:ascii="Calibri" w:hAnsi="Calibri" w:cs="Calibri"/>
          <w:lang w:val="en-GB"/>
        </w:rPr>
        <w:t xml:space="preserve"> (in 2011)</w:t>
      </w:r>
      <w:r w:rsidR="00E518FE" w:rsidRPr="00E518FE">
        <w:rPr>
          <w:rFonts w:ascii="Calibri" w:hAnsi="Calibri" w:cs="Calibri"/>
          <w:lang w:val="en-GB"/>
        </w:rPr>
        <w:t xml:space="preserve">, mainly bivalves, </w:t>
      </w:r>
      <w:r>
        <w:rPr>
          <w:rFonts w:ascii="Calibri" w:hAnsi="Calibri" w:cs="Calibri"/>
          <w:lang w:val="en-GB"/>
        </w:rPr>
        <w:t xml:space="preserve">representing </w:t>
      </w:r>
      <w:r w:rsidR="00E518FE" w:rsidRPr="00E518FE">
        <w:rPr>
          <w:rFonts w:ascii="Calibri" w:hAnsi="Calibri" w:cs="Calibri"/>
          <w:lang w:val="en-GB"/>
        </w:rPr>
        <w:t>1.5% of the domestic fish consumption</w:t>
      </w:r>
      <w:r>
        <w:rPr>
          <w:rFonts w:ascii="Calibri" w:hAnsi="Calibri" w:cs="Calibri"/>
          <w:lang w:val="en-GB"/>
        </w:rPr>
        <w:t>.</w:t>
      </w:r>
      <w:r w:rsidR="00E518FE" w:rsidRPr="00E518FE">
        <w:rPr>
          <w:rStyle w:val="FootnoteReference"/>
          <w:rFonts w:ascii="Calibri" w:hAnsi="Calibri" w:cs="Calibri"/>
          <w:lang w:val="en-GB"/>
        </w:rPr>
        <w:footnoteReference w:id="52"/>
      </w:r>
      <w:r w:rsidR="00E518FE" w:rsidRPr="00E518FE">
        <w:rPr>
          <w:rFonts w:ascii="Calibri" w:hAnsi="Calibri" w:cs="Calibri"/>
          <w:lang w:val="en-GB"/>
        </w:rPr>
        <w:t xml:space="preserve"> This production has corresponded to an income of 58.2 million Euros (increase of 20% compared</w:t>
      </w:r>
      <w:r w:rsidR="00E518FE" w:rsidRPr="00E518FE">
        <w:rPr>
          <w:rFonts w:ascii="Calibri" w:hAnsi="Calibri" w:cs="Calibri"/>
          <w:color w:val="FF0000"/>
          <w:lang w:val="en-GB"/>
        </w:rPr>
        <w:t xml:space="preserve"> </w:t>
      </w:r>
      <w:r w:rsidR="00E518FE" w:rsidRPr="00E518FE">
        <w:rPr>
          <w:rFonts w:ascii="Calibri" w:hAnsi="Calibri" w:cs="Calibri"/>
          <w:lang w:val="en-GB"/>
        </w:rPr>
        <w:t>to 2010</w:t>
      </w:r>
      <w:r w:rsidR="00E518FE" w:rsidRPr="00E518FE">
        <w:rPr>
          <w:rStyle w:val="FootnoteReference"/>
          <w:rFonts w:ascii="Calibri" w:hAnsi="Calibri" w:cs="Calibri"/>
          <w:lang w:val="en-GB"/>
        </w:rPr>
        <w:footnoteReference w:id="53"/>
      </w:r>
      <w:r w:rsidR="00E518FE" w:rsidRPr="00E518FE">
        <w:rPr>
          <w:rFonts w:ascii="Calibri" w:hAnsi="Calibri" w:cs="Calibri"/>
          <w:lang w:val="en-GB"/>
        </w:rPr>
        <w:t>)</w:t>
      </w:r>
      <w:r>
        <w:rPr>
          <w:rFonts w:ascii="Calibri" w:hAnsi="Calibri" w:cs="Calibri"/>
          <w:lang w:val="en-GB"/>
        </w:rPr>
        <w:t>.</w:t>
      </w:r>
      <w:r w:rsidRPr="00F65FDB">
        <w:rPr>
          <w:rFonts w:ascii="Calibri" w:hAnsi="Calibri" w:cs="Calibri"/>
          <w:lang w:val="en-GB"/>
        </w:rPr>
        <w:t xml:space="preserve"> </w:t>
      </w:r>
      <w:r>
        <w:rPr>
          <w:rFonts w:ascii="Calibri" w:hAnsi="Calibri" w:cs="Calibri"/>
          <w:lang w:val="en-GB"/>
        </w:rPr>
        <w:t>Partly, this is due to the fact that only a</w:t>
      </w:r>
      <w:r w:rsidRPr="00852822">
        <w:rPr>
          <w:rFonts w:ascii="Calibri" w:hAnsi="Calibri" w:cs="Calibri"/>
          <w:lang w:val="en-GB"/>
        </w:rPr>
        <w:t xml:space="preserve"> small percentage of those areas with optimal conditions for aquaculture are being explored</w:t>
      </w:r>
      <w:r>
        <w:rPr>
          <w:rFonts w:ascii="Calibri" w:hAnsi="Calibri" w:cs="Calibri"/>
          <w:lang w:val="en-GB"/>
        </w:rPr>
        <w:t xml:space="preserve"> to date. As a </w:t>
      </w:r>
      <w:r w:rsidRPr="00852822">
        <w:rPr>
          <w:rFonts w:ascii="Calibri" w:hAnsi="Calibri" w:cs="Calibri"/>
          <w:lang w:val="en-GB"/>
        </w:rPr>
        <w:t xml:space="preserve">result the turnover of aquaculture products in Portugal is relatively low. The production of aquaculture represents less than 10% of the caught fish, which is well below European levels (25%) not to mention </w:t>
      </w:r>
      <w:r>
        <w:rPr>
          <w:rFonts w:ascii="Calibri" w:hAnsi="Calibri" w:cs="Calibri"/>
          <w:lang w:val="en-GB"/>
        </w:rPr>
        <w:t xml:space="preserve">global </w:t>
      </w:r>
      <w:r w:rsidRPr="00852822">
        <w:rPr>
          <w:rFonts w:ascii="Calibri" w:hAnsi="Calibri" w:cs="Calibri"/>
          <w:lang w:val="en-GB"/>
        </w:rPr>
        <w:t>levels.</w:t>
      </w:r>
    </w:p>
    <w:p w:rsidR="004C6497" w:rsidRDefault="00E518FE" w:rsidP="00175509">
      <w:pPr>
        <w:rPr>
          <w:rFonts w:ascii="Calibri" w:hAnsi="Calibri" w:cs="Calibri"/>
          <w:color w:val="000000"/>
          <w:lang w:val="en-US"/>
        </w:rPr>
      </w:pPr>
      <w:r w:rsidRPr="00E518FE">
        <w:rPr>
          <w:rFonts w:ascii="Calibri" w:hAnsi="Calibri" w:cs="Calibri"/>
          <w:lang w:val="en-GB"/>
        </w:rPr>
        <w:t>It is an industry characterized by the presence of a large number of small family firms under extensive exploitation and producing bivalve molluscs and with some big players having a dominant position.</w:t>
      </w:r>
      <w:r w:rsidRPr="00E518FE">
        <w:rPr>
          <w:rFonts w:ascii="Calibri" w:hAnsi="Calibri" w:cs="Calibri"/>
          <w:color w:val="000000"/>
          <w:lang w:val="en-US"/>
        </w:rPr>
        <w:t xml:space="preserve"> </w:t>
      </w:r>
      <w:r w:rsidRPr="00E518FE">
        <w:rPr>
          <w:rFonts w:ascii="Calibri" w:hAnsi="Calibri" w:cs="Calibri"/>
          <w:lang w:val="en-GB"/>
        </w:rPr>
        <w:t xml:space="preserve">This is evidenced by the fact that the entry in the market of Acuinova (Group company Pescanova) has caused a growth of 76% of turnover in the sector. In fact, </w:t>
      </w:r>
      <w:r w:rsidR="003E3B3F">
        <w:rPr>
          <w:rFonts w:ascii="Calibri" w:hAnsi="Calibri" w:cs="Calibri"/>
          <w:lang w:val="en-GB"/>
        </w:rPr>
        <w:t>Acuinova</w:t>
      </w:r>
      <w:r w:rsidR="0003458F">
        <w:rPr>
          <w:rStyle w:val="FootnoteReference"/>
          <w:rFonts w:ascii="Calibri" w:hAnsi="Calibri" w:cs="Calibri"/>
          <w:lang w:val="en-GB"/>
        </w:rPr>
        <w:footnoteReference w:id="54"/>
      </w:r>
      <w:r w:rsidR="003E3B3F" w:rsidRPr="00E518FE">
        <w:rPr>
          <w:rFonts w:ascii="Calibri" w:hAnsi="Calibri" w:cs="Calibri"/>
          <w:lang w:val="en-GB"/>
        </w:rPr>
        <w:t xml:space="preserve"> </w:t>
      </w:r>
      <w:r w:rsidRPr="00E518FE">
        <w:rPr>
          <w:rFonts w:ascii="Calibri" w:hAnsi="Calibri" w:cs="Calibri"/>
          <w:lang w:val="en-GB"/>
        </w:rPr>
        <w:t xml:space="preserve">generates a turnover that is 40% of the turnover of the largest 50 companies. </w:t>
      </w:r>
      <w:r w:rsidR="0003458F">
        <w:rPr>
          <w:rFonts w:ascii="Calibri" w:hAnsi="Calibri" w:cs="Calibri"/>
          <w:lang w:val="en-GB"/>
        </w:rPr>
        <w:t>In</w:t>
      </w:r>
      <w:r w:rsidRPr="00E518FE">
        <w:rPr>
          <w:rFonts w:ascii="Calibri" w:hAnsi="Calibri" w:cs="Calibri"/>
          <w:lang w:val="en-GB"/>
        </w:rPr>
        <w:t xml:space="preserve"> 2010, around 1,500 active establishments could be counted 94 % of them were bottom culture, 4 % were ponds and tanks and 2 % were floating structures. They offered direct employment to some 2,300 people.</w:t>
      </w:r>
    </w:p>
    <w:p w:rsidR="004C6497" w:rsidRDefault="00E518FE" w:rsidP="00175509">
      <w:pPr>
        <w:rPr>
          <w:rFonts w:ascii="Calibri" w:hAnsi="Calibri" w:cs="Calibri"/>
          <w:lang w:val="en-GB"/>
        </w:rPr>
      </w:pPr>
      <w:r w:rsidRPr="00E518FE">
        <w:rPr>
          <w:rFonts w:ascii="Calibri" w:hAnsi="Calibri" w:cs="Calibri"/>
          <w:lang w:val="en-GB"/>
        </w:rPr>
        <w:t xml:space="preserve">Catching fish for animal feeding is essential for aquaculture and in Portugal is dominated by a single company, Aquasoja Sorgal Group. It sells more than 20 tons in Portugal and abroad, including in the Iberian market, </w:t>
      </w:r>
      <w:r w:rsidR="00F65FDB">
        <w:rPr>
          <w:rFonts w:ascii="Calibri" w:hAnsi="Calibri" w:cs="Calibri"/>
          <w:lang w:val="en-GB"/>
        </w:rPr>
        <w:t>S</w:t>
      </w:r>
      <w:r w:rsidRPr="00E518FE">
        <w:rPr>
          <w:rFonts w:ascii="Calibri" w:hAnsi="Calibri" w:cs="Calibri"/>
          <w:lang w:val="en-GB"/>
        </w:rPr>
        <w:t>outh American and Asian markets. Other important companies are Narciso Dias in Peniche, Sorgal and Empresa Figueirense de Pesca (Figueirense Fishing company) which producing oil and fish meal also necessary for the aquaculture industry</w:t>
      </w:r>
      <w:r w:rsidR="00B07C12">
        <w:rPr>
          <w:rFonts w:ascii="Calibri" w:hAnsi="Calibri" w:cs="Calibri"/>
          <w:lang w:val="en-GB"/>
        </w:rPr>
        <w:t>.</w:t>
      </w:r>
    </w:p>
    <w:p w:rsidR="008073BE" w:rsidRPr="00175509" w:rsidRDefault="00F65FDB" w:rsidP="008073BE">
      <w:pPr>
        <w:rPr>
          <w:lang w:val="en-GB"/>
        </w:rPr>
      </w:pPr>
      <w:r>
        <w:rPr>
          <w:rFonts w:ascii="Calibri" w:hAnsi="Calibri" w:cs="Calibri"/>
          <w:lang w:val="en-GB"/>
        </w:rPr>
        <w:t>I</w:t>
      </w:r>
      <w:r w:rsidR="00E518FE" w:rsidRPr="00E518FE">
        <w:rPr>
          <w:rFonts w:ascii="Calibri" w:hAnsi="Calibri" w:cs="Calibri"/>
          <w:lang w:val="en-GB"/>
        </w:rPr>
        <w:t xml:space="preserve">mportant </w:t>
      </w:r>
      <w:r>
        <w:rPr>
          <w:rFonts w:ascii="Calibri" w:hAnsi="Calibri" w:cs="Calibri"/>
          <w:lang w:val="en-GB"/>
        </w:rPr>
        <w:t xml:space="preserve">barriers for future growth are </w:t>
      </w:r>
      <w:r w:rsidR="00E518FE" w:rsidRPr="00E518FE">
        <w:rPr>
          <w:rFonts w:ascii="Calibri" w:hAnsi="Calibri" w:cs="Calibri"/>
          <w:lang w:val="en-GB"/>
        </w:rPr>
        <w:t xml:space="preserve">the obsolete production methods, barriers to accessing the credit, difficulties in obtaining production licenses or the lack of institutional commitment, in particular related to the maritime and costal development plans establishing specific areas to develop aquaculture activities. </w:t>
      </w:r>
      <w:r w:rsidR="008073BE">
        <w:rPr>
          <w:rFonts w:ascii="Calibri" w:hAnsi="Calibri" w:cs="Calibri"/>
          <w:lang w:val="en-GB"/>
        </w:rPr>
        <w:t>On this last point some positive a</w:t>
      </w:r>
      <w:r w:rsidR="00912766">
        <w:rPr>
          <w:rFonts w:ascii="Calibri" w:hAnsi="Calibri" w:cs="Calibri"/>
          <w:lang w:val="en-GB"/>
        </w:rPr>
        <w:t xml:space="preserve">ctions have been taken recently. </w:t>
      </w:r>
      <w:r w:rsidR="008073BE">
        <w:rPr>
          <w:lang w:val="en-GB"/>
        </w:rPr>
        <w:t>In this sense on January this year it has been approved by the Portuguese Parliament a resolution urging the Government to approve specific measures to support the sector by improving its competitiveness and sustainability</w:t>
      </w:r>
      <w:r w:rsidR="008073BE">
        <w:rPr>
          <w:rStyle w:val="FootnoteReference"/>
          <w:lang w:val="en-GB"/>
        </w:rPr>
        <w:footnoteReference w:id="55"/>
      </w:r>
      <w:r w:rsidR="008073BE">
        <w:rPr>
          <w:lang w:val="en-GB"/>
        </w:rPr>
        <w:t xml:space="preserve">. </w:t>
      </w:r>
    </w:p>
    <w:p w:rsidR="001F3F66" w:rsidRDefault="001F3F66" w:rsidP="00B07C12">
      <w:pPr>
        <w:rPr>
          <w:rFonts w:ascii="Calibri" w:hAnsi="Calibri" w:cs="Calibri"/>
          <w:lang w:val="en-GB"/>
        </w:rPr>
      </w:pPr>
    </w:p>
    <w:p w:rsidR="004C6497" w:rsidRDefault="004C6497">
      <w:pPr>
        <w:ind w:left="142"/>
        <w:rPr>
          <w:rFonts w:ascii="Calibri" w:hAnsi="Calibri" w:cs="Calibri"/>
          <w:lang w:val="en-GB"/>
        </w:rPr>
      </w:pPr>
    </w:p>
    <w:p w:rsidR="004C6497" w:rsidRDefault="00E518FE">
      <w:pPr>
        <w:ind w:left="142"/>
        <w:rPr>
          <w:rFonts w:ascii="Calibri" w:hAnsi="Calibri" w:cs="Calibri"/>
          <w:i/>
          <w:u w:val="single"/>
          <w:lang w:val="en-GB"/>
        </w:rPr>
      </w:pPr>
      <w:r w:rsidRPr="00E518FE">
        <w:rPr>
          <w:rFonts w:ascii="Calibri" w:hAnsi="Calibri" w:cs="Calibri"/>
          <w:i/>
          <w:u w:val="single"/>
          <w:lang w:val="en-GB"/>
        </w:rPr>
        <w:t>Algae</w:t>
      </w:r>
    </w:p>
    <w:p w:rsidR="004C6497" w:rsidRDefault="00E518FE">
      <w:pPr>
        <w:ind w:left="142"/>
        <w:rPr>
          <w:rFonts w:ascii="Calibri" w:hAnsi="Calibri" w:cs="Calibri"/>
          <w:lang w:val="en-GB"/>
        </w:rPr>
      </w:pPr>
      <w:r w:rsidRPr="00E518FE">
        <w:rPr>
          <w:rFonts w:ascii="Calibri" w:hAnsi="Calibri" w:cs="Calibri"/>
          <w:lang w:val="en-GB"/>
        </w:rPr>
        <w:t xml:space="preserve">Portugal counts with an important historical experience in collecting algae to be used as fertilizers. Although, this activity declined with the rise of chemical-based fertilizers during the twentieth century, some remnants of this activity can still be found on the North coast and in the Ria de Aveiro. Also in the seventies, Portugal was one of the largest producers of Agar in the world. Over-exploitation of algae and changes in the marine ecosystem accelerated the decline of this industry since then. </w:t>
      </w:r>
    </w:p>
    <w:p w:rsidR="004C6497" w:rsidRDefault="00E518FE">
      <w:pPr>
        <w:ind w:left="142"/>
        <w:rPr>
          <w:rFonts w:ascii="Calibri" w:hAnsi="Calibri" w:cs="Calibri"/>
          <w:lang w:val="en-GB"/>
        </w:rPr>
      </w:pPr>
      <w:r w:rsidRPr="00E518FE">
        <w:rPr>
          <w:rFonts w:ascii="Calibri" w:hAnsi="Calibri" w:cs="Calibri"/>
          <w:lang w:val="en-GB"/>
        </w:rPr>
        <w:t xml:space="preserve">Therefore, nowadays, in Portugal there is no algae production neither for human consumption nor for other purposes, except for some experiments in microalgae for CO2 absorption. </w:t>
      </w:r>
    </w:p>
    <w:p w:rsidR="004C6497" w:rsidRDefault="00E518FE">
      <w:pPr>
        <w:ind w:left="142"/>
        <w:rPr>
          <w:rFonts w:ascii="Calibri" w:hAnsi="Calibri" w:cs="Calibri"/>
          <w:lang w:val="en-GB"/>
        </w:rPr>
      </w:pPr>
      <w:r w:rsidRPr="00E518FE">
        <w:rPr>
          <w:rFonts w:ascii="Calibri" w:hAnsi="Calibri" w:cs="Calibri"/>
          <w:lang w:val="en-GB"/>
        </w:rPr>
        <w:lastRenderedPageBreak/>
        <w:t xml:space="preserve">Nevertheless, for the future, and given that the waters of the mainland and the Azores are good production regions of various species of agarofito algae and the vast tradition in the country, it seems reasonable that Portugal could development a market niche in the algae production and farming both for human consumption or to be used in various industries, including animal feed, cosmetic and pharmaceutical products and potentially the production of biofuels and biomass for energy purposes. </w:t>
      </w:r>
    </w:p>
    <w:p w:rsidR="004C6497" w:rsidRDefault="00E518FE">
      <w:pPr>
        <w:ind w:left="142"/>
        <w:rPr>
          <w:rFonts w:ascii="Calibri" w:hAnsi="Calibri" w:cs="Calibri"/>
          <w:lang w:val="en-GB"/>
        </w:rPr>
      </w:pPr>
      <w:r w:rsidRPr="00E518FE">
        <w:rPr>
          <w:rFonts w:ascii="Calibri" w:hAnsi="Calibri" w:cs="Calibri"/>
          <w:lang w:val="en-GB"/>
        </w:rPr>
        <w:t xml:space="preserve">Although formally not part of this sector </w:t>
      </w:r>
      <w:r w:rsidRPr="00E518FE">
        <w:rPr>
          <w:rFonts w:ascii="Calibri" w:hAnsi="Calibri" w:cs="Calibri"/>
          <w:b/>
          <w:lang w:val="en-GB"/>
        </w:rPr>
        <w:t>salt production</w:t>
      </w:r>
      <w:r w:rsidRPr="00E518FE">
        <w:rPr>
          <w:rFonts w:ascii="Calibri" w:hAnsi="Calibri" w:cs="Calibri"/>
          <w:lang w:val="en-GB"/>
        </w:rPr>
        <w:t xml:space="preserve"> is also a sizeable activity in </w:t>
      </w:r>
      <w:r w:rsidRPr="00E518FE">
        <w:rPr>
          <w:rFonts w:ascii="Calibri" w:hAnsi="Calibri" w:cs="Calibri"/>
          <w:lang w:val="nl-NL"/>
        </w:rPr>
        <w:t xml:space="preserve">Portugal. </w:t>
      </w:r>
      <w:r w:rsidRPr="00E518FE">
        <w:rPr>
          <w:rFonts w:ascii="Calibri" w:hAnsi="Calibri" w:cs="Calibri"/>
          <w:lang w:val="en-GB"/>
        </w:rPr>
        <w:t xml:space="preserve">Weather conditions, the extent of Portuguese coast along with the biophysical characteristics of the sea makes the country a suitable place for producing salt. The Algarve with about 20 companies operating in this sector is the main producing area of sea salt. Nowadays, traditional salt and high added value, such as </w:t>
      </w:r>
      <w:r w:rsidRPr="00E518FE">
        <w:rPr>
          <w:rFonts w:ascii="Calibri" w:hAnsi="Calibri" w:cs="Calibri"/>
          <w:i/>
          <w:lang w:val="en-GB"/>
        </w:rPr>
        <w:t xml:space="preserve">fleur de sel, </w:t>
      </w:r>
      <w:r w:rsidRPr="00E518FE">
        <w:rPr>
          <w:rFonts w:ascii="Calibri" w:hAnsi="Calibri" w:cs="Calibri"/>
          <w:lang w:val="en-GB"/>
        </w:rPr>
        <w:t>have gained</w:t>
      </w:r>
      <w:r w:rsidRPr="00E518FE">
        <w:rPr>
          <w:rFonts w:ascii="Calibri" w:hAnsi="Calibri" w:cs="Calibri"/>
          <w:i/>
          <w:lang w:val="en-GB"/>
        </w:rPr>
        <w:t xml:space="preserve"> </w:t>
      </w:r>
      <w:r w:rsidRPr="00E518FE">
        <w:rPr>
          <w:rFonts w:ascii="Calibri" w:hAnsi="Calibri" w:cs="Calibri"/>
          <w:lang w:val="en-GB"/>
        </w:rPr>
        <w:t>importance and are considered as a new trend. This has lead to a revitalization of the Portuguese salt production activities although without sufficient impact to change the trend of declining production in recent years.</w:t>
      </w:r>
    </w:p>
    <w:tbl>
      <w:tblPr>
        <w:tblW w:w="0" w:type="auto"/>
        <w:tblInd w:w="155" w:type="dxa"/>
        <w:tblLook w:val="0000" w:firstRow="0" w:lastRow="0" w:firstColumn="0" w:lastColumn="0" w:noHBand="0" w:noVBand="0"/>
      </w:tblPr>
      <w:tblGrid>
        <w:gridCol w:w="9699"/>
      </w:tblGrid>
      <w:tr w:rsidR="00A82B87" w:rsidRPr="00A63659" w:rsidTr="00E62AF1">
        <w:trPr>
          <w:trHeight w:val="1294"/>
        </w:trPr>
        <w:tc>
          <w:tcPr>
            <w:tcW w:w="9699" w:type="dxa"/>
          </w:tcPr>
          <w:p w:rsidR="00175509" w:rsidRDefault="00175509" w:rsidP="00A82B87">
            <w:pPr>
              <w:ind w:left="-47"/>
              <w:rPr>
                <w:lang w:val="en-GB"/>
              </w:rPr>
            </w:pPr>
          </w:p>
          <w:p w:rsidR="00A82B87" w:rsidRPr="00175509" w:rsidRDefault="00E518FE" w:rsidP="00A82B87">
            <w:pPr>
              <w:ind w:left="-47"/>
              <w:rPr>
                <w:b/>
                <w:color w:val="0070C0"/>
                <w:lang w:val="en-GB"/>
              </w:rPr>
            </w:pPr>
            <w:r w:rsidRPr="00175509">
              <w:rPr>
                <w:b/>
                <w:color w:val="0070C0"/>
                <w:lang w:val="en-GB"/>
              </w:rPr>
              <w:t xml:space="preserve">Blue biotechnology </w:t>
            </w:r>
          </w:p>
          <w:p w:rsidR="00F442E7" w:rsidRPr="00977201" w:rsidRDefault="00E518FE" w:rsidP="00F442E7">
            <w:pPr>
              <w:ind w:left="-47"/>
              <w:rPr>
                <w:rFonts w:ascii="Calibri" w:hAnsi="Calibri" w:cs="Calibri"/>
                <w:lang w:val="en-GB"/>
              </w:rPr>
            </w:pPr>
            <w:r w:rsidRPr="00E518FE">
              <w:rPr>
                <w:rFonts w:ascii="Calibri" w:hAnsi="Calibri" w:cs="Calibri"/>
                <w:lang w:val="en-GB"/>
              </w:rPr>
              <w:t>Marine biotechnology, along with underwater robotics or ICT companies are among the so-called “new uses and resources of the sea”. They form an emerging sector in Portugal and in view of its extended maritime area</w:t>
            </w:r>
            <w:r w:rsidR="005B2874">
              <w:rPr>
                <w:rFonts w:ascii="Calibri" w:hAnsi="Calibri" w:cs="Calibri"/>
                <w:lang w:val="en-GB"/>
              </w:rPr>
              <w:t xml:space="preserve">, </w:t>
            </w:r>
            <w:r w:rsidRPr="00E518FE">
              <w:rPr>
                <w:rFonts w:ascii="Calibri" w:hAnsi="Calibri" w:cs="Calibri"/>
                <w:lang w:val="en-GB"/>
              </w:rPr>
              <w:t xml:space="preserve"> Portugal could eventually be a major player in this industry. The Blue technology industry is considered one of the most promising activities of the maritime economy in the country. </w:t>
            </w:r>
            <w:r w:rsidR="00977201">
              <w:rPr>
                <w:rFonts w:ascii="Calibri" w:hAnsi="Calibri" w:cs="Calibri"/>
                <w:lang w:val="en-GB"/>
              </w:rPr>
              <w:t xml:space="preserve">Some estimates assign a growth rate of </w:t>
            </w:r>
            <w:r w:rsidRPr="00E518FE">
              <w:rPr>
                <w:rFonts w:ascii="Calibri" w:hAnsi="Calibri" w:cs="Calibri"/>
                <w:lang w:val="en-GB"/>
              </w:rPr>
              <w:t>5% per year in all components from marine biotechnology, marine ingredients, aquaculture and exploitation of algae for human consumption, but also for use in therapeutics, bio remediation, cosmetics and nutraceuticals.</w:t>
            </w:r>
            <w:r w:rsidRPr="00E518FE">
              <w:rPr>
                <w:rStyle w:val="FootnoteReference"/>
                <w:rFonts w:ascii="Calibri" w:hAnsi="Calibri" w:cs="Calibri"/>
                <w:lang w:val="en-GB"/>
              </w:rPr>
              <w:footnoteReference w:id="56"/>
            </w:r>
            <w:r w:rsidR="00977201">
              <w:rPr>
                <w:rFonts w:ascii="Calibri" w:hAnsi="Calibri" w:cs="Calibri"/>
                <w:lang w:val="en-GB"/>
              </w:rPr>
              <w:t xml:space="preserve"> A current growth rate of the Blue biotechnology in Portugal (2013) is not available. </w:t>
            </w:r>
          </w:p>
          <w:p w:rsidR="00C911C5" w:rsidRPr="00977201" w:rsidRDefault="00E518FE" w:rsidP="0009651C">
            <w:pPr>
              <w:ind w:left="-47"/>
              <w:rPr>
                <w:rFonts w:ascii="Calibri" w:hAnsi="Calibri" w:cs="Calibri"/>
                <w:lang w:val="en-GB"/>
              </w:rPr>
            </w:pPr>
            <w:r w:rsidRPr="00E518FE">
              <w:rPr>
                <w:rFonts w:ascii="Calibri" w:hAnsi="Calibri" w:cs="Calibri"/>
                <w:lang w:val="en-GB"/>
              </w:rPr>
              <w:t>Currently some companies are already operating and well positioned, e.g. Bioalvo, S.A, Ceramed, Stemmaters, Necton, and also Sparos, Fish Care, Marsensing or Abyssal among others. The latter are often highly innovative start-ups and spin-offs from universities and Sea Research Centres. Therefore they are small enterprises operated by few young and highly skilled employees producing high added-value products, generally for the international markets. It is also worth mentioning the role of IBET, the “Instituto de Biologia Experimental e Tecnológica”, created in 1989, which is a private non-profit institution and the largest Biotechnology Research Organisation in Portugal. IBET acts as an interface between institutions and industries and as a support to its autonomous knowledge. IBET brings together, as partners and collaborators, private companies and public institutions, creation leading to competencies for product and process development.</w:t>
            </w:r>
          </w:p>
          <w:p w:rsidR="00CC6789" w:rsidRPr="00977201" w:rsidRDefault="00E518FE" w:rsidP="00F442E7">
            <w:pPr>
              <w:ind w:left="-47"/>
              <w:rPr>
                <w:rFonts w:ascii="Calibri" w:hAnsi="Calibri" w:cs="Calibri"/>
                <w:lang w:val="en-GB"/>
              </w:rPr>
            </w:pPr>
            <w:r w:rsidRPr="00E518FE">
              <w:rPr>
                <w:rFonts w:ascii="Calibri" w:hAnsi="Calibri" w:cs="Calibri"/>
                <w:lang w:val="en-GB"/>
              </w:rPr>
              <w:t xml:space="preserve">Nevertheless, those efforts have to be accompanied by an innovative industry serving the world market for biotechnology able to absorb the solutions developed by the scientific research, as well as political measures and initiatives to incentivize this sector. </w:t>
            </w:r>
          </w:p>
          <w:p w:rsidR="00A82B87" w:rsidRPr="00977201" w:rsidRDefault="00A82B87" w:rsidP="00F442E7">
            <w:pPr>
              <w:ind w:left="-47"/>
              <w:rPr>
                <w:rFonts w:ascii="Calibri" w:hAnsi="Calibri" w:cs="Calibri"/>
                <w:lang w:val="en-GB"/>
              </w:rPr>
            </w:pPr>
          </w:p>
        </w:tc>
      </w:tr>
    </w:tbl>
    <w:p w:rsidR="00A82B87" w:rsidRDefault="00A82B87" w:rsidP="00864EAB">
      <w:pPr>
        <w:rPr>
          <w:lang w:val="en-GB"/>
        </w:rPr>
      </w:pPr>
    </w:p>
    <w:tbl>
      <w:tblPr>
        <w:tblW w:w="0" w:type="auto"/>
        <w:tblInd w:w="155" w:type="dxa"/>
        <w:tblLook w:val="0000" w:firstRow="0" w:lastRow="0" w:firstColumn="0" w:lastColumn="0" w:noHBand="0" w:noVBand="0"/>
      </w:tblPr>
      <w:tblGrid>
        <w:gridCol w:w="9699"/>
      </w:tblGrid>
      <w:tr w:rsidR="00A82B87" w:rsidRPr="00A63659" w:rsidTr="00F50CA0">
        <w:trPr>
          <w:trHeight w:val="420"/>
        </w:trPr>
        <w:tc>
          <w:tcPr>
            <w:tcW w:w="14271" w:type="dxa"/>
          </w:tcPr>
          <w:p w:rsidR="004C6497" w:rsidRDefault="004C6497">
            <w:pPr>
              <w:rPr>
                <w:rFonts w:ascii="Calibri" w:hAnsi="Calibri" w:cs="Calibri"/>
                <w:b/>
                <w:i/>
                <w:lang w:val="en-GB"/>
              </w:rPr>
            </w:pPr>
            <w:r>
              <w:rPr>
                <w:rFonts w:ascii="Calibri" w:hAnsi="Calibri" w:cs="Calibri"/>
                <w:i/>
                <w:noProof/>
                <w:lang w:val="en-GB" w:eastAsia="en-GB"/>
              </w:rPr>
              <w:drawing>
                <wp:anchor distT="0" distB="0" distL="114300" distR="114300" simplePos="0" relativeHeight="251672576" behindDoc="1" locked="0" layoutInCell="1" allowOverlap="1" wp14:anchorId="7CD10099" wp14:editId="7910F234">
                  <wp:simplePos x="8435975" y="4182110"/>
                  <wp:positionH relativeFrom="margin">
                    <wp:align>right</wp:align>
                  </wp:positionH>
                  <wp:positionV relativeFrom="margin">
                    <wp:align>center</wp:align>
                  </wp:positionV>
                  <wp:extent cx="904875" cy="15265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1346" cy="1537581"/>
                          </a:xfrm>
                          <a:prstGeom prst="rect">
                            <a:avLst/>
                          </a:prstGeom>
                        </pic:spPr>
                      </pic:pic>
                    </a:graphicData>
                  </a:graphic>
                  <wp14:sizeRelH relativeFrom="margin">
                    <wp14:pctWidth>0</wp14:pctWidth>
                  </wp14:sizeRelH>
                  <wp14:sizeRelV relativeFrom="margin">
                    <wp14:pctHeight>0</wp14:pctHeight>
                  </wp14:sizeRelV>
                </wp:anchor>
              </w:drawing>
            </w:r>
            <w:r w:rsidR="00E518FE" w:rsidRPr="00E518FE">
              <w:rPr>
                <w:rFonts w:ascii="Calibri" w:hAnsi="Calibri" w:cs="Calibri"/>
                <w:b/>
                <w:i/>
                <w:lang w:val="en-GB"/>
              </w:rPr>
              <w:t>Agriculture in saline soils</w:t>
            </w:r>
          </w:p>
          <w:p w:rsidR="00E16FCD" w:rsidRPr="00F50CA0" w:rsidRDefault="00E518FE" w:rsidP="00E16FCD">
            <w:pPr>
              <w:ind w:left="-47"/>
              <w:rPr>
                <w:rFonts w:ascii="Calibri" w:hAnsi="Calibri" w:cs="Calibri"/>
                <w:lang w:val="en-GB"/>
              </w:rPr>
            </w:pPr>
            <w:r w:rsidRPr="00E518FE">
              <w:rPr>
                <w:rFonts w:ascii="Calibri" w:hAnsi="Calibri" w:cs="Calibri"/>
                <w:lang w:val="en-GB"/>
              </w:rPr>
              <w:t>Based on Eurostat data the number of people employed in agriculture on saline soils is estimated at some 700,000. According to JRC saline soils are found at various places along the Atlantic and Mediterranean coast (see coloured areas marked in the map on the right hand</w:t>
            </w:r>
            <w:r w:rsidR="003676D7">
              <w:rPr>
                <w:rFonts w:ascii="Calibri" w:hAnsi="Calibri" w:cs="Calibri"/>
                <w:lang w:val="en-GB"/>
              </w:rPr>
              <w:t>.</w:t>
            </w:r>
            <w:r w:rsidRPr="00E518FE">
              <w:rPr>
                <w:rStyle w:val="FootnoteReference"/>
                <w:rFonts w:ascii="Calibri" w:hAnsi="Calibri" w:cs="Calibri"/>
                <w:lang w:val="en-GB"/>
              </w:rPr>
              <w:footnoteReference w:id="57"/>
            </w:r>
            <w:r w:rsidR="003676D7">
              <w:rPr>
                <w:rFonts w:ascii="Calibri" w:hAnsi="Calibri" w:cs="Calibri"/>
                <w:lang w:val="en-GB"/>
              </w:rPr>
              <w:t>Any information with regard to growth in the output (growing/ shrinking production) could not be retrieved through literature research.</w:t>
            </w:r>
            <w:r w:rsidRPr="00E518FE">
              <w:rPr>
                <w:rFonts w:ascii="Calibri" w:hAnsi="Calibri" w:cs="Calibri"/>
                <w:lang w:val="en-GB"/>
              </w:rPr>
              <w:t xml:space="preserve"> </w:t>
            </w:r>
            <w:r w:rsidR="00CD488F">
              <w:rPr>
                <w:rFonts w:ascii="Calibri" w:hAnsi="Calibri" w:cs="Calibri"/>
                <w:lang w:val="en-GB"/>
              </w:rPr>
              <w:t xml:space="preserve">Similarly, information on the types of crops in the saline soils was missing. </w:t>
            </w:r>
          </w:p>
          <w:p w:rsidR="00C911C5" w:rsidRPr="00F50CA0" w:rsidRDefault="00C911C5" w:rsidP="0009651C">
            <w:pPr>
              <w:rPr>
                <w:rFonts w:ascii="Calibri" w:hAnsi="Calibri" w:cs="Calibri"/>
                <w:lang w:val="en-GB"/>
              </w:rPr>
            </w:pPr>
          </w:p>
        </w:tc>
      </w:tr>
    </w:tbl>
    <w:p w:rsidR="00C06D08" w:rsidRDefault="00A82B87" w:rsidP="00864EAB">
      <w:pPr>
        <w:rPr>
          <w:b/>
          <w:color w:val="0070C0"/>
          <w:lang w:val="en-GB"/>
        </w:rPr>
      </w:pPr>
      <w:r w:rsidRPr="00CD2C69">
        <w:rPr>
          <w:b/>
          <w:color w:val="0070C0"/>
          <w:lang w:val="en-GB"/>
        </w:rPr>
        <w:lastRenderedPageBreak/>
        <w:t>Energy and raw materials</w:t>
      </w:r>
    </w:p>
    <w:p w:rsidR="00F442E7" w:rsidRPr="003676D7" w:rsidRDefault="00E518FE" w:rsidP="00F442E7">
      <w:pPr>
        <w:rPr>
          <w:rFonts w:ascii="Calibri" w:hAnsi="Calibri" w:cs="Calibri"/>
          <w:lang w:val="en-GB"/>
        </w:rPr>
      </w:pPr>
      <w:r w:rsidRPr="00E518FE">
        <w:rPr>
          <w:rFonts w:ascii="Calibri" w:hAnsi="Calibri" w:cs="Calibri"/>
          <w:lang w:val="en-GB"/>
        </w:rPr>
        <w:t xml:space="preserve">Portugal, despite being the European country with the largest offshore area, still lacks a truly economic sector dedicated to the offshore energy since this industry has not yet got past the exploration stage in the case of fossil fuels, and has not reached yet the stage of commercial exploitation of renewable energy. </w:t>
      </w:r>
    </w:p>
    <w:p w:rsidR="00F442E7" w:rsidRPr="003676D7" w:rsidRDefault="00E518FE" w:rsidP="00F442E7">
      <w:pPr>
        <w:rPr>
          <w:rFonts w:ascii="Calibri" w:hAnsi="Calibri" w:cs="Calibri"/>
          <w:lang w:val="en-GB"/>
        </w:rPr>
      </w:pPr>
      <w:r w:rsidRPr="00E518FE">
        <w:rPr>
          <w:rFonts w:ascii="Calibri" w:hAnsi="Calibri" w:cs="Calibri"/>
          <w:lang w:val="en-GB"/>
        </w:rPr>
        <w:t>It is crucial for the Portuguese economy to boost those sectors, especially considering its high dependence on imported energy. Moreover, the impact of this new industry and its ability to induce economic development is notable. Indeed, those offshore energies requires large investment amounts and it forces development of ports, industrial design, construction of offshore structures, as well as the development of underwater grids, transportation and turbine installation, and still other necessary activities (and highly profitable) to support the operation and maintenance of offshore infrastructures. Its potential in terms of converting old and obsolete shipyards into manufacturing companies of offshore wind structures is remarkable.</w:t>
      </w:r>
    </w:p>
    <w:p w:rsidR="00F442E7" w:rsidRPr="003676D7" w:rsidRDefault="00F442E7" w:rsidP="00864EAB">
      <w:pPr>
        <w:rPr>
          <w:rFonts w:ascii="Calibri" w:hAnsi="Calibri" w:cs="Calibri"/>
          <w:lang w:val="en-GB"/>
        </w:rPr>
      </w:pPr>
    </w:p>
    <w:tbl>
      <w:tblPr>
        <w:tblW w:w="0" w:type="auto"/>
        <w:tblInd w:w="155" w:type="dxa"/>
        <w:tblLook w:val="0000" w:firstRow="0" w:lastRow="0" w:firstColumn="0" w:lastColumn="0" w:noHBand="0" w:noVBand="0"/>
      </w:tblPr>
      <w:tblGrid>
        <w:gridCol w:w="9699"/>
      </w:tblGrid>
      <w:tr w:rsidR="00A82B87" w:rsidRPr="00A63659" w:rsidTr="003676D7">
        <w:trPr>
          <w:trHeight w:val="1480"/>
        </w:trPr>
        <w:tc>
          <w:tcPr>
            <w:tcW w:w="9699" w:type="dxa"/>
          </w:tcPr>
          <w:p w:rsidR="00F442E7" w:rsidRPr="006837AC" w:rsidRDefault="00E518FE" w:rsidP="00F442E7">
            <w:pPr>
              <w:ind w:left="-47"/>
              <w:rPr>
                <w:rFonts w:ascii="Calibri" w:hAnsi="Calibri" w:cs="Calibri"/>
                <w:b/>
                <w:i/>
                <w:lang w:val="en-GB"/>
              </w:rPr>
            </w:pPr>
            <w:r w:rsidRPr="00E518FE">
              <w:rPr>
                <w:rFonts w:ascii="Calibri" w:hAnsi="Calibri" w:cs="Calibri"/>
                <w:b/>
                <w:i/>
                <w:lang w:val="en-GB"/>
              </w:rPr>
              <w:t>Offshore oil and gas</w:t>
            </w:r>
          </w:p>
          <w:p w:rsidR="00F442E7" w:rsidRPr="006837AC" w:rsidRDefault="00E518FE" w:rsidP="00F442E7">
            <w:pPr>
              <w:ind w:left="-47"/>
              <w:rPr>
                <w:lang w:val="en-GB"/>
              </w:rPr>
            </w:pPr>
            <w:r w:rsidRPr="00E518FE">
              <w:rPr>
                <w:lang w:val="en-GB"/>
              </w:rPr>
              <w:t xml:space="preserve">The weight of this sector within the maritime economy in the country is rather small. Only from 2007 onwards, the Portuguese Government has allowed exploration in various locations off the coast of mainland Portugal. Nevertheless, to date no drilling has yet undertaken, meaning that there is not yet any certainty about the existence of fossil fuels in the maritime basin. </w:t>
            </w:r>
          </w:p>
          <w:p w:rsidR="00A82B87" w:rsidRPr="006837AC" w:rsidRDefault="00E518FE" w:rsidP="0014518C">
            <w:pPr>
              <w:ind w:left="-47"/>
              <w:rPr>
                <w:lang w:val="en-GB"/>
              </w:rPr>
            </w:pPr>
            <w:r w:rsidRPr="00E518FE">
              <w:rPr>
                <w:lang w:val="en-GB"/>
              </w:rPr>
              <w:t xml:space="preserve">From 2007 to May 2012 the total investment was around </w:t>
            </w:r>
            <w:r w:rsidRPr="00E518FE">
              <w:rPr>
                <w:rFonts w:cstheme="minorHAnsi"/>
                <w:lang w:val="en-GB"/>
              </w:rPr>
              <w:t>€</w:t>
            </w:r>
            <w:r w:rsidRPr="00E518FE">
              <w:rPr>
                <w:lang w:val="en-GB"/>
              </w:rPr>
              <w:t xml:space="preserve"> 165m that has been fully supported by the concessionaires. If the results are positive, it is expected the emergence of an entire industry with the positive affects that it implies in terms of job creation, investment, technological development and reducing the energy dependence. </w:t>
            </w:r>
          </w:p>
        </w:tc>
      </w:tr>
    </w:tbl>
    <w:p w:rsidR="00C06D08" w:rsidRDefault="00C06D08" w:rsidP="00864EAB">
      <w:pPr>
        <w:rPr>
          <w:lang w:val="en-GB"/>
        </w:rPr>
      </w:pPr>
    </w:p>
    <w:tbl>
      <w:tblPr>
        <w:tblW w:w="0" w:type="auto"/>
        <w:tblInd w:w="155" w:type="dxa"/>
        <w:tblLook w:val="0000" w:firstRow="0" w:lastRow="0" w:firstColumn="0" w:lastColumn="0" w:noHBand="0" w:noVBand="0"/>
      </w:tblPr>
      <w:tblGrid>
        <w:gridCol w:w="9699"/>
      </w:tblGrid>
      <w:tr w:rsidR="00A82B87" w:rsidRPr="00A63659" w:rsidTr="006837AC">
        <w:trPr>
          <w:trHeight w:val="562"/>
        </w:trPr>
        <w:tc>
          <w:tcPr>
            <w:tcW w:w="14271" w:type="dxa"/>
          </w:tcPr>
          <w:p w:rsidR="00F442E7" w:rsidRPr="006837AC" w:rsidRDefault="00E518FE" w:rsidP="00F442E7">
            <w:pPr>
              <w:ind w:left="-47"/>
              <w:rPr>
                <w:rFonts w:ascii="Calibri" w:hAnsi="Calibri" w:cs="Calibri"/>
                <w:b/>
                <w:i/>
                <w:lang w:val="en-GB"/>
              </w:rPr>
            </w:pPr>
            <w:r w:rsidRPr="00E518FE">
              <w:rPr>
                <w:rFonts w:ascii="Calibri" w:hAnsi="Calibri" w:cs="Calibri"/>
                <w:b/>
                <w:i/>
                <w:lang w:val="en-GB"/>
              </w:rPr>
              <w:t>Offshore wind</w:t>
            </w:r>
          </w:p>
          <w:p w:rsidR="00F442E7" w:rsidRPr="006837AC" w:rsidRDefault="00E518FE" w:rsidP="00F442E7">
            <w:pPr>
              <w:rPr>
                <w:rFonts w:ascii="Calibri" w:hAnsi="Calibri" w:cs="Calibri"/>
                <w:lang w:val="en-GB"/>
              </w:rPr>
            </w:pPr>
            <w:r w:rsidRPr="00E518FE">
              <w:rPr>
                <w:rFonts w:ascii="Calibri" w:hAnsi="Calibri" w:cs="Calibri"/>
                <w:lang w:val="en-GB"/>
              </w:rPr>
              <w:t xml:space="preserve">Offshore wind in Portugal is still non existent, although clear potential is recognized. Offshore wind in intensity and regularity is superior to the onshore wind. Moreover, Portugal counts with important comparative advantages related to its specific geography. First, it has a vast maritime territory to develop those offshore renewable energies. Second, Portugal has a long coastline, which concentrates the bulk of cities and population and which it has optimal infrastructures in terms of grid, harbours and even shipyards to be used in the process of offshore renewable energy developing. On the other hand, the lack of an offshore industry to serve as a vehicle for the transmission of technologies and naval means, the lack of experience in developing industrial technology innovation and the limited financial capacity to invest in such projects may hinder the development of the sector. </w:t>
            </w:r>
          </w:p>
          <w:p w:rsidR="00F442E7" w:rsidRPr="006837AC" w:rsidRDefault="00E518FE" w:rsidP="00F442E7">
            <w:pPr>
              <w:rPr>
                <w:rFonts w:ascii="Calibri" w:hAnsi="Calibri" w:cs="Calibri"/>
                <w:lang w:val="en-GB"/>
              </w:rPr>
            </w:pPr>
            <w:r w:rsidRPr="00E518FE">
              <w:rPr>
                <w:rFonts w:ascii="Calibri" w:hAnsi="Calibri" w:cs="Calibri"/>
                <w:lang w:val="en-GB"/>
              </w:rPr>
              <w:t>According to the survey that was conducted in 2008 by INETI / LNEG for the fixed platform technology, the existing potential would be 3.5 GW (assuming a minimum of 2700 hours per year of operation, which would allow production electricity corresponding to 9.45 TWh / year), or 2.5 GW (assuming a minimum of 3,000 hours per year of operation, which would result in the generation of 7.5 TWh / year). Regarding the floating platform technology and assuming that 40 GW can be installed implying an average of 3,500 hours per year of operation, will reach 140 TWh of electricity production.</w:t>
            </w:r>
          </w:p>
          <w:p w:rsidR="001F3F66" w:rsidRPr="00E62AF1" w:rsidRDefault="00E518FE" w:rsidP="00B07C12">
            <w:pPr>
              <w:ind w:left="-47"/>
              <w:rPr>
                <w:rFonts w:cs="TimesNewRomanPSMT"/>
                <w:lang w:val="en-GB"/>
              </w:rPr>
            </w:pPr>
            <w:r w:rsidRPr="00E62AF1">
              <w:rPr>
                <w:rFonts w:ascii="Calibri" w:hAnsi="Calibri" w:cs="Calibri"/>
                <w:lang w:val="en-GB"/>
              </w:rPr>
              <w:t>According to the National Action Plan for Renewable Energy, the goal for 2020 will be the installed capacity not exceeding 75 MW, which will be used mainly for research and technological development</w:t>
            </w:r>
            <w:r w:rsidR="00394871" w:rsidRPr="00E62AF1">
              <w:rPr>
                <w:rFonts w:ascii="Calibri" w:hAnsi="Calibri" w:cs="Calibri"/>
                <w:lang w:val="en-GB"/>
              </w:rPr>
              <w:t xml:space="preserve">It is important to mention the project </w:t>
            </w:r>
            <w:r w:rsidR="00635607" w:rsidRPr="00E62AF1">
              <w:rPr>
                <w:rFonts w:cs="TimesNewRomanPSMT"/>
                <w:lang w:val="en-GB"/>
              </w:rPr>
              <w:t>Windfloat</w:t>
            </w:r>
            <w:r w:rsidR="00635607" w:rsidRPr="00E62AF1">
              <w:rPr>
                <w:rStyle w:val="FootnoteReference"/>
                <w:rFonts w:cs="TimesNewRomanPSMT"/>
                <w:lang w:val="en-GB"/>
              </w:rPr>
              <w:footnoteReference w:id="58"/>
            </w:r>
            <w:r w:rsidR="00635607" w:rsidRPr="00E62AF1">
              <w:rPr>
                <w:rFonts w:cs="TimesNewRomanPSMT"/>
                <w:lang w:val="en-GB"/>
              </w:rPr>
              <w:t xml:space="preserve">, the second large scale floating system, that was installed off the Portuguese coast in 2011 and started to produce energy in 2012. Developed by Principle Power and EDP, it is equipped with a 2MW Vestas wind turbine. It is the first offshore wind turbine to be installed without the use of any heavy lift vessels or piling equipment at sea. All final assembly, installation and </w:t>
            </w:r>
            <w:r w:rsidR="00635607" w:rsidRPr="00E62AF1">
              <w:rPr>
                <w:rFonts w:cs="TimesNewRomanPSMT"/>
                <w:lang w:val="en-GB"/>
              </w:rPr>
              <w:lastRenderedPageBreak/>
              <w:t>precommissioning of the turbine and substructure took place on land in a controlled environment.</w:t>
            </w:r>
          </w:p>
          <w:p w:rsidR="00A82B87" w:rsidRPr="00B07C12" w:rsidRDefault="00E518FE" w:rsidP="00A82B87">
            <w:pPr>
              <w:ind w:left="-47"/>
              <w:rPr>
                <w:rFonts w:ascii="Calibri" w:hAnsi="Calibri" w:cs="Calibri"/>
                <w:lang w:val="en-GB"/>
              </w:rPr>
            </w:pPr>
            <w:r w:rsidRPr="00E518FE">
              <w:rPr>
                <w:rFonts w:ascii="Calibri" w:hAnsi="Calibri" w:cs="Calibri"/>
                <w:lang w:val="en-GB"/>
              </w:rPr>
              <w:t xml:space="preserve">However, this, along with other initiatives currently underway, is still in an early stage. In the coming years, particularly from 2015, it is predicted that there will be a clearer understanding on the economic and technical viability of such projects.  </w:t>
            </w:r>
          </w:p>
        </w:tc>
      </w:tr>
    </w:tbl>
    <w:p w:rsidR="00A82B87" w:rsidRDefault="00A82B87" w:rsidP="00864EAB">
      <w:pPr>
        <w:rPr>
          <w:lang w:val="en-GB"/>
        </w:rPr>
      </w:pPr>
    </w:p>
    <w:tbl>
      <w:tblPr>
        <w:tblW w:w="0" w:type="auto"/>
        <w:tblInd w:w="155" w:type="dxa"/>
        <w:tblLook w:val="0000" w:firstRow="0" w:lastRow="0" w:firstColumn="0" w:lastColumn="0" w:noHBand="0" w:noVBand="0"/>
      </w:tblPr>
      <w:tblGrid>
        <w:gridCol w:w="9699"/>
      </w:tblGrid>
      <w:tr w:rsidR="00A82B87" w:rsidRPr="00A63659" w:rsidTr="006837AC">
        <w:trPr>
          <w:trHeight w:val="387"/>
        </w:trPr>
        <w:tc>
          <w:tcPr>
            <w:tcW w:w="14271" w:type="dxa"/>
          </w:tcPr>
          <w:p w:rsidR="00F442E7" w:rsidRPr="006837AC" w:rsidRDefault="00E518FE" w:rsidP="00F442E7">
            <w:pPr>
              <w:ind w:left="-47"/>
              <w:rPr>
                <w:rFonts w:ascii="Calibri" w:hAnsi="Calibri" w:cs="Calibri"/>
                <w:b/>
                <w:i/>
                <w:lang w:val="en-GB"/>
              </w:rPr>
            </w:pPr>
            <w:r w:rsidRPr="00E518FE">
              <w:rPr>
                <w:rFonts w:ascii="Calibri" w:hAnsi="Calibri" w:cs="Calibri"/>
                <w:b/>
                <w:i/>
                <w:lang w:val="en-GB"/>
              </w:rPr>
              <w:t>Ocean renewable energy in</w:t>
            </w:r>
            <w:r w:rsidR="006837AC">
              <w:rPr>
                <w:rFonts w:ascii="Calibri" w:hAnsi="Calibri" w:cs="Calibri"/>
                <w:b/>
                <w:i/>
                <w:lang w:val="en-GB"/>
              </w:rPr>
              <w:t xml:space="preserve"> Portugal</w:t>
            </w:r>
          </w:p>
          <w:p w:rsidR="00F442E7" w:rsidRPr="006837AC" w:rsidRDefault="00E518FE" w:rsidP="00F442E7">
            <w:pPr>
              <w:ind w:left="-47"/>
              <w:rPr>
                <w:rFonts w:ascii="Calibri" w:hAnsi="Calibri" w:cs="Calibri"/>
                <w:i/>
                <w:u w:val="single"/>
                <w:lang w:val="en-GB"/>
              </w:rPr>
            </w:pPr>
            <w:r w:rsidRPr="00E518FE">
              <w:rPr>
                <w:rFonts w:ascii="Calibri" w:hAnsi="Calibri" w:cs="Calibri"/>
                <w:i/>
                <w:u w:val="single"/>
                <w:lang w:val="en-GB"/>
              </w:rPr>
              <w:t>Wave energy</w:t>
            </w:r>
          </w:p>
          <w:p w:rsidR="00FB22B1" w:rsidRPr="006837AC" w:rsidRDefault="00E518FE" w:rsidP="00FB22B1">
            <w:pPr>
              <w:ind w:left="-47"/>
              <w:rPr>
                <w:rFonts w:ascii="Calibri" w:hAnsi="Calibri" w:cs="Calibri"/>
                <w:lang w:val="en-GB"/>
              </w:rPr>
            </w:pPr>
            <w:r w:rsidRPr="00E518FE">
              <w:rPr>
                <w:rFonts w:ascii="Calibri" w:hAnsi="Calibri" w:cs="Calibri"/>
                <w:lang w:val="en-GB"/>
              </w:rPr>
              <w:t>Although Portugal does not have high amplitude tides or strong currents, it is one of the European countries with a large potential for wave energy in particular on the West coast of Portugal. The specific characteristics of Portugal further offer some comparative advantages for marine energy production similar to offshore wind (see above). In addition, there are also two public support schemes in place, the Feed-in tariff per kWh for wave energy (Decree-Law 225/2007) and the Pilot zone for wave energy projects (Decree-Law 238/2008 Law 238/2008). All those aspects will encourage wave energy in the country that is expected to reach an installed Capacity of 250 MW by 2020</w:t>
            </w:r>
            <w:r w:rsidRPr="00E518FE">
              <w:rPr>
                <w:rStyle w:val="FootnoteReference"/>
                <w:rFonts w:ascii="Calibri" w:hAnsi="Calibri" w:cs="Calibri"/>
                <w:lang w:val="en-GB"/>
              </w:rPr>
              <w:footnoteReference w:id="59"/>
            </w:r>
          </w:p>
          <w:p w:rsidR="00F442E7" w:rsidRPr="006837AC" w:rsidRDefault="00E518FE" w:rsidP="00F442E7">
            <w:pPr>
              <w:ind w:left="-47"/>
              <w:rPr>
                <w:rFonts w:ascii="Calibri" w:hAnsi="Calibri" w:cs="Calibri"/>
                <w:lang w:val="en-GB"/>
              </w:rPr>
            </w:pPr>
            <w:r w:rsidRPr="00E518FE">
              <w:rPr>
                <w:rFonts w:ascii="Calibri" w:hAnsi="Calibri" w:cs="Calibri"/>
                <w:lang w:val="en-GB"/>
              </w:rPr>
              <w:t>Like the wind energy, the wave offshore energy at present is still in it testing and exploration phase. By its strong potential Portugal has been chosen for the development of several projects promoted by both Portuguese and foreign promoters, such as the Wave energy demonstration centre in Aguçadoura, the Pilot Project in S. Pedro de Moel, or the Pico Wave energy plant in the Azores</w:t>
            </w:r>
            <w:r w:rsidRPr="00E518FE">
              <w:rPr>
                <w:rStyle w:val="FootnoteReference"/>
                <w:rFonts w:ascii="Calibri" w:hAnsi="Calibri" w:cs="Calibri"/>
                <w:lang w:val="en-GB"/>
              </w:rPr>
              <w:footnoteReference w:id="60"/>
            </w:r>
            <w:r w:rsidRPr="00E518FE">
              <w:rPr>
                <w:rFonts w:ascii="Calibri" w:hAnsi="Calibri" w:cs="Calibri"/>
                <w:lang w:val="en-GB"/>
              </w:rPr>
              <w:t>. It is also worth to mention the existence of important R&amp;D organizations like the Technical Superior Institute or the Wave Energy Centre (WEC) and the involvement in the European project MARINET (2011-2015), focused on the study of offshore renewable energy conversion systems.</w:t>
            </w:r>
          </w:p>
          <w:p w:rsidR="00F442E7" w:rsidRPr="006837AC" w:rsidRDefault="00E518FE" w:rsidP="00F442E7">
            <w:pPr>
              <w:ind w:left="-47"/>
              <w:rPr>
                <w:rFonts w:ascii="Calibri" w:hAnsi="Calibri" w:cs="Calibri"/>
                <w:i/>
                <w:u w:val="single"/>
                <w:lang w:val="en-GB"/>
              </w:rPr>
            </w:pPr>
            <w:r w:rsidRPr="00E518FE">
              <w:rPr>
                <w:rFonts w:ascii="Calibri" w:hAnsi="Calibri" w:cs="Calibri"/>
                <w:i/>
                <w:u w:val="single"/>
                <w:lang w:val="en-GB"/>
              </w:rPr>
              <w:t>Algal energy</w:t>
            </w:r>
          </w:p>
          <w:p w:rsidR="00F442E7" w:rsidRPr="006837AC" w:rsidRDefault="00E518FE" w:rsidP="00F442E7">
            <w:pPr>
              <w:ind w:left="-47"/>
              <w:rPr>
                <w:rFonts w:ascii="Calibri" w:hAnsi="Calibri" w:cs="Calibri"/>
                <w:lang w:val="en-GB"/>
              </w:rPr>
            </w:pPr>
            <w:r w:rsidRPr="00E518FE">
              <w:rPr>
                <w:rFonts w:ascii="Calibri" w:hAnsi="Calibri" w:cs="Calibri"/>
                <w:lang w:val="en-GB"/>
              </w:rPr>
              <w:t>In Portugal, it is also significant the use of seaweed to produce renewable energy, either for production of next generation bio fuels, or for the production of biomass. Portugal has also in this area an appreciable natural potential, the biophysical characteristics of at least a part of its wide sea area, make it suitable to produce high amounts and in a relatively short time certain types of algae rich in ethanol.</w:t>
            </w:r>
          </w:p>
          <w:p w:rsidR="00A82B87" w:rsidRPr="006837AC" w:rsidRDefault="006837AC" w:rsidP="007A3C73">
            <w:pPr>
              <w:ind w:left="-47"/>
              <w:rPr>
                <w:rFonts w:ascii="Calibri" w:hAnsi="Calibri" w:cs="Calibri"/>
                <w:lang w:val="en-GB"/>
              </w:rPr>
            </w:pPr>
            <w:r>
              <w:rPr>
                <w:rFonts w:ascii="Calibri" w:hAnsi="Calibri" w:cs="Calibri"/>
                <w:lang w:val="en-GB"/>
              </w:rPr>
              <w:t xml:space="preserve">With regard to </w:t>
            </w:r>
            <w:r w:rsidR="00E518FE" w:rsidRPr="00E518FE">
              <w:rPr>
                <w:rFonts w:ascii="Calibri" w:hAnsi="Calibri" w:cs="Calibri"/>
                <w:lang w:val="en-GB"/>
              </w:rPr>
              <w:t>algal energies, an important project in Portugal</w:t>
            </w:r>
            <w:r>
              <w:rPr>
                <w:rFonts w:ascii="Calibri" w:hAnsi="Calibri" w:cs="Calibri"/>
                <w:lang w:val="en-GB"/>
              </w:rPr>
              <w:t xml:space="preserve"> is </w:t>
            </w:r>
            <w:r w:rsidR="00E518FE" w:rsidRPr="00E518FE">
              <w:rPr>
                <w:rFonts w:ascii="Calibri" w:hAnsi="Calibri" w:cs="Calibri"/>
                <w:lang w:val="en-GB"/>
              </w:rPr>
              <w:t>the Seaweed Energy Solutions</w:t>
            </w:r>
            <w:r w:rsidR="007A3C73">
              <w:rPr>
                <w:rFonts w:ascii="Calibri" w:hAnsi="Calibri" w:cs="Calibri"/>
                <w:lang w:val="en-GB"/>
              </w:rPr>
              <w:t xml:space="preserve"> (SES), </w:t>
            </w:r>
            <w:r w:rsidR="00E518FE" w:rsidRPr="00E518FE">
              <w:rPr>
                <w:rFonts w:ascii="Calibri" w:hAnsi="Calibri" w:cs="Calibri"/>
                <w:lang w:val="en-GB"/>
              </w:rPr>
              <w:t>a joint initiative between Portugal and Norway to large-scale farming of algae in the sea to produce energy in the form of biofuels.</w:t>
            </w:r>
            <w:r w:rsidR="007A3C73">
              <w:rPr>
                <w:rFonts w:ascii="Calibri" w:hAnsi="Calibri" w:cs="Calibri"/>
                <w:lang w:val="en-GB"/>
              </w:rPr>
              <w:t xml:space="preserve"> </w:t>
            </w:r>
            <w:r w:rsidR="007A3C73" w:rsidRPr="00E62AF1">
              <w:rPr>
                <w:rFonts w:ascii="Calibri" w:hAnsi="Calibri" w:cs="Calibri"/>
                <w:lang w:val="en-GB"/>
              </w:rPr>
              <w:t>SES is a Norwegian company that has operations both in Norway and Portugal. According to its web site, SES has since 2009 been involved in governmental sponsored seaweed projects with combined budgets of EUR 10 million. Funding has been obtained from The Research Council of Norway, Innovation Norway and others. Recently, SES got approved a EUR 2,5 million Eurostars project and 2 projects backed by the Norwegian Research Council of about EUR 3 million.However, there is no specific information regarding its activities in Portugal</w:t>
            </w:r>
            <w:r w:rsidR="007A3C73" w:rsidRPr="00E62AF1">
              <w:rPr>
                <w:rFonts w:ascii="Calibri" w:hAnsi="Calibri" w:cs="Calibri"/>
                <w:vertAlign w:val="superscript"/>
                <w:lang w:val="en-GB"/>
              </w:rPr>
              <w:footnoteReference w:id="61"/>
            </w:r>
            <w:r w:rsidR="007A3C73" w:rsidRPr="00E62AF1">
              <w:rPr>
                <w:rFonts w:ascii="Calibri" w:hAnsi="Calibri" w:cs="Calibri"/>
                <w:lang w:val="en-GB"/>
              </w:rPr>
              <w:t>.</w:t>
            </w:r>
          </w:p>
        </w:tc>
      </w:tr>
    </w:tbl>
    <w:p w:rsidR="00A82B87" w:rsidRDefault="00A82B87" w:rsidP="00864EAB">
      <w:pPr>
        <w:rPr>
          <w:lang w:val="en-GB"/>
        </w:rPr>
      </w:pPr>
    </w:p>
    <w:tbl>
      <w:tblPr>
        <w:tblW w:w="0" w:type="auto"/>
        <w:tblInd w:w="155" w:type="dxa"/>
        <w:tblLook w:val="0000" w:firstRow="0" w:lastRow="0" w:firstColumn="0" w:lastColumn="0" w:noHBand="0" w:noVBand="0"/>
      </w:tblPr>
      <w:tblGrid>
        <w:gridCol w:w="9699"/>
      </w:tblGrid>
      <w:tr w:rsidR="00A82B87" w:rsidRPr="00A63659" w:rsidTr="00B07C12">
        <w:trPr>
          <w:trHeight w:val="683"/>
        </w:trPr>
        <w:tc>
          <w:tcPr>
            <w:tcW w:w="14271" w:type="dxa"/>
          </w:tcPr>
          <w:p w:rsidR="00ED422A" w:rsidRPr="006837AC" w:rsidRDefault="00E518FE" w:rsidP="0014518C">
            <w:pPr>
              <w:ind w:left="-47"/>
              <w:rPr>
                <w:rFonts w:ascii="Calibri" w:hAnsi="Calibri" w:cs="Calibri"/>
                <w:b/>
                <w:i/>
                <w:lang w:val="en-GB"/>
              </w:rPr>
            </w:pPr>
            <w:r w:rsidRPr="00E518FE">
              <w:rPr>
                <w:rFonts w:ascii="Calibri" w:hAnsi="Calibri" w:cs="Calibri"/>
                <w:b/>
                <w:i/>
                <w:lang w:val="en-GB"/>
              </w:rPr>
              <w:t>Carbon Capture and storage</w:t>
            </w:r>
          </w:p>
          <w:p w:rsidR="00A82B87" w:rsidRPr="00B07C12" w:rsidRDefault="00394871" w:rsidP="00972CC5">
            <w:pPr>
              <w:ind w:left="-47"/>
              <w:rPr>
                <w:rFonts w:ascii="Calibri" w:hAnsi="Calibri" w:cs="Calibri"/>
                <w:lang w:val="en-GB"/>
              </w:rPr>
            </w:pPr>
            <w:r w:rsidRPr="00B07C12">
              <w:rPr>
                <w:rFonts w:ascii="Calibri" w:hAnsi="Calibri" w:cs="Calibri"/>
                <w:lang w:val="en-GB"/>
              </w:rPr>
              <w:t>n/a</w:t>
            </w:r>
          </w:p>
        </w:tc>
      </w:tr>
    </w:tbl>
    <w:p w:rsidR="00A82B87" w:rsidRDefault="00A82B87" w:rsidP="00864EAB">
      <w:pPr>
        <w:rPr>
          <w:lang w:val="en-GB"/>
        </w:rPr>
      </w:pPr>
    </w:p>
    <w:tbl>
      <w:tblPr>
        <w:tblW w:w="0" w:type="auto"/>
        <w:tblInd w:w="155" w:type="dxa"/>
        <w:tblLook w:val="0000" w:firstRow="0" w:lastRow="0" w:firstColumn="0" w:lastColumn="0" w:noHBand="0" w:noVBand="0"/>
      </w:tblPr>
      <w:tblGrid>
        <w:gridCol w:w="9699"/>
      </w:tblGrid>
      <w:tr w:rsidR="00A82B87" w:rsidRPr="00A63659" w:rsidTr="00E62AF1">
        <w:trPr>
          <w:trHeight w:val="1018"/>
        </w:trPr>
        <w:tc>
          <w:tcPr>
            <w:tcW w:w="9699" w:type="dxa"/>
          </w:tcPr>
          <w:p w:rsidR="00042754" w:rsidRPr="00B07C12" w:rsidRDefault="00394871" w:rsidP="00042754">
            <w:pPr>
              <w:ind w:left="-47"/>
              <w:rPr>
                <w:rFonts w:ascii="Calibri" w:hAnsi="Calibri" w:cs="Calibri"/>
                <w:b/>
                <w:i/>
                <w:lang w:val="en-GB"/>
              </w:rPr>
            </w:pPr>
            <w:r w:rsidRPr="00B07C12">
              <w:rPr>
                <w:rFonts w:ascii="Calibri" w:hAnsi="Calibri" w:cs="Calibri"/>
                <w:b/>
                <w:i/>
                <w:lang w:val="en-GB"/>
              </w:rPr>
              <w:t>Aggregates mining (sand, gravel, etc.) and marine minerals mining</w:t>
            </w:r>
            <w:r w:rsidRPr="00B07C12">
              <w:rPr>
                <w:rStyle w:val="FootnoteReference"/>
                <w:rFonts w:ascii="Calibri" w:hAnsi="Calibri" w:cs="Calibri"/>
                <w:b/>
                <w:i/>
                <w:lang w:val="en-GB"/>
              </w:rPr>
              <w:footnoteReference w:id="62"/>
            </w:r>
          </w:p>
          <w:p w:rsidR="00D9384D" w:rsidRDefault="00394871" w:rsidP="00D9384D">
            <w:pPr>
              <w:rPr>
                <w:rFonts w:ascii="Calibri" w:hAnsi="Calibri" w:cs="Calibri"/>
                <w:lang w:val="en-GB"/>
              </w:rPr>
            </w:pPr>
            <w:r w:rsidRPr="00B07C12">
              <w:rPr>
                <w:rFonts w:ascii="Calibri" w:hAnsi="Calibri" w:cs="Calibri"/>
                <w:lang w:val="en-GB"/>
              </w:rPr>
              <w:t>There are deposits of sands, sands gravel, glauconite and carbonates (shells) spread over the continental shelf, particularly in the west area, especially those located in the north of cannon Nazareth</w:t>
            </w:r>
            <w:r w:rsidR="008F67DA">
              <w:rPr>
                <w:rFonts w:ascii="Calibri" w:hAnsi="Calibri" w:cs="Calibri"/>
                <w:lang w:val="en-GB"/>
              </w:rPr>
              <w:t>.</w:t>
            </w:r>
            <w:r w:rsidR="00D9384D" w:rsidRPr="00A268D2">
              <w:rPr>
                <w:rFonts w:ascii="Calibri" w:hAnsi="Calibri" w:cs="Calibri"/>
                <w:lang w:val="en-GB"/>
              </w:rPr>
              <w:t xml:space="preserve"> There is also an important potential of geological mineral resources present on the Portuguese continental shelf. </w:t>
            </w:r>
            <w:r w:rsidR="00D9384D" w:rsidRPr="00A268D2">
              <w:rPr>
                <w:rFonts w:ascii="Calibri" w:hAnsi="Calibri" w:cs="Calibri"/>
                <w:lang w:val="en-GB"/>
              </w:rPr>
              <w:lastRenderedPageBreak/>
              <w:t xml:space="preserve">mineralogical prospecting campaigns have been undertaken in order to determine the existence and localisation of gold, tin, ilmenite, heavy metals, sand, gravel, polymetallic nodules and crusts, polymetallic sulphides, sulphides and fosforites. Those campaigns detected in the deep area of the Continental Shelf, </w:t>
            </w:r>
            <w:r w:rsidR="00D9384D">
              <w:rPr>
                <w:rFonts w:ascii="Calibri" w:hAnsi="Calibri" w:cs="Calibri"/>
                <w:lang w:val="en-GB"/>
              </w:rPr>
              <w:t xml:space="preserve">cover </w:t>
            </w:r>
            <w:r w:rsidR="00D9384D" w:rsidRPr="00A268D2">
              <w:rPr>
                <w:rFonts w:ascii="Calibri" w:hAnsi="Calibri" w:cs="Calibri"/>
                <w:lang w:val="en-GB"/>
              </w:rPr>
              <w:t>particularly the Atlantic northeast seamounts</w:t>
            </w:r>
            <w:r w:rsidR="00D9384D">
              <w:rPr>
                <w:rFonts w:ascii="Calibri" w:hAnsi="Calibri" w:cs="Calibri"/>
                <w:lang w:val="en-GB"/>
              </w:rPr>
              <w:t xml:space="preserve"> with </w:t>
            </w:r>
            <w:r w:rsidR="00D9384D" w:rsidRPr="00A268D2">
              <w:rPr>
                <w:rFonts w:ascii="Calibri" w:hAnsi="Calibri" w:cs="Calibri"/>
                <w:lang w:val="en-GB"/>
              </w:rPr>
              <w:t>a number of areas potentially rich in ferromanganese and phosphates. Moreover, Iron-Manganese rusts rich in cobalt have been found at Mount Submarine Antialtair (</w:t>
            </w:r>
            <w:r w:rsidR="00D9384D">
              <w:rPr>
                <w:rFonts w:ascii="Calibri" w:hAnsi="Calibri" w:cs="Calibri"/>
                <w:lang w:val="en-GB"/>
              </w:rPr>
              <w:t>e</w:t>
            </w:r>
            <w:r w:rsidR="00D9384D" w:rsidRPr="00A268D2">
              <w:rPr>
                <w:rFonts w:ascii="Calibri" w:hAnsi="Calibri" w:cs="Calibri"/>
                <w:lang w:val="en-GB"/>
              </w:rPr>
              <w:t xml:space="preserve">xtended </w:t>
            </w:r>
            <w:r w:rsidR="00D9384D">
              <w:rPr>
                <w:rFonts w:ascii="Calibri" w:hAnsi="Calibri" w:cs="Calibri"/>
                <w:lang w:val="en-GB"/>
              </w:rPr>
              <w:t>C</w:t>
            </w:r>
            <w:r w:rsidR="00D9384D" w:rsidRPr="00A268D2">
              <w:rPr>
                <w:rFonts w:ascii="Calibri" w:hAnsi="Calibri" w:cs="Calibri"/>
                <w:lang w:val="en-GB"/>
              </w:rPr>
              <w:t xml:space="preserve">ontinental </w:t>
            </w:r>
            <w:r w:rsidR="00D9384D">
              <w:rPr>
                <w:rFonts w:ascii="Calibri" w:hAnsi="Calibri" w:cs="Calibri"/>
                <w:lang w:val="en-GB"/>
              </w:rPr>
              <w:t>S</w:t>
            </w:r>
            <w:r w:rsidR="00D9384D" w:rsidRPr="00A268D2">
              <w:rPr>
                <w:rFonts w:ascii="Calibri" w:hAnsi="Calibri" w:cs="Calibri"/>
                <w:lang w:val="en-GB"/>
              </w:rPr>
              <w:t>helf)</w:t>
            </w:r>
            <w:r w:rsidR="00D9384D">
              <w:rPr>
                <w:rFonts w:ascii="Calibri" w:hAnsi="Calibri" w:cs="Calibri"/>
                <w:lang w:val="en-GB"/>
              </w:rPr>
              <w:t>.</w:t>
            </w:r>
          </w:p>
          <w:p w:rsidR="00D9384D" w:rsidRDefault="00D9384D" w:rsidP="00D9384D">
            <w:pPr>
              <w:rPr>
                <w:rFonts w:ascii="Calibri" w:hAnsi="Calibri" w:cs="Calibri"/>
                <w:lang w:val="en-GB"/>
              </w:rPr>
            </w:pPr>
            <w:r>
              <w:rPr>
                <w:rFonts w:ascii="Calibri" w:hAnsi="Calibri" w:cs="Calibri"/>
                <w:lang w:val="en-GB"/>
              </w:rPr>
              <w:t xml:space="preserve">The weight of this economic sector is quite small due to several reasons, such as the important requirements of capital investments, the </w:t>
            </w:r>
            <w:r w:rsidRPr="00634E01">
              <w:rPr>
                <w:rFonts w:ascii="Calibri" w:hAnsi="Calibri" w:cs="Calibri"/>
                <w:lang w:val="en-GB"/>
              </w:rPr>
              <w:t>l</w:t>
            </w:r>
            <w:r>
              <w:rPr>
                <w:rFonts w:ascii="Calibri" w:hAnsi="Calibri" w:cs="Calibri"/>
                <w:lang w:val="en-GB"/>
              </w:rPr>
              <w:t>ack of extraction technologies and market conditions that make it attractive for exploitation. However, the growth potential of the sector is important and s</w:t>
            </w:r>
            <w:r w:rsidRPr="00BA331D">
              <w:rPr>
                <w:rFonts w:ascii="Calibri" w:hAnsi="Calibri" w:cs="Calibri"/>
                <w:lang w:val="en-GB"/>
              </w:rPr>
              <w:t xml:space="preserve">hould merit serious attention </w:t>
            </w:r>
            <w:r>
              <w:rPr>
                <w:rFonts w:ascii="Calibri" w:hAnsi="Calibri" w:cs="Calibri"/>
                <w:lang w:val="en-GB"/>
              </w:rPr>
              <w:t>from</w:t>
            </w:r>
            <w:r w:rsidRPr="00BA331D">
              <w:rPr>
                <w:rFonts w:ascii="Calibri" w:hAnsi="Calibri" w:cs="Calibri"/>
                <w:lang w:val="en-GB"/>
              </w:rPr>
              <w:t xml:space="preserve"> the </w:t>
            </w:r>
            <w:r>
              <w:rPr>
                <w:rFonts w:ascii="Calibri" w:hAnsi="Calibri" w:cs="Calibri"/>
                <w:lang w:val="en-GB"/>
              </w:rPr>
              <w:t>government</w:t>
            </w:r>
            <w:r w:rsidRPr="00BA331D">
              <w:rPr>
                <w:rFonts w:ascii="Calibri" w:hAnsi="Calibri" w:cs="Calibri"/>
                <w:lang w:val="en-GB"/>
              </w:rPr>
              <w:t xml:space="preserve"> and the largest Portuguese companies, particularly in the area of energy, or other heavy industries, since the return on their investments should also be very high.</w:t>
            </w:r>
            <w:r>
              <w:rPr>
                <w:rFonts w:ascii="Calibri" w:hAnsi="Calibri" w:cs="Calibri"/>
                <w:lang w:val="en-GB"/>
              </w:rPr>
              <w:t xml:space="preserve"> </w:t>
            </w:r>
            <w:r w:rsidRPr="00BA331D">
              <w:rPr>
                <w:rFonts w:ascii="Calibri" w:hAnsi="Calibri" w:cs="Calibri"/>
                <w:lang w:val="en-GB"/>
              </w:rPr>
              <w:t xml:space="preserve">It </w:t>
            </w:r>
            <w:r>
              <w:rPr>
                <w:rFonts w:ascii="Calibri" w:hAnsi="Calibri" w:cs="Calibri"/>
                <w:lang w:val="en-GB"/>
              </w:rPr>
              <w:t>would be also important to</w:t>
            </w:r>
            <w:r w:rsidRPr="00BA331D">
              <w:rPr>
                <w:rFonts w:ascii="Calibri" w:hAnsi="Calibri" w:cs="Calibri"/>
                <w:lang w:val="en-GB"/>
              </w:rPr>
              <w:t xml:space="preserve"> </w:t>
            </w:r>
            <w:r>
              <w:rPr>
                <w:rFonts w:ascii="Calibri" w:hAnsi="Calibri" w:cs="Calibri"/>
                <w:lang w:val="en-GB"/>
              </w:rPr>
              <w:t xml:space="preserve">make an important effort in terms of resources </w:t>
            </w:r>
            <w:r w:rsidRPr="00BA331D">
              <w:rPr>
                <w:rFonts w:ascii="Calibri" w:hAnsi="Calibri" w:cs="Calibri"/>
                <w:lang w:val="en-GB"/>
              </w:rPr>
              <w:t xml:space="preserve">exploration </w:t>
            </w:r>
            <w:r>
              <w:rPr>
                <w:rFonts w:ascii="Calibri" w:hAnsi="Calibri" w:cs="Calibri"/>
                <w:lang w:val="en-GB"/>
              </w:rPr>
              <w:t xml:space="preserve">and </w:t>
            </w:r>
            <w:r w:rsidRPr="00EB18DE">
              <w:rPr>
                <w:rFonts w:ascii="Calibri" w:hAnsi="Calibri" w:cs="Calibri"/>
                <w:lang w:val="en-GB"/>
              </w:rPr>
              <w:t>generate greater national knowledge about these activities</w:t>
            </w:r>
            <w:r>
              <w:rPr>
                <w:rFonts w:ascii="Calibri" w:hAnsi="Calibri" w:cs="Calibri"/>
                <w:lang w:val="en-GB"/>
              </w:rPr>
              <w:t xml:space="preserve"> through a real involvement from the education and scientific community. In this sense, the </w:t>
            </w:r>
            <w:r w:rsidRPr="00EB18DE">
              <w:rPr>
                <w:rFonts w:ascii="Calibri" w:hAnsi="Calibri" w:cs="Calibri"/>
                <w:lang w:val="en-GB"/>
              </w:rPr>
              <w:t xml:space="preserve">Marine Geology Unit </w:t>
            </w:r>
            <w:r>
              <w:rPr>
                <w:rFonts w:ascii="Calibri" w:hAnsi="Calibri" w:cs="Calibri"/>
                <w:lang w:val="en-GB"/>
              </w:rPr>
              <w:t xml:space="preserve">within the National Laboratory for Engineering and Geology </w:t>
            </w:r>
            <w:r w:rsidRPr="00EB18DE">
              <w:rPr>
                <w:rFonts w:ascii="Calibri" w:hAnsi="Calibri" w:cs="Calibri"/>
                <w:lang w:val="en-GB"/>
              </w:rPr>
              <w:t>studies the geological resources immersed and its potential economic and performs mapping of the continental shelf and coastal areas, among other research activities.</w:t>
            </w:r>
          </w:p>
          <w:p w:rsidR="00C911C5" w:rsidRPr="00B07C12" w:rsidRDefault="00394871" w:rsidP="0009651C">
            <w:pPr>
              <w:autoSpaceDE w:val="0"/>
              <w:autoSpaceDN w:val="0"/>
              <w:adjustRightInd w:val="0"/>
              <w:spacing w:before="0"/>
              <w:jc w:val="left"/>
              <w:rPr>
                <w:rFonts w:ascii="Calibri" w:hAnsi="Calibri" w:cs="Calibri"/>
                <w:lang w:val="en-GB"/>
              </w:rPr>
            </w:pPr>
            <w:r w:rsidRPr="00B07C12">
              <w:rPr>
                <w:rFonts w:ascii="Calibri" w:hAnsi="Calibri" w:cs="Calibri"/>
                <w:lang w:val="en-GB"/>
              </w:rPr>
              <w:t xml:space="preserve"> </w:t>
            </w:r>
          </w:p>
        </w:tc>
      </w:tr>
      <w:tr w:rsidR="00A82B87" w:rsidRPr="00A63659" w:rsidTr="00E62AF1">
        <w:trPr>
          <w:trHeight w:val="1129"/>
        </w:trPr>
        <w:tc>
          <w:tcPr>
            <w:tcW w:w="9699" w:type="dxa"/>
          </w:tcPr>
          <w:p w:rsidR="00042754" w:rsidRPr="000951ED" w:rsidRDefault="00E518FE" w:rsidP="00042754">
            <w:pPr>
              <w:ind w:left="-47"/>
              <w:rPr>
                <w:rFonts w:ascii="Calibri" w:hAnsi="Calibri" w:cs="Calibri"/>
                <w:b/>
                <w:i/>
                <w:lang w:val="en-GB"/>
              </w:rPr>
            </w:pPr>
            <w:r w:rsidRPr="00E518FE">
              <w:rPr>
                <w:rFonts w:ascii="Calibri" w:hAnsi="Calibri" w:cs="Calibri"/>
                <w:b/>
                <w:i/>
                <w:lang w:val="en-GB"/>
              </w:rPr>
              <w:lastRenderedPageBreak/>
              <w:t>Securing fresh water supply/desalination</w:t>
            </w:r>
          </w:p>
          <w:p w:rsidR="004C6497" w:rsidRDefault="00E518FE">
            <w:pPr>
              <w:autoSpaceDE w:val="0"/>
              <w:autoSpaceDN w:val="0"/>
              <w:adjustRightInd w:val="0"/>
              <w:spacing w:before="0"/>
              <w:rPr>
                <w:rFonts w:ascii="Calibri" w:hAnsi="Calibri" w:cs="Calibri"/>
                <w:lang w:val="en-GB"/>
              </w:rPr>
            </w:pPr>
            <w:r w:rsidRPr="00E518FE">
              <w:rPr>
                <w:rFonts w:ascii="Calibri" w:hAnsi="Calibri" w:cs="Calibri"/>
                <w:lang w:val="en-GB"/>
              </w:rPr>
              <w:t xml:space="preserve">Two desalination plants are operating in the mainland of Portugal, in Algarve. Those plants, belonging to two hotel groups, are devoted to produce water to irrigate gardens, filling swimming pools, cleaning and leisure activities. There is another desalination plant in Porto Santo (Madeira), also securing fresh water for two hotels in the island. In the mainland, besides the expansion of one of the existing plants in Algarve to supply three more hotels,  four new  desalination projects to supply tourist resorts are foreseen in the Alentejo coast (1) and in the Algarve (3). </w:t>
            </w:r>
          </w:p>
          <w:p w:rsidR="004C6497" w:rsidRDefault="00212C65">
            <w:pPr>
              <w:autoSpaceDE w:val="0"/>
              <w:autoSpaceDN w:val="0"/>
              <w:adjustRightInd w:val="0"/>
              <w:spacing w:before="0"/>
              <w:rPr>
                <w:rFonts w:ascii="Calibri" w:hAnsi="Calibri" w:cs="Calibri"/>
                <w:lang w:val="en-GB"/>
              </w:rPr>
            </w:pPr>
            <w:r>
              <w:rPr>
                <w:rFonts w:ascii="Calibri" w:hAnsi="Calibri" w:cs="Calibri"/>
                <w:lang w:val="en-GB"/>
              </w:rPr>
              <w:br/>
            </w:r>
            <w:r w:rsidR="00E518FE" w:rsidRPr="00E518FE">
              <w:rPr>
                <w:rFonts w:ascii="Calibri" w:hAnsi="Calibri" w:cs="Calibri"/>
                <w:lang w:val="en-GB"/>
              </w:rPr>
              <w:t xml:space="preserve">It is unknown the exact impact that this sector could have in terms of GVA and economic activity, since no data is available. Also the employment rate and investment in this activity is low, estimating a total amount of € 350, 000 invested. </w:t>
            </w:r>
          </w:p>
          <w:p w:rsidR="004C6497" w:rsidRDefault="004C6497">
            <w:pPr>
              <w:autoSpaceDE w:val="0"/>
              <w:autoSpaceDN w:val="0"/>
              <w:adjustRightInd w:val="0"/>
              <w:spacing w:before="0"/>
              <w:rPr>
                <w:rFonts w:ascii="Calibri" w:hAnsi="Calibri" w:cs="Calibri"/>
                <w:lang w:val="en-GB"/>
              </w:rPr>
            </w:pPr>
          </w:p>
          <w:p w:rsidR="004C6497" w:rsidRDefault="00E518FE">
            <w:pPr>
              <w:autoSpaceDE w:val="0"/>
              <w:autoSpaceDN w:val="0"/>
              <w:adjustRightInd w:val="0"/>
              <w:spacing w:before="0"/>
              <w:rPr>
                <w:rFonts w:ascii="Calibri" w:hAnsi="Calibri" w:cs="Calibri"/>
                <w:lang w:val="en-US"/>
              </w:rPr>
            </w:pPr>
            <w:r w:rsidRPr="00E518FE">
              <w:rPr>
                <w:rFonts w:ascii="Calibri" w:hAnsi="Calibri" w:cs="Calibri"/>
                <w:lang w:val="en-GB"/>
              </w:rPr>
              <w:t xml:space="preserve">A major obstacle of desalination is its high consumption of energy, along with the low productivity of units that results in a high cost of exploration. In fact, those practices have raised controversy in Portugal. From the captured water, only between 35% and 40% is transformed into drinking water. The costs per cubic meter of treated water are about 53% higher than the “traditional” water sources, due to the high energy consumption required. </w:t>
            </w:r>
          </w:p>
          <w:p w:rsidR="004C6497" w:rsidRDefault="004C6497">
            <w:pPr>
              <w:autoSpaceDE w:val="0"/>
              <w:autoSpaceDN w:val="0"/>
              <w:adjustRightInd w:val="0"/>
              <w:spacing w:before="0"/>
              <w:rPr>
                <w:rFonts w:ascii="Calibri" w:hAnsi="Calibri" w:cs="Calibri"/>
                <w:lang w:val="en-GB"/>
              </w:rPr>
            </w:pPr>
          </w:p>
          <w:p w:rsidR="004C6497" w:rsidRDefault="00E518FE">
            <w:pPr>
              <w:autoSpaceDE w:val="0"/>
              <w:autoSpaceDN w:val="0"/>
              <w:adjustRightInd w:val="0"/>
              <w:spacing w:before="0"/>
              <w:rPr>
                <w:rFonts w:ascii="Calibri" w:hAnsi="Calibri" w:cs="Calibri"/>
                <w:lang w:val="en-GB"/>
              </w:rPr>
            </w:pPr>
            <w:r w:rsidRPr="00E518FE">
              <w:rPr>
                <w:rFonts w:ascii="Calibri" w:hAnsi="Calibri" w:cs="Calibri"/>
                <w:lang w:val="en-GB"/>
              </w:rPr>
              <w:t>Given that a maximum annual volume of 14, 174 m</w:t>
            </w:r>
            <w:r w:rsidRPr="00E518FE">
              <w:rPr>
                <w:rFonts w:ascii="Calibri" w:hAnsi="Calibri" w:cs="Calibri"/>
                <w:vertAlign w:val="superscript"/>
                <w:lang w:val="en-GB"/>
              </w:rPr>
              <w:t>3</w:t>
            </w:r>
            <w:r w:rsidRPr="00E518FE">
              <w:rPr>
                <w:rFonts w:ascii="Calibri" w:hAnsi="Calibri" w:cs="Calibri"/>
                <w:lang w:val="en-GB"/>
              </w:rPr>
              <w:t xml:space="preserve"> will be captured and that, only about 40% will be transformed into drinking water and the average production cost per cubic meter will be around € 14,176.50, the value of this production will be around an annual amount of € 10,844. This value is negligible compared to the amount of water supply in Portugal, which may be justified by the high unit cost of production, due to the high energy consumption required.</w:t>
            </w:r>
          </w:p>
          <w:p w:rsidR="004C6497" w:rsidRDefault="00E518FE">
            <w:pPr>
              <w:autoSpaceDE w:val="0"/>
              <w:autoSpaceDN w:val="0"/>
              <w:adjustRightInd w:val="0"/>
              <w:spacing w:before="0"/>
              <w:rPr>
                <w:rFonts w:ascii="Calibri" w:hAnsi="Calibri" w:cs="Calibri"/>
                <w:lang w:val="en-GB"/>
              </w:rPr>
            </w:pPr>
            <w:r w:rsidRPr="00E518FE">
              <w:rPr>
                <w:rFonts w:ascii="Calibri" w:hAnsi="Calibri" w:cs="Calibri"/>
                <w:lang w:val="en-GB"/>
              </w:rPr>
              <w:t xml:space="preserve">For that reason, except for specific uses as the ones described above and for particular areas very close to the sea, desalination will probably not be in the coming years a significant economic activity in the country. </w:t>
            </w:r>
          </w:p>
        </w:tc>
      </w:tr>
    </w:tbl>
    <w:p w:rsidR="00E45451" w:rsidRDefault="00E45451" w:rsidP="00864EAB">
      <w:pPr>
        <w:rPr>
          <w:b/>
          <w:color w:val="0070C0"/>
          <w:lang w:val="en-GB"/>
        </w:rPr>
      </w:pPr>
      <w:r w:rsidRPr="00CD2C69">
        <w:rPr>
          <w:b/>
          <w:color w:val="0070C0"/>
          <w:lang w:val="en-GB"/>
        </w:rPr>
        <w:t>Leisure and tourism</w:t>
      </w:r>
    </w:p>
    <w:p w:rsidR="00042754" w:rsidRDefault="00E518FE" w:rsidP="00042754">
      <w:pPr>
        <w:rPr>
          <w:rFonts w:ascii="Calibri" w:hAnsi="Calibri" w:cs="Calibri"/>
          <w:lang w:val="en-GB"/>
        </w:rPr>
      </w:pPr>
      <w:r w:rsidRPr="00E518FE">
        <w:rPr>
          <w:rFonts w:ascii="Calibri" w:hAnsi="Calibri" w:cs="Calibri"/>
          <w:lang w:val="en-GB"/>
        </w:rPr>
        <w:t xml:space="preserve">Leisure and tourism is a large sector of the economy of the sea, which has enormous potential, particularly in a country with the geography and climate of Portugal. Nevertheless, in Portugal, this industry is </w:t>
      </w:r>
      <w:r w:rsidR="00E62AF1">
        <w:rPr>
          <w:rFonts w:ascii="Calibri" w:hAnsi="Calibri" w:cs="Calibri"/>
          <w:lang w:val="en-GB"/>
        </w:rPr>
        <w:t xml:space="preserve">still </w:t>
      </w:r>
      <w:r w:rsidRPr="00E518FE">
        <w:rPr>
          <w:rFonts w:ascii="Calibri" w:hAnsi="Calibri" w:cs="Calibri"/>
          <w:lang w:val="en-GB"/>
        </w:rPr>
        <w:t>underdeveloped, in particular when compared with other European coastal countries.</w:t>
      </w:r>
    </w:p>
    <w:p w:rsidR="00E62AF1" w:rsidRPr="00B07C12" w:rsidRDefault="00E62AF1" w:rsidP="00042754">
      <w:pPr>
        <w:rPr>
          <w:rFonts w:ascii="Calibri" w:hAnsi="Calibri" w:cs="Calibri"/>
          <w:lang w:val="en-GB"/>
        </w:rPr>
      </w:pPr>
    </w:p>
    <w:p w:rsidR="00B11059" w:rsidRPr="001867A9" w:rsidRDefault="00E518FE" w:rsidP="00B11059">
      <w:pPr>
        <w:spacing w:before="0"/>
        <w:rPr>
          <w:rFonts w:ascii="Calibri" w:hAnsi="Calibri" w:cs="Calibri"/>
          <w:lang w:val="en-GB"/>
        </w:rPr>
      </w:pPr>
      <w:r w:rsidRPr="00E518FE">
        <w:rPr>
          <w:rFonts w:ascii="Calibri" w:hAnsi="Calibri" w:cs="Calibri"/>
          <w:lang w:val="en-GB"/>
        </w:rPr>
        <w:t xml:space="preserve">There is a difficulty in estimating the turnover generated by the Nautical Tourism, as internal statistical services are not prepared to provide this kind of information. On the same hand, data within the country show high discrepancies. Taking in hand the estimative data provided by the </w:t>
      </w:r>
      <w:r w:rsidRPr="00E518FE">
        <w:rPr>
          <w:rFonts w:ascii="Calibri" w:hAnsi="Calibri" w:cs="Calibri"/>
          <w:i/>
          <w:lang w:val="en-GB"/>
        </w:rPr>
        <w:t xml:space="preserve">Hipercluster da Economía do </w:t>
      </w:r>
      <w:r w:rsidRPr="00E518FE">
        <w:rPr>
          <w:rFonts w:ascii="Calibri" w:hAnsi="Calibri" w:cs="Calibri"/>
          <w:i/>
          <w:lang w:val="en-GB"/>
        </w:rPr>
        <w:lastRenderedPageBreak/>
        <w:t>mar</w:t>
      </w:r>
      <w:r w:rsidRPr="00E518FE">
        <w:rPr>
          <w:rFonts w:ascii="Calibri" w:hAnsi="Calibri" w:cs="Calibri"/>
          <w:lang w:val="en-GB"/>
        </w:rPr>
        <w:t xml:space="preserve"> report, while the growth rate of the “Recreational Boating and Nautical Tourism” is of 8-10% per year at the international scale, in Portugal, the growth rate of the sector for the next 10 years can be higher – obtaining a cumulative annual growth rate of 11%, with a linear increase of 175%. This is due to a higher margin growth, as a result of the reduced volume of current activity and the great potential that the country has.</w:t>
      </w:r>
    </w:p>
    <w:p w:rsidR="00B11059" w:rsidRDefault="00E518FE" w:rsidP="00B11059">
      <w:pPr>
        <w:spacing w:before="0"/>
        <w:rPr>
          <w:rFonts w:ascii="Calibri" w:hAnsi="Calibri" w:cs="Calibri"/>
          <w:lang w:val="en-GB"/>
        </w:rPr>
      </w:pPr>
      <w:r w:rsidRPr="00E518FE">
        <w:rPr>
          <w:rFonts w:ascii="Calibri" w:hAnsi="Calibri" w:cs="Calibri"/>
          <w:lang w:val="en-GB"/>
        </w:rPr>
        <w:br/>
        <w:t xml:space="preserve">On the other hand, the </w:t>
      </w:r>
      <w:r w:rsidRPr="00E518FE">
        <w:rPr>
          <w:rFonts w:ascii="Calibri" w:hAnsi="Calibri" w:cs="Calibri"/>
          <w:i/>
          <w:lang w:val="en-GB"/>
        </w:rPr>
        <w:t>National Tourism Plan</w:t>
      </w:r>
      <w:r w:rsidRPr="00E518FE">
        <w:rPr>
          <w:rFonts w:ascii="Calibri" w:hAnsi="Calibri" w:cs="Calibri"/>
          <w:lang w:val="en-GB"/>
        </w:rPr>
        <w:t xml:space="preserve"> states that nautical tourism is very susceptible to economic swings, and has stagnated during the last years, especially at the level of recreational boating. Despite all this, it recorded an annual growth of 0.5% during the last 5 years, which is less than the 9% recorded between 2000 and 2005.  The future growth is estimated to be of 3%- 4% per year.</w:t>
      </w:r>
    </w:p>
    <w:p w:rsidR="00DE4D52" w:rsidRPr="001867A9" w:rsidRDefault="00DE4D52" w:rsidP="00B11059">
      <w:pPr>
        <w:spacing w:before="0"/>
        <w:rPr>
          <w:rFonts w:ascii="Calibri" w:hAnsi="Calibri" w:cs="Calibri"/>
          <w:lang w:val="en-GB"/>
        </w:rPr>
      </w:pPr>
    </w:p>
    <w:p w:rsidR="00A67C88" w:rsidRDefault="00E518FE" w:rsidP="00A67C88">
      <w:pPr>
        <w:autoSpaceDE w:val="0"/>
        <w:autoSpaceDN w:val="0"/>
        <w:adjustRightInd w:val="0"/>
        <w:spacing w:before="0"/>
        <w:rPr>
          <w:rFonts w:ascii="Calibri" w:hAnsi="Calibri" w:cs="Calibri"/>
          <w:lang w:val="en-GB"/>
        </w:rPr>
      </w:pPr>
      <w:r w:rsidRPr="00E518FE">
        <w:rPr>
          <w:rFonts w:ascii="Calibri" w:hAnsi="Calibri" w:cs="Calibri"/>
          <w:lang w:val="en-GB"/>
        </w:rPr>
        <w:t xml:space="preserve">Either way, the sector has a significant potential of growing in the short term. At this respect, the National </w:t>
      </w:r>
      <w:r w:rsidRPr="001939FA">
        <w:rPr>
          <w:rFonts w:ascii="Calibri" w:hAnsi="Calibri" w:cs="Calibri"/>
          <w:lang w:val="en-GB"/>
        </w:rPr>
        <w:t>Tourism Plan</w:t>
      </w:r>
      <w:r w:rsidR="000D5C71" w:rsidRPr="001939FA">
        <w:rPr>
          <w:rStyle w:val="FootnoteReference"/>
          <w:rFonts w:ascii="Calibri" w:hAnsi="Calibri" w:cs="Calibri"/>
          <w:lang w:val="en-GB"/>
        </w:rPr>
        <w:footnoteReference w:id="63"/>
      </w:r>
      <w:r w:rsidRPr="001939FA">
        <w:rPr>
          <w:rFonts w:ascii="Calibri" w:hAnsi="Calibri" w:cs="Calibri"/>
          <w:lang w:val="en-GB"/>
        </w:rPr>
        <w:t xml:space="preserve">, </w:t>
      </w:r>
      <w:r w:rsidR="00DE4D52" w:rsidRPr="001939FA">
        <w:rPr>
          <w:rFonts w:ascii="Calibri" w:hAnsi="Calibri" w:cs="Calibri"/>
          <w:lang w:val="en-GB"/>
        </w:rPr>
        <w:t>r</w:t>
      </w:r>
      <w:r w:rsidRPr="001939FA">
        <w:rPr>
          <w:rFonts w:ascii="Calibri" w:hAnsi="Calibri" w:cs="Calibri"/>
          <w:lang w:val="en-GB"/>
        </w:rPr>
        <w:t xml:space="preserve">ecently approved, </w:t>
      </w:r>
      <w:r w:rsidR="00A67C88" w:rsidRPr="001939FA">
        <w:rPr>
          <w:rFonts w:ascii="Calibri" w:hAnsi="Calibri" w:cs="Calibri"/>
          <w:lang w:val="en-GB"/>
        </w:rPr>
        <w:t>committed</w:t>
      </w:r>
      <w:r w:rsidR="00FD3C7C" w:rsidRPr="001939FA">
        <w:rPr>
          <w:rFonts w:ascii="Calibri" w:hAnsi="Calibri" w:cs="Calibri"/>
          <w:lang w:val="en-GB"/>
        </w:rPr>
        <w:t xml:space="preserve"> the country to become a main destination </w:t>
      </w:r>
      <w:r w:rsidR="00A67C88" w:rsidRPr="001939FA">
        <w:rPr>
          <w:rFonts w:ascii="Calibri" w:hAnsi="Calibri" w:cs="Calibri"/>
          <w:lang w:val="en-GB"/>
        </w:rPr>
        <w:t xml:space="preserve">in Europe by </w:t>
      </w:r>
      <w:r w:rsidR="00FD3C7C" w:rsidRPr="001939FA">
        <w:rPr>
          <w:rFonts w:ascii="Calibri" w:hAnsi="Calibri" w:cs="Calibri"/>
          <w:lang w:val="en-GB"/>
        </w:rPr>
        <w:t xml:space="preserve">offering a quality and added value product based on </w:t>
      </w:r>
      <w:r w:rsidR="00A67C88" w:rsidRPr="001939FA">
        <w:rPr>
          <w:rFonts w:ascii="Calibri" w:hAnsi="Calibri" w:cs="Calibri"/>
          <w:lang w:val="en-GB"/>
        </w:rPr>
        <w:t xml:space="preserve">inherent distinctive features such as its natural </w:t>
      </w:r>
      <w:r w:rsidR="00394871" w:rsidRPr="00B07C12">
        <w:rPr>
          <w:rFonts w:ascii="Calibri" w:hAnsi="Calibri" w:cs="Calibri"/>
          <w:lang w:val="en-GB"/>
        </w:rPr>
        <w:t xml:space="preserve">environment, its history, culture and tradition. </w:t>
      </w:r>
    </w:p>
    <w:p w:rsidR="001939FA" w:rsidRDefault="001939FA" w:rsidP="00A67C88">
      <w:pPr>
        <w:autoSpaceDE w:val="0"/>
        <w:autoSpaceDN w:val="0"/>
        <w:adjustRightInd w:val="0"/>
        <w:spacing w:before="0"/>
        <w:rPr>
          <w:rFonts w:ascii="Calibri" w:hAnsi="Calibri" w:cs="Calibri"/>
          <w:lang w:val="en-GB"/>
        </w:rPr>
      </w:pPr>
    </w:p>
    <w:p w:rsidR="001939FA" w:rsidRPr="009255A4" w:rsidRDefault="001939FA" w:rsidP="001939FA">
      <w:pPr>
        <w:autoSpaceDE w:val="0"/>
        <w:autoSpaceDN w:val="0"/>
        <w:adjustRightInd w:val="0"/>
        <w:spacing w:before="0"/>
        <w:rPr>
          <w:rFonts w:ascii="Calibri" w:hAnsi="Calibri" w:cs="Calibri"/>
          <w:lang w:val="en-GB"/>
        </w:rPr>
      </w:pPr>
      <w:r w:rsidRPr="009255A4">
        <w:rPr>
          <w:rFonts w:ascii="Calibri" w:hAnsi="Calibri" w:cs="Calibri"/>
          <w:lang w:val="en-GB"/>
        </w:rPr>
        <w:t>Either way, the sector has a significant potential of growing in the short term. At this respect, the National Tourism Plan</w:t>
      </w:r>
      <w:r w:rsidRPr="00E62AF1">
        <w:rPr>
          <w:vertAlign w:val="superscript"/>
        </w:rPr>
        <w:footnoteReference w:id="64"/>
      </w:r>
      <w:r w:rsidRPr="009255A4">
        <w:rPr>
          <w:rFonts w:ascii="Calibri" w:hAnsi="Calibri" w:cs="Calibri"/>
          <w:lang w:val="en-GB"/>
        </w:rPr>
        <w:t xml:space="preserve">, recently approved, committed the country to become a main destination in Europe by offering a quality and added value product based on inherent distinctive features such as its natural environment, its history, culture and tradition. </w:t>
      </w:r>
    </w:p>
    <w:p w:rsidR="001939FA" w:rsidRPr="009255A4" w:rsidRDefault="001939FA" w:rsidP="001939FA">
      <w:pPr>
        <w:autoSpaceDE w:val="0"/>
        <w:autoSpaceDN w:val="0"/>
        <w:adjustRightInd w:val="0"/>
        <w:spacing w:before="0"/>
        <w:jc w:val="left"/>
        <w:rPr>
          <w:rFonts w:ascii="Calibri" w:hAnsi="Calibri" w:cs="Calibri"/>
          <w:lang w:val="en-GB"/>
        </w:rPr>
      </w:pPr>
    </w:p>
    <w:p w:rsidR="001939FA" w:rsidRPr="009255A4" w:rsidRDefault="001939FA" w:rsidP="001939FA">
      <w:pPr>
        <w:autoSpaceDE w:val="0"/>
        <w:autoSpaceDN w:val="0"/>
        <w:adjustRightInd w:val="0"/>
        <w:spacing w:before="0"/>
        <w:rPr>
          <w:rFonts w:ascii="Calibri" w:hAnsi="Calibri" w:cs="Calibri"/>
          <w:lang w:val="en-GB"/>
        </w:rPr>
      </w:pPr>
      <w:r w:rsidRPr="009255A4">
        <w:rPr>
          <w:rFonts w:ascii="Calibri" w:hAnsi="Calibri" w:cs="Calibri"/>
          <w:lang w:val="en-GB"/>
        </w:rPr>
        <w:t xml:space="preserve">The PENT will be implemented through a set of programs 11 structured in five main areas, namely quality sustainable tourism, enrichment supply, products and destinations, markets and accessibility and promotion and distribution. The maritime tourism plays a fundamental role in this plan. In this sense, two out of the 10 strategic products identified are related to this sector: “sun and sea” and “nautical and cruises”. The plan also mentions the thalassotherapy as one of the water-related activities to be boosted in the framework of the “health and wellness” industry. </w:t>
      </w:r>
    </w:p>
    <w:p w:rsidR="001939FA" w:rsidRPr="009255A4" w:rsidRDefault="001939FA" w:rsidP="001939FA">
      <w:pPr>
        <w:autoSpaceDE w:val="0"/>
        <w:autoSpaceDN w:val="0"/>
        <w:adjustRightInd w:val="0"/>
        <w:spacing w:before="0"/>
        <w:jc w:val="left"/>
        <w:rPr>
          <w:rFonts w:ascii="Helvetica-Light" w:hAnsi="Helvetica-Light" w:cs="Helvetica-Light"/>
          <w:sz w:val="18"/>
          <w:szCs w:val="18"/>
          <w:lang w:val="es-ES"/>
        </w:rPr>
      </w:pPr>
    </w:p>
    <w:p w:rsidR="001939FA" w:rsidRDefault="001939FA" w:rsidP="001939FA">
      <w:pPr>
        <w:autoSpaceDE w:val="0"/>
        <w:autoSpaceDN w:val="0"/>
        <w:adjustRightInd w:val="0"/>
        <w:spacing w:before="0"/>
        <w:rPr>
          <w:rFonts w:ascii="Calibri" w:hAnsi="Calibri" w:cs="Calibri"/>
          <w:lang w:val="en-GB"/>
        </w:rPr>
      </w:pPr>
      <w:r w:rsidRPr="009255A4">
        <w:rPr>
          <w:rFonts w:ascii="Calibri" w:hAnsi="Calibri" w:cs="Calibri"/>
          <w:lang w:val="en-GB"/>
        </w:rPr>
        <w:t>Thus, in general, and regarding the coastal tourism, the plan is intended to diversify and add value to the already obsolete “sun and sea” model, by offering quality nautical activities inserted in integral touristic products benefiting from the Portuguese gastronomy, and the environmental, landscape, historical and artistic heritage.</w:t>
      </w:r>
      <w:r>
        <w:rPr>
          <w:rFonts w:ascii="Calibri" w:hAnsi="Calibri" w:cs="Calibri"/>
          <w:lang w:val="en-GB"/>
        </w:rPr>
        <w:t xml:space="preserve"> </w:t>
      </w:r>
    </w:p>
    <w:p w:rsidR="001939FA" w:rsidRPr="00B07C12" w:rsidRDefault="001939FA" w:rsidP="00A67C88">
      <w:pPr>
        <w:autoSpaceDE w:val="0"/>
        <w:autoSpaceDN w:val="0"/>
        <w:adjustRightInd w:val="0"/>
        <w:spacing w:before="0"/>
        <w:rPr>
          <w:rFonts w:ascii="Calibri" w:hAnsi="Calibri" w:cs="Calibri"/>
          <w:highlight w:val="magenta"/>
          <w:lang w:val="en-GB"/>
        </w:rPr>
      </w:pPr>
    </w:p>
    <w:p w:rsidR="000D5C71" w:rsidRDefault="000D5C71" w:rsidP="0019546E">
      <w:pPr>
        <w:autoSpaceDE w:val="0"/>
        <w:autoSpaceDN w:val="0"/>
        <w:adjustRightInd w:val="0"/>
        <w:spacing w:before="0"/>
        <w:rPr>
          <w:rFonts w:ascii="Calibri" w:hAnsi="Calibri" w:cs="Calibri"/>
          <w:lang w:val="en-GB"/>
        </w:rPr>
      </w:pPr>
    </w:p>
    <w:p w:rsidR="000D5C71" w:rsidRPr="00E518FE" w:rsidDel="0019546E" w:rsidRDefault="000D5C71" w:rsidP="0019546E">
      <w:pPr>
        <w:autoSpaceDE w:val="0"/>
        <w:autoSpaceDN w:val="0"/>
        <w:adjustRightInd w:val="0"/>
        <w:spacing w:before="0"/>
        <w:rPr>
          <w:rFonts w:ascii="Calibri" w:hAnsi="Calibri" w:cs="Calibri"/>
          <w:lang w:val="en-GB"/>
        </w:rPr>
      </w:pPr>
    </w:p>
    <w:p w:rsidR="00A67C88" w:rsidRPr="00A67C88" w:rsidRDefault="00E518FE" w:rsidP="00A67C88">
      <w:pPr>
        <w:autoSpaceDE w:val="0"/>
        <w:autoSpaceDN w:val="0"/>
        <w:adjustRightInd w:val="0"/>
        <w:spacing w:before="0"/>
        <w:jc w:val="left"/>
        <w:rPr>
          <w:rFonts w:ascii="Helvetica-Light" w:hAnsi="Helvetica-Light" w:cs="Helvetica-Light"/>
          <w:sz w:val="18"/>
          <w:szCs w:val="18"/>
          <w:lang w:val="es-ES"/>
        </w:rPr>
      </w:pPr>
      <w:r w:rsidRPr="00E518FE">
        <w:rPr>
          <w:rFonts w:ascii="Calibri" w:hAnsi="Calibri" w:cs="Calibri"/>
          <w:lang w:val="en-GB"/>
        </w:rPr>
        <w:t xml:space="preserve">. </w:t>
      </w:r>
    </w:p>
    <w:p w:rsidR="004C6497" w:rsidRDefault="004C6497">
      <w:pPr>
        <w:autoSpaceDE w:val="0"/>
        <w:autoSpaceDN w:val="0"/>
        <w:adjustRightInd w:val="0"/>
        <w:spacing w:before="0"/>
        <w:rPr>
          <w:rFonts w:ascii="Calibri" w:hAnsi="Calibri" w:cs="Calibri"/>
          <w:lang w:val="en-GB"/>
        </w:rPr>
      </w:pPr>
    </w:p>
    <w:p w:rsidR="004C6497" w:rsidRDefault="004C6497">
      <w:pPr>
        <w:autoSpaceDE w:val="0"/>
        <w:autoSpaceDN w:val="0"/>
        <w:adjustRightInd w:val="0"/>
        <w:spacing w:before="0"/>
        <w:rPr>
          <w:rFonts w:ascii="Calibri" w:hAnsi="Calibri" w:cs="Calibri"/>
          <w:highlight w:val="yellow"/>
          <w:lang w:val="en-GB"/>
        </w:rPr>
      </w:pPr>
    </w:p>
    <w:p w:rsidR="00042754" w:rsidRPr="001867A9" w:rsidRDefault="00E518FE" w:rsidP="00042754">
      <w:pPr>
        <w:autoSpaceDE w:val="0"/>
        <w:autoSpaceDN w:val="0"/>
        <w:adjustRightInd w:val="0"/>
        <w:spacing w:before="0"/>
        <w:rPr>
          <w:rFonts w:ascii="Calibri" w:hAnsi="Calibri" w:cs="Calibri"/>
          <w:lang w:val="en-GB"/>
        </w:rPr>
      </w:pPr>
      <w:r w:rsidRPr="00E518FE">
        <w:rPr>
          <w:rFonts w:ascii="Calibri" w:hAnsi="Calibri" w:cs="Calibri"/>
          <w:lang w:val="en-GB"/>
        </w:rPr>
        <w:t>It will be also important to increase the size of the enterprises, since in general; the sector is made up by a significant number of SMEs. Besides, an increase of the quality of services, diversification of the products and a higher degree of attracting foreign customers, will contribute to the decrease of the seasonality of coastal tourism Portuguese. It is also crucial to make the government play an active role in developing this sector, in particular by reducing legal constraints, and bureaucratic administrative burden and by improving the infrastructures.</w:t>
      </w:r>
    </w:p>
    <w:p w:rsidR="00042754" w:rsidRPr="001867A9" w:rsidRDefault="00E518FE" w:rsidP="00042754">
      <w:pPr>
        <w:rPr>
          <w:rFonts w:ascii="Calibri" w:hAnsi="Calibri" w:cs="Calibri"/>
          <w:lang w:val="en-GB"/>
        </w:rPr>
      </w:pPr>
      <w:r w:rsidRPr="00E518FE">
        <w:rPr>
          <w:rFonts w:ascii="Calibri" w:hAnsi="Calibri" w:cs="Calibri"/>
          <w:lang w:val="en-GB"/>
        </w:rPr>
        <w:t xml:space="preserve">The development of the marine leisure sector will also have an effect on all the blue economy as a whole. It will foster the shipbuilding of leisure vessels activities, will boost territorial and maritime development and will put in place water plans and initiatives to convert those degraded coastal areas. It will also stimulate economic activity in coastal communities dependent on fishing activities. Finally, the development of the </w:t>
      </w:r>
      <w:r w:rsidRPr="00E518FE">
        <w:rPr>
          <w:rFonts w:ascii="Calibri" w:hAnsi="Calibri" w:cs="Calibri"/>
          <w:lang w:val="en-GB"/>
        </w:rPr>
        <w:lastRenderedPageBreak/>
        <w:t>sector will contribute decisively to boost the Portuguese "maritime culture" that has been lost and that will determine the success of the maritime economy in general.</w:t>
      </w:r>
    </w:p>
    <w:p w:rsidR="00042754" w:rsidRPr="001867A9" w:rsidRDefault="00042754" w:rsidP="00864EAB">
      <w:pPr>
        <w:rPr>
          <w:rFonts w:ascii="Calibri" w:hAnsi="Calibri" w:cs="Calibri"/>
          <w:lang w:val="en-GB"/>
        </w:rPr>
      </w:pPr>
    </w:p>
    <w:tbl>
      <w:tblPr>
        <w:tblW w:w="0" w:type="auto"/>
        <w:tblInd w:w="155" w:type="dxa"/>
        <w:tblLook w:val="0000" w:firstRow="0" w:lastRow="0" w:firstColumn="0" w:lastColumn="0" w:noHBand="0" w:noVBand="0"/>
      </w:tblPr>
      <w:tblGrid>
        <w:gridCol w:w="9699"/>
      </w:tblGrid>
      <w:tr w:rsidR="00A82B87" w:rsidRPr="00A63659" w:rsidTr="00E62AF1">
        <w:trPr>
          <w:trHeight w:val="1028"/>
        </w:trPr>
        <w:tc>
          <w:tcPr>
            <w:tcW w:w="9699" w:type="dxa"/>
          </w:tcPr>
          <w:p w:rsidR="00042754" w:rsidRPr="001867A9" w:rsidRDefault="00E518FE" w:rsidP="00042754">
            <w:pPr>
              <w:ind w:left="-47"/>
              <w:rPr>
                <w:rFonts w:ascii="Calibri" w:hAnsi="Calibri" w:cs="Calibri"/>
                <w:b/>
                <w:lang w:val="en-GB"/>
              </w:rPr>
            </w:pPr>
            <w:r w:rsidRPr="00E518FE">
              <w:rPr>
                <w:rFonts w:ascii="Calibri" w:hAnsi="Calibri" w:cs="Calibri"/>
                <w:b/>
                <w:i/>
                <w:lang w:val="en-GB"/>
              </w:rPr>
              <w:t>Coastal tourism</w:t>
            </w:r>
          </w:p>
          <w:p w:rsidR="004C6497" w:rsidRDefault="004C6497">
            <w:pPr>
              <w:autoSpaceDE w:val="0"/>
              <w:autoSpaceDN w:val="0"/>
              <w:adjustRightInd w:val="0"/>
              <w:spacing w:before="0"/>
              <w:rPr>
                <w:rFonts w:ascii="Calibri" w:hAnsi="Calibri" w:cs="Calibri"/>
                <w:lang w:val="en-GB"/>
              </w:rPr>
            </w:pPr>
          </w:p>
          <w:p w:rsidR="005E05FE" w:rsidRDefault="00E518FE" w:rsidP="00FB11A7">
            <w:pPr>
              <w:rPr>
                <w:rFonts w:ascii="Calibri" w:hAnsi="Calibri" w:cs="Calibri"/>
                <w:lang w:val="en-GB"/>
              </w:rPr>
            </w:pPr>
            <w:r w:rsidRPr="00E518FE">
              <w:rPr>
                <w:rFonts w:ascii="Calibri" w:hAnsi="Calibri" w:cs="Calibri"/>
                <w:lang w:val="en-GB"/>
              </w:rPr>
              <w:t xml:space="preserve">The component “Recreational Boating and Nautical Tourism” includes various types of activities, covering the different  Water Sports - cruising, dinghy sailing, windsurfing, kitesurfing, surfing, boogie boarding, rafting, rowing, canoeing, kayaking, water skiing, jet skiing, sport fishing , spearfishing, diving - that can be practiced in the sea, rivers and estuaries, and natural or artificial lakes (reservoirs), and other more contemplative and / or resting activities such as simple stroll or sightseeing the coast and its attractions, such the thalassotherapy or Nautical Cruises. </w:t>
            </w:r>
          </w:p>
          <w:p w:rsidR="00FB11A7" w:rsidRPr="001867A9" w:rsidRDefault="00E518FE" w:rsidP="00FB11A7">
            <w:pPr>
              <w:rPr>
                <w:rFonts w:ascii="Calibri" w:hAnsi="Calibri" w:cs="Calibri"/>
                <w:lang w:val="en-GB"/>
              </w:rPr>
            </w:pPr>
            <w:r w:rsidRPr="00E518FE">
              <w:rPr>
                <w:rFonts w:ascii="Calibri" w:hAnsi="Calibri" w:cs="Calibri"/>
                <w:lang w:val="en-GB"/>
              </w:rPr>
              <w:t xml:space="preserve">Regarding results of the study realised by </w:t>
            </w:r>
            <w:r w:rsidR="00394871" w:rsidRPr="00B07C12">
              <w:rPr>
                <w:rFonts w:ascii="Calibri" w:hAnsi="Calibri" w:cs="Calibri"/>
                <w:lang w:val="en-GB"/>
              </w:rPr>
              <w:t>the Recreational Boating Workin</w:t>
            </w:r>
            <w:r w:rsidR="00E62AF1">
              <w:rPr>
                <w:rFonts w:ascii="Calibri" w:hAnsi="Calibri" w:cs="Calibri"/>
                <w:lang w:val="en-GB"/>
              </w:rPr>
              <w:t>g</w:t>
            </w:r>
            <w:r w:rsidR="00394871" w:rsidRPr="00B07C12">
              <w:rPr>
                <w:rFonts w:ascii="Calibri" w:hAnsi="Calibri" w:cs="Calibri"/>
                <w:lang w:val="en-GB"/>
              </w:rPr>
              <w:t xml:space="preserve"> Group</w:t>
            </w:r>
            <w:r w:rsidR="00B21FE0">
              <w:rPr>
                <w:rFonts w:ascii="Calibri" w:hAnsi="Calibri" w:cs="Calibri"/>
                <w:i/>
                <w:lang w:val="en-GB"/>
              </w:rPr>
              <w:t xml:space="preserve"> </w:t>
            </w:r>
            <w:r w:rsidR="00B21FE0">
              <w:rPr>
                <w:rStyle w:val="FootnoteReference"/>
                <w:rFonts w:ascii="Calibri" w:hAnsi="Calibri" w:cs="Calibri"/>
                <w:i/>
                <w:lang w:val="en-GB"/>
              </w:rPr>
              <w:footnoteReference w:id="65"/>
            </w:r>
            <w:r w:rsidRPr="00E518FE">
              <w:rPr>
                <w:rFonts w:ascii="Calibri" w:hAnsi="Calibri" w:cs="Calibri"/>
                <w:lang w:val="en-GB"/>
              </w:rPr>
              <w:t xml:space="preserve">, and given its relevance, recreational boating and cruise tourism sectors have been treated separately. The rest of activities are encompassed under the title "coastal tourism".   </w:t>
            </w:r>
          </w:p>
          <w:p w:rsidR="00DA42F2" w:rsidRDefault="00E518FE" w:rsidP="007D6ED8">
            <w:pPr>
              <w:rPr>
                <w:rFonts w:ascii="Calibri" w:hAnsi="Calibri" w:cs="Calibri"/>
                <w:lang w:val="en-GB"/>
              </w:rPr>
            </w:pPr>
            <w:r w:rsidRPr="00E518FE">
              <w:rPr>
                <w:rFonts w:ascii="Calibri" w:hAnsi="Calibri" w:cs="Calibri"/>
                <w:lang w:val="en-GB"/>
              </w:rPr>
              <w:t>Coastal tourism is one of the largest maritime economic activities in Portugal directly employing almost 50,000 people and creating over € 1bn in GVA</w:t>
            </w:r>
            <w:r w:rsidR="001939FA">
              <w:rPr>
                <w:rStyle w:val="FootnoteReference"/>
                <w:rFonts w:ascii="Calibri" w:hAnsi="Calibri" w:cs="Calibri"/>
                <w:lang w:val="en-GB"/>
              </w:rPr>
              <w:footnoteReference w:id="66"/>
            </w:r>
            <w:r w:rsidR="00DA42F2">
              <w:rPr>
                <w:rFonts w:ascii="Calibri" w:hAnsi="Calibri" w:cs="Calibri"/>
                <w:lang w:val="en-GB"/>
              </w:rPr>
              <w:t xml:space="preserve">, corresponding to 39% of the GVA and 48% of the employment of the maritime economy as a whole. </w:t>
            </w:r>
          </w:p>
          <w:p w:rsidR="00DA42F2" w:rsidRDefault="00DA42F2" w:rsidP="007D6ED8">
            <w:pPr>
              <w:rPr>
                <w:rFonts w:ascii="Calibri" w:hAnsi="Calibri" w:cs="Calibri"/>
                <w:lang w:val="en-GB"/>
              </w:rPr>
            </w:pPr>
          </w:p>
          <w:p w:rsidR="007D6ED8" w:rsidRPr="001867A9" w:rsidRDefault="00E518FE" w:rsidP="007D6ED8">
            <w:pPr>
              <w:rPr>
                <w:rFonts w:ascii="Calibri" w:hAnsi="Calibri" w:cs="Calibri"/>
                <w:lang w:val="en-GB"/>
              </w:rPr>
            </w:pPr>
            <w:r w:rsidRPr="00E518FE">
              <w:rPr>
                <w:rFonts w:ascii="Calibri" w:hAnsi="Calibri" w:cs="Calibri"/>
                <w:lang w:val="en-GB"/>
              </w:rPr>
              <w:t xml:space="preserve">With a </w:t>
            </w:r>
            <w:r w:rsidRPr="00E518FE">
              <w:rPr>
                <w:rStyle w:val="st1"/>
                <w:rFonts w:ascii="Calibri" w:hAnsi="Calibri" w:cs="Calibri"/>
                <w:bCs/>
                <w:lang w:val="en-GB"/>
              </w:rPr>
              <w:t xml:space="preserve">1,800 </w:t>
            </w:r>
            <w:r w:rsidRPr="00E518FE">
              <w:rPr>
                <w:rStyle w:val="st1"/>
                <w:rFonts w:ascii="Calibri" w:hAnsi="Calibri" w:cs="Calibri"/>
                <w:lang w:val="en-GB"/>
              </w:rPr>
              <w:t xml:space="preserve">km of coastline including the </w:t>
            </w:r>
            <w:r w:rsidRPr="00E518FE">
              <w:rPr>
                <w:rStyle w:val="st1"/>
                <w:rFonts w:ascii="Calibri" w:hAnsi="Calibri" w:cs="Calibri"/>
                <w:bCs/>
                <w:lang w:val="en-GB"/>
              </w:rPr>
              <w:t>continental territory (943km) and the archipelagos of Açores (667km) and Madeira (250km)</w:t>
            </w:r>
            <w:r w:rsidRPr="00E518FE">
              <w:rPr>
                <w:rFonts w:ascii="Calibri" w:hAnsi="Calibri" w:cs="Calibri"/>
                <w:lang w:val="en-GB"/>
              </w:rPr>
              <w:t>, 86%, 228.963, of the bedrooms and bed-places are located in the coast</w:t>
            </w:r>
            <w:r w:rsidRPr="00E518FE">
              <w:rPr>
                <w:rStyle w:val="FootnoteReference"/>
                <w:rFonts w:ascii="Calibri" w:hAnsi="Calibri" w:cs="Calibri"/>
                <w:lang w:val="en-GB"/>
              </w:rPr>
              <w:footnoteReference w:id="67"/>
            </w:r>
            <w:r w:rsidRPr="00E518FE">
              <w:rPr>
                <w:rFonts w:ascii="Calibri" w:hAnsi="Calibri" w:cs="Calibri"/>
                <w:lang w:val="en-GB"/>
              </w:rPr>
              <w:t>. Among them, more than 40% are in Algarve, the main tourist destination in Portugal</w:t>
            </w:r>
            <w:r w:rsidR="001939FA">
              <w:rPr>
                <w:rStyle w:val="FootnoteReference"/>
                <w:rFonts w:ascii="Calibri" w:hAnsi="Calibri" w:cs="Calibri"/>
                <w:lang w:val="en-GB"/>
              </w:rPr>
              <w:footnoteReference w:id="68"/>
            </w:r>
            <w:r w:rsidRPr="00E518FE">
              <w:rPr>
                <w:rFonts w:ascii="Calibri" w:hAnsi="Calibri" w:cs="Calibri"/>
                <w:lang w:val="en-GB"/>
              </w:rPr>
              <w:t xml:space="preserve">. </w:t>
            </w:r>
          </w:p>
          <w:p w:rsidR="005E05FE" w:rsidRDefault="005E05FE" w:rsidP="005D660B">
            <w:pPr>
              <w:spacing w:before="0"/>
              <w:jc w:val="left"/>
              <w:textAlignment w:val="top"/>
              <w:rPr>
                <w:rFonts w:ascii="Calibri" w:hAnsi="Calibri" w:cs="Calibri"/>
                <w:lang w:val="en-GB"/>
              </w:rPr>
            </w:pPr>
          </w:p>
          <w:p w:rsidR="005D660B" w:rsidRPr="001867A9" w:rsidRDefault="00E518FE" w:rsidP="005D660B">
            <w:pPr>
              <w:spacing w:before="0"/>
              <w:jc w:val="left"/>
              <w:textAlignment w:val="top"/>
              <w:rPr>
                <w:rFonts w:ascii="Calibri" w:hAnsi="Calibri" w:cs="Calibri"/>
                <w:lang w:val="en-GB"/>
              </w:rPr>
            </w:pPr>
            <w:r w:rsidRPr="00E518FE">
              <w:rPr>
                <w:rFonts w:ascii="Calibri" w:hAnsi="Calibri" w:cs="Calibri"/>
                <w:lang w:val="en-GB"/>
              </w:rPr>
              <w:t xml:space="preserve">Moreover, according to </w:t>
            </w:r>
            <w:r w:rsidRPr="00E518FE">
              <w:rPr>
                <w:rFonts w:ascii="Calibri" w:hAnsi="Calibri" w:cs="Calibri"/>
                <w:i/>
                <w:lang w:val="en-GB"/>
              </w:rPr>
              <w:t xml:space="preserve">Turismo de Portugal, </w:t>
            </w:r>
            <w:r w:rsidRPr="00E518FE">
              <w:rPr>
                <w:rFonts w:ascii="Calibri" w:hAnsi="Calibri" w:cs="Calibri"/>
                <w:lang w:val="en-GB"/>
              </w:rPr>
              <w:t xml:space="preserve">there are over 600 tourist operators (OMT) operating in Portugal. In general, they are local companies with little or no infrastructure, few employees (the owner and 1 or 2 employees), who explore its activity in a particular beach or a marina. </w:t>
            </w:r>
          </w:p>
          <w:p w:rsidR="00042754" w:rsidRPr="001867A9" w:rsidRDefault="00E518FE" w:rsidP="00042754">
            <w:pPr>
              <w:rPr>
                <w:rFonts w:ascii="Calibri" w:hAnsi="Calibri" w:cs="Calibri"/>
                <w:lang w:val="en-GB"/>
              </w:rPr>
            </w:pPr>
            <w:r w:rsidRPr="00E518FE">
              <w:rPr>
                <w:rFonts w:ascii="Calibri" w:hAnsi="Calibri" w:cs="Calibri"/>
                <w:lang w:val="en-GB"/>
              </w:rPr>
              <w:t>A particular development in this sector is the fast increase of surfing in the country which has experienced a huge development in recent years, either in terms of practitioners, or services, or the number of tourists. According to the Portuguese Surfing Federation and the National Association of surfers, there are now about 165 surf schools in the country and are manufactured and sold over 4,000 surfboards per year, equivalent, with the other expendable supplies and services, to 100 million Euros annually.</w:t>
            </w:r>
          </w:p>
          <w:p w:rsidR="00C911C5" w:rsidRDefault="00E518FE" w:rsidP="0009651C">
            <w:pPr>
              <w:rPr>
                <w:lang w:val="en-GB"/>
              </w:rPr>
            </w:pPr>
            <w:r w:rsidRPr="00E518FE">
              <w:rPr>
                <w:rFonts w:ascii="Calibri" w:hAnsi="Calibri" w:cs="Calibri"/>
                <w:lang w:val="en-GB"/>
              </w:rPr>
              <w:t>Moreover, conducting world class nautical events, such as the America's Cup, Volvo Ocean Race, The Tall Ships Race and Extreme Sailing Series, has contributed to raise the positive image and the brand of “made in Portugal” and to attract an important number of tourists.</w:t>
            </w:r>
            <w:r w:rsidR="00BA2C51" w:rsidRPr="0009651C">
              <w:rPr>
                <w:sz w:val="18"/>
                <w:szCs w:val="18"/>
                <w:lang w:val="en-GB"/>
              </w:rPr>
              <w:t xml:space="preserve"> </w:t>
            </w:r>
          </w:p>
        </w:tc>
      </w:tr>
      <w:tr w:rsidR="00E45451" w:rsidRPr="00A63659" w:rsidTr="00E62AF1">
        <w:trPr>
          <w:trHeight w:val="1020"/>
        </w:trPr>
        <w:tc>
          <w:tcPr>
            <w:tcW w:w="9699" w:type="dxa"/>
          </w:tcPr>
          <w:p w:rsidR="00E45451" w:rsidRPr="000F04C9" w:rsidRDefault="00E518FE" w:rsidP="00E45451">
            <w:pPr>
              <w:ind w:left="-47"/>
              <w:rPr>
                <w:rFonts w:ascii="Calibri" w:hAnsi="Calibri" w:cs="Calibri"/>
                <w:b/>
                <w:i/>
                <w:lang w:val="en-GB"/>
              </w:rPr>
            </w:pPr>
            <w:r w:rsidRPr="00E518FE">
              <w:rPr>
                <w:rFonts w:ascii="Calibri" w:hAnsi="Calibri" w:cs="Calibri"/>
                <w:b/>
                <w:i/>
                <w:lang w:val="en-GB"/>
              </w:rPr>
              <w:t xml:space="preserve">Yachting and marinas </w:t>
            </w:r>
          </w:p>
          <w:p w:rsidR="00042754" w:rsidRPr="000F04C9" w:rsidRDefault="00E518FE" w:rsidP="00042754">
            <w:pPr>
              <w:ind w:left="-47"/>
              <w:rPr>
                <w:rFonts w:ascii="Calibri" w:hAnsi="Calibri" w:cs="Calibri"/>
                <w:lang w:val="en-GB"/>
              </w:rPr>
            </w:pPr>
            <w:r w:rsidRPr="00E518FE">
              <w:rPr>
                <w:rFonts w:ascii="Calibri" w:hAnsi="Calibri" w:cs="Calibri"/>
                <w:lang w:val="en-GB"/>
              </w:rPr>
              <w:t>Portugal has an extensive coastline between the main nautical routes and favourable conditions for practicing water and marine activities. In 2012, the maritime economic activity was featuring 38 infrastructures to access the sea, among which 58% corresponded to ports moorings, 26% to marinas and 16% to recreational docks. In terms of regional distribution, 65% supply is concentrated in the regions of Algarve and Lisbon, accounting for more than 7,200 berthing places</w:t>
            </w:r>
            <w:r w:rsidRPr="00E518FE">
              <w:rPr>
                <w:rStyle w:val="FootnoteReference"/>
                <w:rFonts w:ascii="Calibri" w:hAnsi="Calibri" w:cs="Calibri"/>
                <w:lang w:val="en-GB"/>
              </w:rPr>
              <w:footnoteReference w:id="69"/>
            </w:r>
            <w:r w:rsidRPr="00E518FE">
              <w:rPr>
                <w:rFonts w:ascii="Calibri" w:hAnsi="Calibri" w:cs="Calibri"/>
                <w:lang w:val="en-GB"/>
              </w:rPr>
              <w:t xml:space="preserve"> (35.1% and 30.1%, respectively). In the archipelagos of Açores and Madeira there are more than 2,400 berthing places. The Alentejo Region has the lowest share with 230. Moreover, and when comparing the number of moorings per kilometre of coastline in Portugal (5) with the figures in the Netherlands (412), it becomes evident that the potential </w:t>
            </w:r>
            <w:r w:rsidRPr="00E518FE">
              <w:rPr>
                <w:rFonts w:ascii="Calibri" w:hAnsi="Calibri" w:cs="Calibri"/>
                <w:lang w:val="en-GB"/>
              </w:rPr>
              <w:lastRenderedPageBreak/>
              <w:t>growth is immense.</w:t>
            </w:r>
          </w:p>
          <w:p w:rsidR="00042754" w:rsidRPr="000F04C9" w:rsidRDefault="00E518FE" w:rsidP="00042754">
            <w:pPr>
              <w:ind w:left="-47"/>
              <w:rPr>
                <w:rFonts w:ascii="Calibri" w:hAnsi="Calibri" w:cs="Calibri"/>
                <w:lang w:val="en-GB"/>
              </w:rPr>
            </w:pPr>
            <w:r w:rsidRPr="00E518FE">
              <w:rPr>
                <w:rFonts w:ascii="Calibri" w:hAnsi="Calibri" w:cs="Calibri"/>
                <w:lang w:val="en-GB"/>
              </w:rPr>
              <w:t xml:space="preserve">Until 2007, the recreational boating was a growing activity in Portugal. Nevertheless, nautical tourism, very susceptible to economic fluctuations, stagnated in the recent years, especially at the level of recreational boating. Thus, the number of recreational boats and nautical licences has decreased in recent years. At his respect, Portugal stands behind the other countries in terms of the number of recreational boats per 1000 inhabitants (6 boats vs. 174 and 136 in Norway and Finland). </w:t>
            </w:r>
          </w:p>
          <w:p w:rsidR="00C911C5" w:rsidRPr="000F04C9" w:rsidRDefault="00E518FE" w:rsidP="0009651C">
            <w:pPr>
              <w:ind w:left="-47"/>
              <w:rPr>
                <w:rFonts w:ascii="Calibri" w:hAnsi="Calibri" w:cs="Calibri"/>
                <w:lang w:val="en-GB"/>
              </w:rPr>
            </w:pPr>
            <w:r w:rsidRPr="00E518FE">
              <w:rPr>
                <w:rFonts w:ascii="Calibri" w:hAnsi="Calibri" w:cs="Calibri"/>
                <w:lang w:val="en-GB"/>
              </w:rPr>
              <w:t xml:space="preserve">Thus, given the low domestic demand, the future of this sector lays on the internationalization of recreational boating. Another important activity within this sector is the leisure shipbuilding and repair that has the largest profit margins within the shipbuilding sector.  </w:t>
            </w:r>
          </w:p>
          <w:p w:rsidR="00042754" w:rsidRPr="000F04C9" w:rsidRDefault="00042754" w:rsidP="00042754">
            <w:pPr>
              <w:autoSpaceDE w:val="0"/>
              <w:autoSpaceDN w:val="0"/>
              <w:adjustRightInd w:val="0"/>
              <w:spacing w:before="0"/>
              <w:rPr>
                <w:rFonts w:ascii="Calibri" w:hAnsi="Calibri" w:cs="Calibri"/>
                <w:lang w:val="en-GB"/>
              </w:rPr>
            </w:pPr>
          </w:p>
          <w:p w:rsidR="00BB5B37" w:rsidRPr="00B07C12" w:rsidRDefault="00DE4D52" w:rsidP="00DE4D52">
            <w:pPr>
              <w:autoSpaceDE w:val="0"/>
              <w:autoSpaceDN w:val="0"/>
              <w:adjustRightInd w:val="0"/>
              <w:spacing w:before="0"/>
              <w:rPr>
                <w:rFonts w:ascii="Calibri" w:hAnsi="Calibri" w:cs="Calibri"/>
                <w:lang w:val="en-GB"/>
              </w:rPr>
            </w:pPr>
            <w:r w:rsidRPr="000C660C">
              <w:rPr>
                <w:rFonts w:ascii="Calibri" w:hAnsi="Calibri" w:cs="Calibri"/>
                <w:lang w:val="en-GB"/>
              </w:rPr>
              <w:t>Portugal, with exceptions of some manufacturers of marine equipment, especially for the canoes and surfboards</w:t>
            </w:r>
            <w:r>
              <w:rPr>
                <w:rFonts w:ascii="Calibri" w:hAnsi="Calibri" w:cs="Calibri"/>
                <w:lang w:val="en-GB"/>
              </w:rPr>
              <w:t xml:space="preserve">, and minor </w:t>
            </w:r>
            <w:r w:rsidRPr="000C660C">
              <w:rPr>
                <w:rFonts w:ascii="Calibri" w:hAnsi="Calibri" w:cs="Calibri"/>
                <w:lang w:val="en-GB"/>
              </w:rPr>
              <w:t xml:space="preserve">repair and maintenance </w:t>
            </w:r>
            <w:r>
              <w:rPr>
                <w:rFonts w:ascii="Calibri" w:hAnsi="Calibri" w:cs="Calibri"/>
                <w:lang w:val="en-GB"/>
              </w:rPr>
              <w:t xml:space="preserve">services provided by the marinas themselves </w:t>
            </w:r>
            <w:r w:rsidRPr="000C660C">
              <w:rPr>
                <w:rFonts w:ascii="Calibri" w:hAnsi="Calibri" w:cs="Calibri"/>
                <w:lang w:val="en-GB"/>
              </w:rPr>
              <w:t>to vessels that are parked there</w:t>
            </w:r>
            <w:r>
              <w:rPr>
                <w:rFonts w:ascii="Calibri" w:hAnsi="Calibri" w:cs="Calibri"/>
                <w:lang w:val="en-GB"/>
              </w:rPr>
              <w:t xml:space="preserve">, </w:t>
            </w:r>
            <w:r w:rsidRPr="000C660C">
              <w:rPr>
                <w:rFonts w:ascii="Calibri" w:hAnsi="Calibri" w:cs="Calibri"/>
                <w:lang w:val="en-GB"/>
              </w:rPr>
              <w:t>, has not developed an industry in shipbuilding and repairing of recreational boats, which to some extent is understandable, given the weak domestic demand for leisure activities and marine tourism.</w:t>
            </w:r>
          </w:p>
        </w:tc>
      </w:tr>
    </w:tbl>
    <w:p w:rsidR="00C06D08" w:rsidRDefault="00C06D08" w:rsidP="00864EAB">
      <w:pPr>
        <w:rPr>
          <w:lang w:val="en-GB"/>
        </w:rPr>
      </w:pPr>
    </w:p>
    <w:tbl>
      <w:tblPr>
        <w:tblW w:w="0" w:type="auto"/>
        <w:tblInd w:w="155" w:type="dxa"/>
        <w:tblLook w:val="0000" w:firstRow="0" w:lastRow="0" w:firstColumn="0" w:lastColumn="0" w:noHBand="0" w:noVBand="0"/>
      </w:tblPr>
      <w:tblGrid>
        <w:gridCol w:w="9699"/>
      </w:tblGrid>
      <w:tr w:rsidR="00E45451" w:rsidRPr="00A63659" w:rsidTr="005646D6">
        <w:trPr>
          <w:trHeight w:val="278"/>
        </w:trPr>
        <w:tc>
          <w:tcPr>
            <w:tcW w:w="14271" w:type="dxa"/>
          </w:tcPr>
          <w:p w:rsidR="00E45451" w:rsidRPr="005646D6" w:rsidRDefault="00E518FE" w:rsidP="00E45451">
            <w:pPr>
              <w:ind w:left="-47"/>
              <w:rPr>
                <w:rFonts w:ascii="Calibri" w:hAnsi="Calibri" w:cs="Calibri"/>
                <w:b/>
                <w:i/>
                <w:lang w:val="en-GB"/>
              </w:rPr>
            </w:pPr>
            <w:r w:rsidRPr="00E518FE">
              <w:rPr>
                <w:rFonts w:ascii="Calibri" w:hAnsi="Calibri" w:cs="Calibri"/>
                <w:b/>
                <w:i/>
                <w:lang w:val="en-GB"/>
              </w:rPr>
              <w:t xml:space="preserve">Cruise tourism </w:t>
            </w:r>
          </w:p>
          <w:p w:rsidR="00042754" w:rsidRPr="005646D6" w:rsidRDefault="00E518FE" w:rsidP="00042754">
            <w:pPr>
              <w:ind w:left="-47"/>
              <w:rPr>
                <w:rFonts w:ascii="Calibri" w:hAnsi="Calibri" w:cs="Calibri"/>
                <w:lang w:val="en-US"/>
              </w:rPr>
            </w:pPr>
            <w:r w:rsidRPr="00E518FE">
              <w:rPr>
                <w:rFonts w:ascii="Calibri" w:hAnsi="Calibri" w:cs="Calibri"/>
                <w:lang w:val="en-US"/>
              </w:rPr>
              <w:t>Given the saturation of traditional routes and destinations in the Mediterranean and the Baltic Sea, Portugal is taking an important share of the cruise tourism, in particular in the Lisbon and Funchal Ports, but also in the Portimão and with growth expectations in other Ports such as the Leixões and Ponta Delgada.</w:t>
            </w:r>
          </w:p>
          <w:p w:rsidR="00042754" w:rsidRPr="005646D6" w:rsidRDefault="00E518FE" w:rsidP="00042754">
            <w:pPr>
              <w:ind w:left="-47"/>
              <w:rPr>
                <w:rFonts w:ascii="Calibri" w:hAnsi="Calibri" w:cs="Calibri"/>
                <w:lang w:val="en-GB"/>
              </w:rPr>
            </w:pPr>
            <w:r w:rsidRPr="00E518FE">
              <w:rPr>
                <w:rFonts w:ascii="Calibri" w:hAnsi="Calibri" w:cs="Calibri"/>
                <w:lang w:val="en-US"/>
              </w:rPr>
              <w:t xml:space="preserve">Thus, cruise tourism is a growing industry in Portugal, based on foreign operators calling at Portuguese ports. In fact, the scale of cruise ships and passenger movement in the main Portuguese ports has grown in recent years to reach 850 calls and 1,219,614 passengers in 2011. </w:t>
            </w:r>
            <w:r w:rsidRPr="00E518FE">
              <w:rPr>
                <w:rFonts w:ascii="Calibri" w:hAnsi="Calibri" w:cs="Calibri"/>
                <w:lang w:val="en-GB"/>
              </w:rPr>
              <w:t>The direct and indirect effects for the national economy generated by this activity are important. According to a study by the European Cruise Council, in 2011, Portugal has been the 12th European country to benefit from the direct impact of the cruise industry: 195 million euros. The same study indicates that the cruise industry is responsible for about 7.500 jobs in Portugal, including services crew and ship repair services</w:t>
            </w:r>
            <w:r w:rsidRPr="00E518FE">
              <w:rPr>
                <w:rStyle w:val="FootnoteReference"/>
                <w:rFonts w:ascii="Calibri" w:hAnsi="Calibri" w:cs="Calibri"/>
                <w:lang w:val="en-GB"/>
              </w:rPr>
              <w:t xml:space="preserve"> </w:t>
            </w:r>
            <w:r w:rsidRPr="00E518FE">
              <w:rPr>
                <w:rStyle w:val="FootnoteReference"/>
                <w:rFonts w:ascii="Calibri" w:hAnsi="Calibri" w:cs="Calibri"/>
              </w:rPr>
              <w:footnoteReference w:id="70"/>
            </w:r>
            <w:r w:rsidRPr="00E518FE">
              <w:rPr>
                <w:rFonts w:ascii="Calibri" w:hAnsi="Calibri" w:cs="Calibri"/>
                <w:lang w:val="en-GB"/>
              </w:rPr>
              <w:t>.</w:t>
            </w:r>
          </w:p>
          <w:p w:rsidR="00042754" w:rsidRPr="005646D6" w:rsidRDefault="00E518FE" w:rsidP="00042754">
            <w:pPr>
              <w:ind w:left="-47"/>
              <w:rPr>
                <w:rFonts w:ascii="Calibri" w:hAnsi="Calibri" w:cs="Calibri"/>
                <w:lang w:val="en-GB"/>
              </w:rPr>
            </w:pPr>
            <w:r w:rsidRPr="00E518FE">
              <w:rPr>
                <w:rFonts w:ascii="Calibri" w:hAnsi="Calibri" w:cs="Calibri"/>
                <w:lang w:val="en-GB"/>
              </w:rPr>
              <w:t xml:space="preserve">Nevertheless, except for the company Douro Azul, no national operator companies exist but only foreign ones. It is not expected that a national cruise industry will be developed in the mid-term given the important capital investment required, the strong competition from major international players, as well as the trend towards and industry made up of a reduced number of global cruise companies. </w:t>
            </w:r>
          </w:p>
          <w:p w:rsidR="00042754" w:rsidRPr="005646D6" w:rsidRDefault="00E518FE" w:rsidP="005646D6">
            <w:pPr>
              <w:ind w:left="-47"/>
              <w:rPr>
                <w:rFonts w:ascii="Calibri" w:hAnsi="Calibri" w:cs="Calibri"/>
                <w:lang w:val="en-GB"/>
              </w:rPr>
            </w:pPr>
            <w:r w:rsidRPr="00E518FE">
              <w:rPr>
                <w:rFonts w:ascii="Calibri" w:hAnsi="Calibri" w:cs="Calibri"/>
                <w:lang w:val="en-GB"/>
              </w:rPr>
              <w:t xml:space="preserve">Thus, for Portugal the cruise business is mainly on land, with the local economy to benefit from the expenditure incurred by passengers in ports and cities. </w:t>
            </w:r>
            <w:r w:rsidR="005646D6">
              <w:rPr>
                <w:rFonts w:ascii="Calibri" w:hAnsi="Calibri" w:cs="Calibri"/>
                <w:lang w:val="en-GB"/>
              </w:rPr>
              <w:t>According to COTEC, f</w:t>
            </w:r>
            <w:r w:rsidRPr="00E518FE">
              <w:rPr>
                <w:rFonts w:ascii="Calibri" w:hAnsi="Calibri" w:cs="Calibri"/>
                <w:lang w:val="en-GB"/>
              </w:rPr>
              <w:t>or further development of the cruise industry, the country should invest in improving the infrastructures, building passenger terminals and proceed to the establishment of agreements between the port cities visited, its ports, airports and industry hospitality of the region.</w:t>
            </w:r>
            <w:r w:rsidR="005646D6">
              <w:rPr>
                <w:rStyle w:val="FootnoteReference"/>
                <w:rFonts w:ascii="Calibri" w:hAnsi="Calibri" w:cs="Calibri"/>
                <w:lang w:val="en-GB"/>
              </w:rPr>
              <w:footnoteReference w:id="71"/>
            </w:r>
            <w:r w:rsidRPr="00E518FE">
              <w:rPr>
                <w:rFonts w:ascii="Calibri" w:hAnsi="Calibri" w:cs="Calibri"/>
                <w:lang w:val="en-GB"/>
              </w:rPr>
              <w:t xml:space="preserve"> </w:t>
            </w:r>
          </w:p>
        </w:tc>
      </w:tr>
    </w:tbl>
    <w:p w:rsidR="00E45451" w:rsidRDefault="00E45451" w:rsidP="00864EAB">
      <w:pPr>
        <w:rPr>
          <w:lang w:val="en-GB"/>
        </w:rPr>
      </w:pPr>
    </w:p>
    <w:p w:rsidR="00C06D08" w:rsidRDefault="00071FE9" w:rsidP="00864EAB">
      <w:pPr>
        <w:rPr>
          <w:b/>
          <w:color w:val="0070C0"/>
          <w:lang w:val="en-GB"/>
        </w:rPr>
      </w:pPr>
      <w:r w:rsidRPr="00CD2C69">
        <w:rPr>
          <w:b/>
          <w:color w:val="0070C0"/>
          <w:lang w:val="en-GB"/>
        </w:rPr>
        <w:t xml:space="preserve">Coastal protection </w:t>
      </w:r>
    </w:p>
    <w:tbl>
      <w:tblPr>
        <w:tblW w:w="0" w:type="auto"/>
        <w:tblInd w:w="155" w:type="dxa"/>
        <w:tblLook w:val="0000" w:firstRow="0" w:lastRow="0" w:firstColumn="0" w:lastColumn="0" w:noHBand="0" w:noVBand="0"/>
      </w:tblPr>
      <w:tblGrid>
        <w:gridCol w:w="9699"/>
      </w:tblGrid>
      <w:tr w:rsidR="00071FE9" w:rsidRPr="00A63659" w:rsidTr="005646D6">
        <w:trPr>
          <w:trHeight w:val="998"/>
        </w:trPr>
        <w:tc>
          <w:tcPr>
            <w:tcW w:w="14271" w:type="dxa"/>
          </w:tcPr>
          <w:p w:rsidR="005C02F9" w:rsidRPr="005646D6" w:rsidRDefault="00E518FE" w:rsidP="005C02F9">
            <w:pPr>
              <w:ind w:left="-47"/>
              <w:rPr>
                <w:rFonts w:ascii="Calibri" w:hAnsi="Calibri" w:cs="Calibri"/>
                <w:b/>
                <w:i/>
                <w:lang w:val="en-GB"/>
              </w:rPr>
            </w:pPr>
            <w:r w:rsidRPr="00E518FE">
              <w:rPr>
                <w:rFonts w:ascii="Calibri" w:hAnsi="Calibri" w:cs="Calibri"/>
                <w:b/>
                <w:i/>
                <w:lang w:val="en-GB"/>
              </w:rPr>
              <w:t>Coastal protection (protection against flooding and erosion, preventing salt water intrusion, protection of habitats)</w:t>
            </w:r>
          </w:p>
          <w:p w:rsidR="005C02F9" w:rsidRPr="005646D6" w:rsidRDefault="00E518FE" w:rsidP="005C02F9">
            <w:pPr>
              <w:ind w:left="-47"/>
              <w:rPr>
                <w:rFonts w:ascii="Calibri" w:hAnsi="Calibri" w:cs="Calibri"/>
                <w:lang w:val="en-US"/>
              </w:rPr>
            </w:pPr>
            <w:r w:rsidRPr="00E518FE">
              <w:rPr>
                <w:rFonts w:ascii="Calibri" w:hAnsi="Calibri" w:cs="Calibri"/>
                <w:lang w:val="en-US"/>
              </w:rPr>
              <w:t>According to the figures provided in Table 1 (GVA and Employment) related to coastal protection, there is lack of official data on Eurostat and the National Statistics Institute. According to alternative sources</w:t>
            </w:r>
            <w:r w:rsidR="00D32F28">
              <w:rPr>
                <w:rStyle w:val="FootnoteReference"/>
                <w:rFonts w:ascii="Calibri" w:hAnsi="Calibri" w:cs="Calibri"/>
                <w:lang w:val="en-US"/>
              </w:rPr>
              <w:footnoteReference w:id="72"/>
            </w:r>
            <w:r w:rsidRPr="00E518FE">
              <w:rPr>
                <w:rFonts w:ascii="Calibri" w:hAnsi="Calibri" w:cs="Calibri"/>
                <w:lang w:val="en-US"/>
              </w:rPr>
              <w:t xml:space="preserve"> there is a deviation on the employment figure according to the different sources adopted (0.1 thousand </w:t>
            </w:r>
            <w:r w:rsidRPr="00E518FE">
              <w:rPr>
                <w:rFonts w:ascii="Calibri" w:hAnsi="Calibri" w:cs="Calibri"/>
                <w:lang w:val="en-US"/>
              </w:rPr>
              <w:lastRenderedPageBreak/>
              <w:t>people versus 0.5 thousand employees). Regarding the GVA figure, data is only available from one source, amounting to € 31.9 million</w:t>
            </w:r>
            <w:r w:rsidR="00A72348">
              <w:rPr>
                <w:rStyle w:val="FootnoteReference"/>
                <w:rFonts w:ascii="Calibri" w:hAnsi="Calibri" w:cs="Calibri"/>
                <w:lang w:val="en-US"/>
              </w:rPr>
              <w:footnoteReference w:id="73"/>
            </w:r>
            <w:r w:rsidRPr="00E518FE">
              <w:rPr>
                <w:rFonts w:ascii="Calibri" w:hAnsi="Calibri" w:cs="Calibri"/>
                <w:lang w:val="en-US"/>
              </w:rPr>
              <w:t>.</w:t>
            </w:r>
          </w:p>
          <w:p w:rsidR="00A33523" w:rsidRPr="005646D6" w:rsidRDefault="00E518FE" w:rsidP="000A2D68">
            <w:pPr>
              <w:ind w:left="-47"/>
              <w:rPr>
                <w:rFonts w:ascii="Calibri" w:hAnsi="Calibri" w:cs="Calibri"/>
                <w:lang w:val="en-US"/>
              </w:rPr>
            </w:pPr>
            <w:r w:rsidRPr="00E518FE">
              <w:rPr>
                <w:rFonts w:ascii="Calibri" w:hAnsi="Calibri" w:cs="Calibri"/>
                <w:lang w:val="en-GB"/>
              </w:rPr>
              <w:t xml:space="preserve">The “Coastal valorisation and protection Plan for Portugal”, with a budget of 106 Million of Euros, foresees 173 coastal protection works to be performed until 2015. There are 31 actions classified with the highest priority, out of which 21 refer to coastal defence. </w:t>
            </w:r>
          </w:p>
          <w:p w:rsidR="000A2D68" w:rsidRPr="005646D6" w:rsidRDefault="00E518FE" w:rsidP="000A2D68">
            <w:pPr>
              <w:ind w:left="-47"/>
              <w:rPr>
                <w:rFonts w:ascii="Calibri" w:hAnsi="Calibri" w:cs="Calibri"/>
                <w:lang w:val="en-US"/>
              </w:rPr>
            </w:pPr>
            <w:r w:rsidRPr="00E518FE">
              <w:rPr>
                <w:rFonts w:ascii="Calibri" w:hAnsi="Calibri" w:cs="Calibri"/>
                <w:lang w:val="en-US"/>
              </w:rPr>
              <w:t>In 2008, the expenditure to protect the Portuguese coastal zones against flooding and erosion amounted to € 11.72 million. Of this amount, 80% is equally divided between the construction and rehabilitation of hard protection structures, such as dikes and breakwaters, and soft measures including dune rehabilitation and beach nourishments. Indirect measures include preparatory studies to define the most appropriate measures as well as technical planning.</w:t>
            </w:r>
          </w:p>
          <w:p w:rsidR="000A2D68" w:rsidRPr="005646D6" w:rsidRDefault="00E518FE" w:rsidP="000A2D68">
            <w:pPr>
              <w:ind w:left="-47"/>
              <w:rPr>
                <w:rFonts w:ascii="Calibri" w:hAnsi="Calibri" w:cs="Calibri"/>
                <w:lang w:val="en-US"/>
              </w:rPr>
            </w:pPr>
            <w:r w:rsidRPr="00E518FE">
              <w:rPr>
                <w:rFonts w:ascii="Calibri" w:hAnsi="Calibri" w:cs="Calibri"/>
                <w:lang w:val="en-US"/>
              </w:rPr>
              <w:t xml:space="preserve">Currently in Portugal, the expenditure against flooding and erosion is funded by national expenditure as well as EU funds. </w:t>
            </w:r>
            <w:r w:rsidR="004E62B2">
              <w:rPr>
                <w:rFonts w:ascii="Calibri" w:hAnsi="Calibri" w:cs="Calibri"/>
                <w:lang w:val="en-US"/>
              </w:rPr>
              <w:t xml:space="preserve">Since 1998, the </w:t>
            </w:r>
            <w:r w:rsidRPr="00E518FE">
              <w:rPr>
                <w:rFonts w:ascii="Calibri" w:hAnsi="Calibri" w:cs="Calibri"/>
                <w:lang w:val="en-US"/>
              </w:rPr>
              <w:t xml:space="preserve">the expenditure to protect the Portuguese coasts against flooding and erosion </w:t>
            </w:r>
            <w:r w:rsidR="004E62B2">
              <w:rPr>
                <w:rFonts w:ascii="Calibri" w:hAnsi="Calibri" w:cs="Calibri"/>
                <w:lang w:val="en-US"/>
              </w:rPr>
              <w:t>amounted to approximately €8 m per year</w:t>
            </w:r>
            <w:r w:rsidRPr="00E518FE">
              <w:rPr>
                <w:rFonts w:ascii="Calibri" w:hAnsi="Calibri" w:cs="Calibri"/>
                <w:lang w:val="en-US"/>
              </w:rPr>
              <w:t>.</w:t>
            </w:r>
          </w:p>
          <w:p w:rsidR="005C02F9" w:rsidRPr="005646D6" w:rsidRDefault="00E518FE" w:rsidP="005C02F9">
            <w:pPr>
              <w:ind w:left="-47"/>
              <w:rPr>
                <w:rFonts w:ascii="Calibri" w:hAnsi="Calibri" w:cs="Calibri"/>
                <w:lang w:val="en-US"/>
              </w:rPr>
            </w:pPr>
            <w:r w:rsidRPr="00E518FE">
              <w:rPr>
                <w:rFonts w:ascii="Calibri" w:hAnsi="Calibri" w:cs="Calibri"/>
                <w:lang w:val="en-US"/>
              </w:rPr>
              <w:t>In Portugal, coastal defense is mainly dealt with at national level. The responsible authority depends on the type of coastal area. The main actors involved are the Ministry for Environment, Spatial Planning and Regional Development, the Port Administrations and the Ministry of Defense. In the autonomous regions of Azores and Madeira, the regional governments have the responsibility of developing plans for their coastal zones.</w:t>
            </w:r>
          </w:p>
          <w:p w:rsidR="005C02F9" w:rsidRPr="005646D6" w:rsidRDefault="00E518FE" w:rsidP="005C02F9">
            <w:pPr>
              <w:ind w:left="-47"/>
              <w:rPr>
                <w:rFonts w:ascii="Calibri" w:hAnsi="Calibri" w:cs="Calibri"/>
                <w:lang w:val="en-US"/>
              </w:rPr>
            </w:pPr>
            <w:r w:rsidRPr="00E518FE">
              <w:rPr>
                <w:rFonts w:ascii="Calibri" w:hAnsi="Calibri" w:cs="Calibri"/>
                <w:lang w:val="en-US"/>
              </w:rPr>
              <w:t>The Ministry for Environment, Spatial Planning and Regional Development (MAODTR) is responsible for the Public Maritime Domain (PMD), a 50 m coastal strip which is mainly preserved from occupation and in which land can not be turned into private property. As a result, the state is responsible for providing and funding protection if erosion affects an area landward of the PMD zone.</w:t>
            </w:r>
          </w:p>
          <w:p w:rsidR="005C02F9" w:rsidRPr="005646D6" w:rsidRDefault="00E518FE" w:rsidP="005C02F9">
            <w:pPr>
              <w:ind w:left="-47"/>
              <w:rPr>
                <w:rFonts w:ascii="Calibri" w:hAnsi="Calibri" w:cs="Calibri"/>
                <w:lang w:val="en-US"/>
              </w:rPr>
            </w:pPr>
            <w:r w:rsidRPr="00E518FE">
              <w:rPr>
                <w:rFonts w:ascii="Calibri" w:hAnsi="Calibri" w:cs="Calibri"/>
                <w:lang w:val="en-US"/>
              </w:rPr>
              <w:t>The Port Administrations are responsible for port areas and the Ministry of Defense has responsibility for areas under military administration.</w:t>
            </w:r>
          </w:p>
          <w:p w:rsidR="00C911C5" w:rsidRPr="005646D6" w:rsidRDefault="00E518FE" w:rsidP="0009651C">
            <w:pPr>
              <w:ind w:left="-47"/>
              <w:rPr>
                <w:rFonts w:ascii="Calibri" w:hAnsi="Calibri" w:cs="Calibri"/>
                <w:lang w:val="en-GB"/>
              </w:rPr>
            </w:pPr>
            <w:r w:rsidRPr="00E518FE">
              <w:rPr>
                <w:rFonts w:ascii="Calibri" w:hAnsi="Calibri" w:cs="Calibri"/>
                <w:lang w:val="en-US"/>
              </w:rPr>
              <w:t>Furthermore, the whole Portuguese continental coastal zone is covered by nine Coastal Zone Spatial Plans (POOCs) which have all been approved and published. The development of the plans was supervised by the Water Institute INAG and in protected areas by the Nature and Biodiversity Conservation Institute. The Water Institute furthermore implements the coastal defense works and takes care of maintenance. Both institutes are subordinated to the MAODTR who ensures the overall coordination through a Strategic Coordination Group.</w:t>
            </w:r>
          </w:p>
        </w:tc>
      </w:tr>
    </w:tbl>
    <w:p w:rsidR="00C12901" w:rsidRDefault="00C12901" w:rsidP="00864EAB">
      <w:pPr>
        <w:rPr>
          <w:b/>
          <w:color w:val="002060"/>
          <w:lang w:val="en-GB"/>
        </w:rPr>
      </w:pPr>
    </w:p>
    <w:p w:rsidR="00C06D08" w:rsidRDefault="00071FE9" w:rsidP="00864EAB">
      <w:pPr>
        <w:rPr>
          <w:b/>
          <w:color w:val="0070C0"/>
          <w:lang w:val="en-GB"/>
        </w:rPr>
      </w:pPr>
      <w:r w:rsidRPr="00CD2C69">
        <w:rPr>
          <w:b/>
          <w:color w:val="0070C0"/>
          <w:lang w:val="en-GB"/>
        </w:rPr>
        <w:t>Maritime monitoring and surveillance</w:t>
      </w:r>
    </w:p>
    <w:tbl>
      <w:tblPr>
        <w:tblW w:w="0" w:type="auto"/>
        <w:tblInd w:w="155" w:type="dxa"/>
        <w:tblLook w:val="0000" w:firstRow="0" w:lastRow="0" w:firstColumn="0" w:lastColumn="0" w:noHBand="0" w:noVBand="0"/>
      </w:tblPr>
      <w:tblGrid>
        <w:gridCol w:w="9699"/>
      </w:tblGrid>
      <w:tr w:rsidR="00071FE9" w:rsidRPr="00A63659" w:rsidTr="000F7DE5">
        <w:trPr>
          <w:trHeight w:val="998"/>
        </w:trPr>
        <w:tc>
          <w:tcPr>
            <w:tcW w:w="14271" w:type="dxa"/>
          </w:tcPr>
          <w:p w:rsidR="00502C1C" w:rsidRPr="000F7DE5" w:rsidRDefault="00E518FE" w:rsidP="005C02F9">
            <w:pPr>
              <w:ind w:left="-47"/>
              <w:rPr>
                <w:rFonts w:ascii="Calibri" w:hAnsi="Calibri" w:cs="Calibri"/>
                <w:lang w:val="en-GB"/>
              </w:rPr>
            </w:pPr>
            <w:r w:rsidRPr="00E518FE">
              <w:rPr>
                <w:rFonts w:ascii="Calibri" w:hAnsi="Calibri" w:cs="Calibri"/>
                <w:lang w:val="en-GB"/>
              </w:rPr>
              <w:t>Maritime monitoring and surveillance includes the traceability and security of goods supply chains, prevention and protection against illegal movement of people and goods, and environmental monitoring. As this sector is not directly registered hard data are hard to find.</w:t>
            </w:r>
          </w:p>
          <w:p w:rsidR="00DA021D" w:rsidRPr="000F7DE5" w:rsidRDefault="00E518FE" w:rsidP="001177F3">
            <w:pPr>
              <w:ind w:left="-47"/>
              <w:rPr>
                <w:rFonts w:ascii="Calibri" w:hAnsi="Calibri" w:cs="Calibri"/>
                <w:lang w:val="en-GB"/>
              </w:rPr>
            </w:pPr>
            <w:r w:rsidRPr="00E518FE">
              <w:rPr>
                <w:rFonts w:ascii="Calibri" w:hAnsi="Calibri" w:cs="Calibri"/>
                <w:lang w:val="en-GB"/>
              </w:rPr>
              <w:t xml:space="preserve"> In the area of maritime monitoring and surveillance in Portugal, notably the National Maritime Authority (Marinha Portuguesa) plays the most significant role as this activity is one of its statutory competences. In the sub area of prevention and protection against illegal movements of people and goods, the Forças Armadas and the Forças e Serviços de Segurança also contribute to this action.</w:t>
            </w:r>
            <w:r w:rsidRPr="00E518FE">
              <w:rPr>
                <w:rFonts w:ascii="Calibri" w:hAnsi="Calibri" w:cs="Calibri"/>
                <w:vertAlign w:val="superscript"/>
              </w:rPr>
              <w:footnoteReference w:id="74"/>
            </w:r>
            <w:r w:rsidRPr="00E518FE">
              <w:rPr>
                <w:rFonts w:ascii="Calibri" w:hAnsi="Calibri" w:cs="Calibri"/>
                <w:lang w:val="en-GB"/>
              </w:rPr>
              <w:t xml:space="preserve"> In addition to these, other administrative corps that also contribute to maritime monitoring and surveillance in Portugal are:</w:t>
            </w:r>
          </w:p>
          <w:p w:rsidR="003965F7" w:rsidRPr="000F7DE5" w:rsidRDefault="00E518FE" w:rsidP="003965F7">
            <w:pPr>
              <w:pStyle w:val="ListParagraph"/>
              <w:numPr>
                <w:ilvl w:val="0"/>
                <w:numId w:val="45"/>
              </w:numPr>
              <w:spacing w:before="0"/>
              <w:jc w:val="left"/>
              <w:rPr>
                <w:rFonts w:ascii="Calibri" w:hAnsi="Calibri" w:cs="Calibri"/>
                <w:lang w:val="es-ES"/>
              </w:rPr>
            </w:pPr>
            <w:r w:rsidRPr="00E518FE">
              <w:rPr>
                <w:rFonts w:ascii="Calibri" w:hAnsi="Calibri" w:cs="Calibri"/>
                <w:lang w:val="es-ES"/>
              </w:rPr>
              <w:t>Direçăo–Geral de Política do Mar</w:t>
            </w:r>
          </w:p>
          <w:p w:rsidR="003965F7" w:rsidRPr="000F7DE5" w:rsidRDefault="00E518FE" w:rsidP="003965F7">
            <w:pPr>
              <w:pStyle w:val="ListParagraph"/>
              <w:numPr>
                <w:ilvl w:val="0"/>
                <w:numId w:val="45"/>
              </w:numPr>
              <w:spacing w:before="0"/>
              <w:jc w:val="left"/>
              <w:rPr>
                <w:rFonts w:ascii="Calibri" w:hAnsi="Calibri" w:cs="Calibri"/>
                <w:lang w:val="en-GB"/>
              </w:rPr>
            </w:pPr>
            <w:r w:rsidRPr="00E518FE">
              <w:rPr>
                <w:rFonts w:ascii="Calibri" w:hAnsi="Calibri" w:cs="Calibri"/>
                <w:lang w:val="en-GB"/>
              </w:rPr>
              <w:t>Força Aérea Portuguesa</w:t>
            </w:r>
          </w:p>
          <w:p w:rsidR="003965F7" w:rsidRPr="000F7DE5" w:rsidRDefault="00E518FE" w:rsidP="003965F7">
            <w:pPr>
              <w:pStyle w:val="ListParagraph"/>
              <w:numPr>
                <w:ilvl w:val="0"/>
                <w:numId w:val="45"/>
              </w:numPr>
              <w:spacing w:before="0"/>
              <w:jc w:val="left"/>
              <w:rPr>
                <w:rFonts w:ascii="Calibri" w:hAnsi="Calibri" w:cs="Calibri"/>
                <w:lang w:val="en-GB"/>
              </w:rPr>
            </w:pPr>
            <w:r w:rsidRPr="00E518FE">
              <w:rPr>
                <w:rFonts w:ascii="Calibri" w:hAnsi="Calibri" w:cs="Calibri"/>
                <w:lang w:val="en-GB"/>
              </w:rPr>
              <w:t xml:space="preserve">Guarda Nacional Republicana </w:t>
            </w:r>
          </w:p>
          <w:p w:rsidR="003965F7" w:rsidRPr="000F7DE5" w:rsidRDefault="00E518FE" w:rsidP="003965F7">
            <w:pPr>
              <w:pStyle w:val="ListParagraph"/>
              <w:numPr>
                <w:ilvl w:val="0"/>
                <w:numId w:val="45"/>
              </w:numPr>
              <w:spacing w:before="0"/>
              <w:jc w:val="left"/>
              <w:rPr>
                <w:rFonts w:ascii="Calibri" w:hAnsi="Calibri" w:cs="Calibri"/>
                <w:lang w:val="es-ES"/>
              </w:rPr>
            </w:pPr>
            <w:r w:rsidRPr="00E518FE">
              <w:rPr>
                <w:rFonts w:ascii="Calibri" w:hAnsi="Calibri" w:cs="Calibri"/>
                <w:lang w:val="es-ES"/>
              </w:rPr>
              <w:t>Serviço de Estrangeiros e Fronteiras</w:t>
            </w:r>
            <w:r w:rsidRPr="00E518FE">
              <w:rPr>
                <w:rFonts w:ascii="Calibri" w:hAnsi="Calibri" w:cs="Calibri"/>
                <w:lang w:val="es-ES"/>
              </w:rPr>
              <w:br/>
              <w:t>Sistema de Segurança Interna</w:t>
            </w:r>
          </w:p>
          <w:p w:rsidR="003965F7" w:rsidRPr="000F7DE5" w:rsidRDefault="00E518FE" w:rsidP="003965F7">
            <w:pPr>
              <w:pStyle w:val="ListParagraph"/>
              <w:numPr>
                <w:ilvl w:val="0"/>
                <w:numId w:val="45"/>
              </w:numPr>
              <w:spacing w:before="0"/>
              <w:jc w:val="left"/>
              <w:rPr>
                <w:rFonts w:ascii="Calibri" w:hAnsi="Calibri" w:cs="Calibri"/>
                <w:lang w:val="es-ES"/>
              </w:rPr>
            </w:pPr>
            <w:r w:rsidRPr="00E518FE">
              <w:rPr>
                <w:rFonts w:ascii="Calibri" w:hAnsi="Calibri" w:cs="Calibri"/>
                <w:lang w:val="es-ES"/>
              </w:rPr>
              <w:lastRenderedPageBreak/>
              <w:t>Direção–Geral de Recursos Naturais, Segurança e Serviços MaritimosPolícia Judiciária</w:t>
            </w:r>
          </w:p>
          <w:p w:rsidR="003965F7" w:rsidRPr="000F7DE5" w:rsidRDefault="00E518FE" w:rsidP="003965F7">
            <w:pPr>
              <w:pStyle w:val="ListParagraph"/>
              <w:numPr>
                <w:ilvl w:val="0"/>
                <w:numId w:val="45"/>
              </w:numPr>
              <w:spacing w:before="0"/>
              <w:jc w:val="left"/>
              <w:rPr>
                <w:rFonts w:ascii="Calibri" w:hAnsi="Calibri" w:cs="Calibri"/>
                <w:lang w:val="en-GB"/>
              </w:rPr>
            </w:pPr>
            <w:r w:rsidRPr="00E518FE">
              <w:rPr>
                <w:rFonts w:ascii="Calibri" w:hAnsi="Calibri" w:cs="Calibri"/>
                <w:lang w:val="en-GB"/>
              </w:rPr>
              <w:t>Direçăo–Geral da Autoridade Maritima</w:t>
            </w:r>
          </w:p>
          <w:p w:rsidR="003965F7" w:rsidRPr="000F7DE5" w:rsidRDefault="00E518FE" w:rsidP="003965F7">
            <w:pPr>
              <w:pStyle w:val="ListParagraph"/>
              <w:numPr>
                <w:ilvl w:val="0"/>
                <w:numId w:val="45"/>
              </w:numPr>
              <w:spacing w:before="0"/>
              <w:jc w:val="left"/>
              <w:rPr>
                <w:rFonts w:ascii="Calibri" w:hAnsi="Calibri" w:cs="Calibri"/>
                <w:lang w:val="en-GB"/>
              </w:rPr>
            </w:pPr>
            <w:r w:rsidRPr="00E518FE">
              <w:rPr>
                <w:rFonts w:ascii="Calibri" w:hAnsi="Calibri" w:cs="Calibri"/>
                <w:lang w:val="en-GB"/>
              </w:rPr>
              <w:t>Polícia Marítima</w:t>
            </w:r>
          </w:p>
          <w:p w:rsidR="003965F7" w:rsidRPr="000F7DE5" w:rsidRDefault="00E518FE" w:rsidP="003965F7">
            <w:pPr>
              <w:pStyle w:val="ListParagraph"/>
              <w:numPr>
                <w:ilvl w:val="0"/>
                <w:numId w:val="45"/>
              </w:numPr>
              <w:spacing w:before="0"/>
              <w:jc w:val="left"/>
              <w:rPr>
                <w:rFonts w:ascii="Calibri" w:hAnsi="Calibri" w:cs="Calibri"/>
                <w:lang w:val="es-ES"/>
              </w:rPr>
            </w:pPr>
            <w:r w:rsidRPr="00E518FE">
              <w:rPr>
                <w:rFonts w:ascii="Calibri" w:hAnsi="Calibri" w:cs="Calibri"/>
                <w:lang w:val="es-ES"/>
              </w:rPr>
              <w:t>Autoridade de Segurança Alimentar e Económica</w:t>
            </w:r>
          </w:p>
          <w:p w:rsidR="003965F7" w:rsidRPr="000F7DE5" w:rsidRDefault="00E518FE" w:rsidP="003965F7">
            <w:pPr>
              <w:pStyle w:val="ListParagraph"/>
              <w:numPr>
                <w:ilvl w:val="0"/>
                <w:numId w:val="45"/>
              </w:numPr>
              <w:spacing w:before="0"/>
              <w:jc w:val="left"/>
              <w:rPr>
                <w:rFonts w:ascii="Calibri" w:hAnsi="Calibri" w:cs="Calibri"/>
                <w:lang w:val="en-GB"/>
              </w:rPr>
            </w:pPr>
            <w:r w:rsidRPr="00E518FE">
              <w:rPr>
                <w:rFonts w:ascii="Calibri" w:hAnsi="Calibri" w:cs="Calibri"/>
                <w:lang w:val="en-GB"/>
              </w:rPr>
              <w:t>Autoridade Tributária e Aduaneira</w:t>
            </w:r>
          </w:p>
          <w:p w:rsidR="00DA021D" w:rsidRPr="000F7DE5" w:rsidRDefault="00E518FE" w:rsidP="001177F3">
            <w:pPr>
              <w:ind w:left="-47"/>
              <w:rPr>
                <w:rFonts w:ascii="Calibri" w:hAnsi="Calibri" w:cs="Calibri"/>
                <w:lang w:val="en-GB"/>
              </w:rPr>
            </w:pPr>
            <w:r w:rsidRPr="00E518FE">
              <w:rPr>
                <w:rFonts w:ascii="Calibri" w:hAnsi="Calibri" w:cs="Calibri"/>
                <w:lang w:val="en-GB"/>
              </w:rPr>
              <w:t>Regarding environmental monitoring in particular, the role played by the Institute of Oceanography at the University of Lisbon is also worth mentioning.</w:t>
            </w:r>
          </w:p>
          <w:p w:rsidR="0086218D" w:rsidRPr="000F7DE5" w:rsidRDefault="0086218D" w:rsidP="00811C59">
            <w:pPr>
              <w:autoSpaceDE w:val="0"/>
              <w:autoSpaceDN w:val="0"/>
              <w:adjustRightInd w:val="0"/>
              <w:spacing w:before="0"/>
              <w:rPr>
                <w:rStyle w:val="hps"/>
                <w:rFonts w:ascii="Calibri" w:hAnsi="Calibri" w:cs="Calibri"/>
                <w:lang w:val="en-GB"/>
              </w:rPr>
            </w:pPr>
          </w:p>
          <w:p w:rsidR="00811C59" w:rsidRPr="000F7DE5" w:rsidRDefault="00E518FE" w:rsidP="00811C59">
            <w:pPr>
              <w:ind w:left="-47"/>
              <w:rPr>
                <w:rFonts w:ascii="Calibri" w:hAnsi="Calibri" w:cs="Calibri"/>
                <w:lang w:val="en-GB"/>
              </w:rPr>
            </w:pPr>
            <w:r w:rsidRPr="00E518FE">
              <w:rPr>
                <w:rStyle w:val="hps"/>
                <w:rFonts w:ascii="Calibri" w:hAnsi="Calibri" w:cs="Calibri"/>
                <w:lang w:val="en-GB"/>
              </w:rPr>
              <w:t>Portugal</w:t>
            </w:r>
            <w:r w:rsidRPr="00E518FE">
              <w:rPr>
                <w:rFonts w:ascii="Calibri" w:hAnsi="Calibri" w:cs="Calibri"/>
                <w:lang w:val="en-GB"/>
              </w:rPr>
              <w:t xml:space="preserve"> </w:t>
            </w:r>
            <w:r w:rsidRPr="00E518FE">
              <w:rPr>
                <w:rStyle w:val="hps"/>
                <w:rFonts w:ascii="Calibri" w:hAnsi="Calibri" w:cs="Calibri"/>
                <w:lang w:val="en-GB"/>
              </w:rPr>
              <w:t>participates actively in</w:t>
            </w:r>
            <w:r w:rsidRPr="00E518FE">
              <w:rPr>
                <w:rFonts w:ascii="Calibri" w:hAnsi="Calibri" w:cs="Calibri"/>
                <w:lang w:val="en-GB"/>
              </w:rPr>
              <w:t xml:space="preserve"> </w:t>
            </w:r>
            <w:r w:rsidRPr="00E518FE">
              <w:rPr>
                <w:rStyle w:val="hps"/>
                <w:rFonts w:ascii="Calibri" w:hAnsi="Calibri" w:cs="Calibri"/>
                <w:lang w:val="en-GB"/>
              </w:rPr>
              <w:t xml:space="preserve">European projects, such as </w:t>
            </w:r>
            <w:r w:rsidRPr="00E518FE">
              <w:rPr>
                <w:rFonts w:ascii="Calibri" w:hAnsi="Calibri" w:cs="Calibri"/>
                <w:lang w:val="en-US"/>
              </w:rPr>
              <w:t xml:space="preserve">Bluemassmed and </w:t>
            </w:r>
            <w:r w:rsidRPr="00E518FE">
              <w:rPr>
                <w:rFonts w:ascii="Calibri" w:hAnsi="Calibri" w:cs="Calibri"/>
                <w:lang w:val="en-GB"/>
              </w:rPr>
              <w:t xml:space="preserve">M </w:t>
            </w:r>
            <w:r w:rsidRPr="00E518FE">
              <w:rPr>
                <w:rStyle w:val="hps"/>
                <w:rFonts w:ascii="Calibri" w:hAnsi="Calibri" w:cs="Calibri"/>
                <w:lang w:val="en-GB"/>
              </w:rPr>
              <w:t>@</w:t>
            </w:r>
            <w:r w:rsidRPr="00E518FE">
              <w:rPr>
                <w:rFonts w:ascii="Calibri" w:hAnsi="Calibri" w:cs="Calibri"/>
                <w:lang w:val="en-GB"/>
              </w:rPr>
              <w:t xml:space="preserve"> </w:t>
            </w:r>
            <w:r w:rsidRPr="00E518FE">
              <w:rPr>
                <w:rStyle w:val="hps"/>
                <w:rFonts w:ascii="Calibri" w:hAnsi="Calibri" w:cs="Calibri"/>
                <w:lang w:val="en-GB"/>
              </w:rPr>
              <w:t>RBIs</w:t>
            </w:r>
            <w:r w:rsidRPr="00E518FE">
              <w:rPr>
                <w:rFonts w:ascii="Calibri" w:hAnsi="Calibri" w:cs="Calibri"/>
                <w:lang w:val="en-GB"/>
              </w:rPr>
              <w:t xml:space="preserve"> </w:t>
            </w:r>
            <w:r w:rsidRPr="00E518FE">
              <w:rPr>
                <w:rStyle w:val="hps"/>
                <w:rFonts w:ascii="Calibri" w:hAnsi="Calibri" w:cs="Calibri"/>
                <w:lang w:val="en-GB"/>
              </w:rPr>
              <w:t>-</w:t>
            </w:r>
            <w:r w:rsidRPr="00E518FE">
              <w:rPr>
                <w:rFonts w:ascii="Calibri" w:hAnsi="Calibri" w:cs="Calibri"/>
                <w:lang w:val="en-GB"/>
              </w:rPr>
              <w:t xml:space="preserve"> </w:t>
            </w:r>
            <w:r w:rsidRPr="00E518FE">
              <w:rPr>
                <w:rStyle w:val="hps"/>
                <w:rFonts w:ascii="Calibri" w:hAnsi="Calibri" w:cs="Calibri"/>
                <w:lang w:val="en-GB"/>
              </w:rPr>
              <w:t>Information System</w:t>
            </w:r>
            <w:r w:rsidRPr="00E518FE">
              <w:rPr>
                <w:rFonts w:ascii="Calibri" w:hAnsi="Calibri" w:cs="Calibri"/>
                <w:lang w:val="en-GB"/>
              </w:rPr>
              <w:t xml:space="preserve"> </w:t>
            </w:r>
            <w:r w:rsidRPr="00E518FE">
              <w:rPr>
                <w:rStyle w:val="hps"/>
                <w:rFonts w:ascii="Calibri" w:hAnsi="Calibri" w:cs="Calibri"/>
                <w:lang w:val="en-GB"/>
              </w:rPr>
              <w:t>for Marine Biodiversity,</w:t>
            </w:r>
            <w:r w:rsidRPr="00E518FE">
              <w:rPr>
                <w:rFonts w:ascii="Calibri" w:hAnsi="Calibri" w:cs="Calibri"/>
                <w:lang w:val="en-GB"/>
              </w:rPr>
              <w:t xml:space="preserve"> </w:t>
            </w:r>
            <w:r w:rsidRPr="00E518FE">
              <w:rPr>
                <w:rStyle w:val="hps"/>
                <w:rFonts w:ascii="Calibri" w:hAnsi="Calibri" w:cs="Calibri"/>
                <w:lang w:val="en-GB"/>
              </w:rPr>
              <w:t>aimed at</w:t>
            </w:r>
            <w:r w:rsidRPr="00E518FE">
              <w:rPr>
                <w:rFonts w:ascii="Calibri" w:hAnsi="Calibri" w:cs="Calibri"/>
                <w:lang w:val="en-GB"/>
              </w:rPr>
              <w:t xml:space="preserve"> </w:t>
            </w:r>
            <w:r w:rsidRPr="00E518FE">
              <w:rPr>
                <w:rStyle w:val="hps"/>
                <w:rFonts w:ascii="Calibri" w:hAnsi="Calibri" w:cs="Calibri"/>
                <w:lang w:val="en-GB"/>
              </w:rPr>
              <w:t>the integration</w:t>
            </w:r>
            <w:r w:rsidRPr="00E518FE">
              <w:rPr>
                <w:rFonts w:ascii="Calibri" w:hAnsi="Calibri" w:cs="Calibri"/>
                <w:lang w:val="en-GB"/>
              </w:rPr>
              <w:t xml:space="preserve"> </w:t>
            </w:r>
            <w:r w:rsidRPr="00E518FE">
              <w:rPr>
                <w:rStyle w:val="hps"/>
                <w:rFonts w:ascii="Calibri" w:hAnsi="Calibri" w:cs="Calibri"/>
                <w:lang w:val="en-GB"/>
              </w:rPr>
              <w:t>of maritime surveillance</w:t>
            </w:r>
            <w:r w:rsidRPr="00E518FE">
              <w:rPr>
                <w:rFonts w:ascii="Calibri" w:hAnsi="Calibri" w:cs="Calibri"/>
                <w:lang w:val="en-GB"/>
              </w:rPr>
              <w:t xml:space="preserve">, </w:t>
            </w:r>
            <w:r w:rsidRPr="00E518FE">
              <w:rPr>
                <w:rStyle w:val="hps"/>
                <w:rFonts w:ascii="Calibri" w:hAnsi="Calibri" w:cs="Calibri"/>
                <w:lang w:val="en-GB"/>
              </w:rPr>
              <w:t>through the</w:t>
            </w:r>
            <w:r w:rsidRPr="00E518FE">
              <w:rPr>
                <w:rFonts w:ascii="Calibri" w:hAnsi="Calibri" w:cs="Calibri"/>
                <w:lang w:val="en-GB"/>
              </w:rPr>
              <w:t xml:space="preserve"> </w:t>
            </w:r>
            <w:r w:rsidRPr="00E518FE">
              <w:rPr>
                <w:rStyle w:val="hps"/>
                <w:rFonts w:ascii="Calibri" w:hAnsi="Calibri" w:cs="Calibri"/>
                <w:lang w:val="en-GB"/>
              </w:rPr>
              <w:t>exchange of</w:t>
            </w:r>
            <w:r w:rsidRPr="00E518FE">
              <w:rPr>
                <w:rFonts w:ascii="Calibri" w:hAnsi="Calibri" w:cs="Calibri"/>
                <w:lang w:val="en-GB"/>
              </w:rPr>
              <w:t xml:space="preserve"> </w:t>
            </w:r>
            <w:r w:rsidRPr="00E518FE">
              <w:rPr>
                <w:rStyle w:val="hps"/>
                <w:rFonts w:ascii="Calibri" w:hAnsi="Calibri" w:cs="Calibri"/>
                <w:lang w:val="en-GB"/>
              </w:rPr>
              <w:t>information between</w:t>
            </w:r>
            <w:r w:rsidRPr="00E518FE">
              <w:rPr>
                <w:rFonts w:ascii="Calibri" w:hAnsi="Calibri" w:cs="Calibri"/>
                <w:lang w:val="en-GB"/>
              </w:rPr>
              <w:t xml:space="preserve"> </w:t>
            </w:r>
            <w:r w:rsidRPr="00E518FE">
              <w:rPr>
                <w:rStyle w:val="hps"/>
                <w:rFonts w:ascii="Calibri" w:hAnsi="Calibri" w:cs="Calibri"/>
                <w:lang w:val="en-GB"/>
              </w:rPr>
              <w:t>different</w:t>
            </w:r>
            <w:r w:rsidRPr="00E518FE">
              <w:rPr>
                <w:rFonts w:ascii="Calibri" w:hAnsi="Calibri" w:cs="Calibri"/>
                <w:lang w:val="en-GB"/>
              </w:rPr>
              <w:t xml:space="preserve"> </w:t>
            </w:r>
            <w:r w:rsidRPr="00E518FE">
              <w:rPr>
                <w:rStyle w:val="hps"/>
                <w:rFonts w:ascii="Calibri" w:hAnsi="Calibri" w:cs="Calibri"/>
                <w:lang w:val="en-GB"/>
              </w:rPr>
              <w:t>agencies</w:t>
            </w:r>
            <w:r w:rsidRPr="00E518FE">
              <w:rPr>
                <w:rFonts w:ascii="Calibri" w:hAnsi="Calibri" w:cs="Calibri"/>
                <w:lang w:val="en-GB"/>
              </w:rPr>
              <w:t xml:space="preserve"> </w:t>
            </w:r>
            <w:r w:rsidRPr="00E518FE">
              <w:rPr>
                <w:rStyle w:val="hps"/>
                <w:rFonts w:ascii="Calibri" w:hAnsi="Calibri" w:cs="Calibri"/>
                <w:lang w:val="en-GB"/>
              </w:rPr>
              <w:t>of</w:t>
            </w:r>
            <w:r w:rsidRPr="00E518FE">
              <w:rPr>
                <w:rFonts w:ascii="Calibri" w:hAnsi="Calibri" w:cs="Calibri"/>
                <w:lang w:val="en-GB"/>
              </w:rPr>
              <w:t xml:space="preserve"> </w:t>
            </w:r>
            <w:r w:rsidRPr="00E518FE">
              <w:rPr>
                <w:rStyle w:val="hps"/>
                <w:rFonts w:ascii="Calibri" w:hAnsi="Calibri" w:cs="Calibri"/>
                <w:lang w:val="en-GB"/>
              </w:rPr>
              <w:t>the Member States</w:t>
            </w:r>
            <w:r w:rsidRPr="00E518FE">
              <w:rPr>
                <w:rFonts w:ascii="Calibri" w:hAnsi="Calibri" w:cs="Calibri"/>
                <w:lang w:val="en-GB"/>
              </w:rPr>
              <w:t xml:space="preserve"> </w:t>
            </w:r>
            <w:r w:rsidRPr="00E518FE">
              <w:rPr>
                <w:rStyle w:val="hps"/>
                <w:rFonts w:ascii="Calibri" w:hAnsi="Calibri" w:cs="Calibri"/>
                <w:lang w:val="en-GB"/>
              </w:rPr>
              <w:t>participating</w:t>
            </w:r>
            <w:r w:rsidRPr="00E518FE">
              <w:rPr>
                <w:rFonts w:ascii="Calibri" w:hAnsi="Calibri" w:cs="Calibri"/>
                <w:lang w:val="en-GB"/>
              </w:rPr>
              <w:t xml:space="preserve"> </w:t>
            </w:r>
            <w:r w:rsidRPr="00E518FE">
              <w:rPr>
                <w:rStyle w:val="hps"/>
                <w:rFonts w:ascii="Calibri" w:hAnsi="Calibri" w:cs="Calibri"/>
                <w:lang w:val="en-GB"/>
              </w:rPr>
              <w:t>in the project</w:t>
            </w:r>
            <w:r w:rsidRPr="00E518FE">
              <w:rPr>
                <w:rFonts w:ascii="Calibri" w:hAnsi="Calibri" w:cs="Calibri"/>
                <w:lang w:val="en-GB"/>
              </w:rPr>
              <w:t xml:space="preserve">, </w:t>
            </w:r>
            <w:r w:rsidRPr="00E518FE">
              <w:rPr>
                <w:rStyle w:val="hps"/>
                <w:rFonts w:ascii="Calibri" w:hAnsi="Calibri" w:cs="Calibri"/>
                <w:lang w:val="en-GB"/>
              </w:rPr>
              <w:t>in particular</w:t>
            </w:r>
            <w:r w:rsidRPr="00E518FE">
              <w:rPr>
                <w:rFonts w:ascii="Calibri" w:hAnsi="Calibri" w:cs="Calibri"/>
                <w:lang w:val="en-GB"/>
              </w:rPr>
              <w:t xml:space="preserve"> </w:t>
            </w:r>
            <w:r w:rsidRPr="00E518FE">
              <w:rPr>
                <w:rStyle w:val="hps"/>
                <w:rFonts w:ascii="Calibri" w:hAnsi="Calibri" w:cs="Calibri"/>
                <w:lang w:val="en-GB"/>
              </w:rPr>
              <w:t>with regard to</w:t>
            </w:r>
            <w:r w:rsidRPr="00E518FE">
              <w:rPr>
                <w:rFonts w:ascii="Calibri" w:hAnsi="Calibri" w:cs="Calibri"/>
                <w:lang w:val="en-GB"/>
              </w:rPr>
              <w:t xml:space="preserve"> </w:t>
            </w:r>
            <w:r w:rsidRPr="00E518FE">
              <w:rPr>
                <w:rStyle w:val="hps"/>
                <w:rFonts w:ascii="Calibri" w:hAnsi="Calibri" w:cs="Calibri"/>
                <w:lang w:val="en-GB"/>
              </w:rPr>
              <w:t>border control</w:t>
            </w:r>
            <w:r w:rsidRPr="00E518FE">
              <w:rPr>
                <w:rFonts w:ascii="Calibri" w:hAnsi="Calibri" w:cs="Calibri"/>
                <w:lang w:val="en-GB"/>
              </w:rPr>
              <w:t xml:space="preserve"> </w:t>
            </w:r>
            <w:r w:rsidRPr="00E518FE">
              <w:rPr>
                <w:rStyle w:val="hps"/>
                <w:rFonts w:ascii="Calibri" w:hAnsi="Calibri" w:cs="Calibri"/>
                <w:lang w:val="en-GB"/>
              </w:rPr>
              <w:t>and</w:t>
            </w:r>
            <w:r w:rsidRPr="00E518FE">
              <w:rPr>
                <w:rFonts w:ascii="Calibri" w:hAnsi="Calibri" w:cs="Calibri"/>
                <w:lang w:val="en-GB"/>
              </w:rPr>
              <w:t xml:space="preserve"> </w:t>
            </w:r>
            <w:r w:rsidRPr="00E518FE">
              <w:rPr>
                <w:rStyle w:val="hps"/>
                <w:rFonts w:ascii="Calibri" w:hAnsi="Calibri" w:cs="Calibri"/>
                <w:lang w:val="en-GB"/>
              </w:rPr>
              <w:t>customs,</w:t>
            </w:r>
            <w:r w:rsidRPr="00E518FE">
              <w:rPr>
                <w:rFonts w:ascii="Calibri" w:hAnsi="Calibri" w:cs="Calibri"/>
                <w:lang w:val="en-GB"/>
              </w:rPr>
              <w:t xml:space="preserve"> </w:t>
            </w:r>
            <w:r w:rsidRPr="00E518FE">
              <w:rPr>
                <w:rStyle w:val="hps"/>
                <w:rFonts w:ascii="Calibri" w:hAnsi="Calibri" w:cs="Calibri"/>
                <w:lang w:val="en-GB"/>
              </w:rPr>
              <w:t>fisheries and</w:t>
            </w:r>
            <w:r w:rsidRPr="00E518FE">
              <w:rPr>
                <w:rFonts w:ascii="Calibri" w:hAnsi="Calibri" w:cs="Calibri"/>
                <w:lang w:val="en-GB"/>
              </w:rPr>
              <w:t xml:space="preserve"> </w:t>
            </w:r>
            <w:r w:rsidRPr="00E518FE">
              <w:rPr>
                <w:rStyle w:val="hps"/>
                <w:rFonts w:ascii="Calibri" w:hAnsi="Calibri" w:cs="Calibri"/>
                <w:lang w:val="en-GB"/>
              </w:rPr>
              <w:t>marine pollution</w:t>
            </w:r>
            <w:r w:rsidRPr="00E518FE">
              <w:rPr>
                <w:rFonts w:ascii="Calibri" w:hAnsi="Calibri" w:cs="Calibri"/>
                <w:lang w:val="en-GB"/>
              </w:rPr>
              <w:t xml:space="preserve"> </w:t>
            </w:r>
            <w:r w:rsidRPr="00E518FE">
              <w:rPr>
                <w:rStyle w:val="hps"/>
                <w:rFonts w:ascii="Calibri" w:hAnsi="Calibri" w:cs="Calibri"/>
                <w:lang w:val="en-GB"/>
              </w:rPr>
              <w:t>from</w:t>
            </w:r>
            <w:r w:rsidRPr="00E518FE">
              <w:rPr>
                <w:rFonts w:ascii="Calibri" w:hAnsi="Calibri" w:cs="Calibri"/>
                <w:lang w:val="en-GB"/>
              </w:rPr>
              <w:t xml:space="preserve"> </w:t>
            </w:r>
            <w:r w:rsidRPr="00E518FE">
              <w:rPr>
                <w:rStyle w:val="hps"/>
                <w:rFonts w:ascii="Calibri" w:hAnsi="Calibri" w:cs="Calibri"/>
                <w:lang w:val="en-GB"/>
              </w:rPr>
              <w:t>ships</w:t>
            </w:r>
            <w:r w:rsidRPr="00E518FE">
              <w:rPr>
                <w:rFonts w:ascii="Calibri" w:hAnsi="Calibri" w:cs="Calibri"/>
                <w:lang w:val="en-GB"/>
              </w:rPr>
              <w:t xml:space="preserve"> </w:t>
            </w:r>
            <w:r w:rsidRPr="00E518FE">
              <w:rPr>
                <w:rStyle w:val="hps"/>
                <w:rFonts w:ascii="Calibri" w:hAnsi="Calibri" w:cs="Calibri"/>
                <w:lang w:val="en-GB"/>
              </w:rPr>
              <w:t>and ports</w:t>
            </w:r>
            <w:r w:rsidRPr="00E518FE">
              <w:rPr>
                <w:rFonts w:ascii="Calibri" w:hAnsi="Calibri" w:cs="Calibri"/>
                <w:lang w:val="en-GB"/>
              </w:rPr>
              <w:t xml:space="preserve">, </w:t>
            </w:r>
            <w:r w:rsidRPr="00E518FE">
              <w:rPr>
                <w:rStyle w:val="hps"/>
                <w:rFonts w:ascii="Calibri" w:hAnsi="Calibri" w:cs="Calibri"/>
                <w:lang w:val="en-GB"/>
              </w:rPr>
              <w:t>the prevention</w:t>
            </w:r>
            <w:r w:rsidRPr="00E518FE">
              <w:rPr>
                <w:rFonts w:ascii="Calibri" w:hAnsi="Calibri" w:cs="Calibri"/>
                <w:lang w:val="en-GB"/>
              </w:rPr>
              <w:t xml:space="preserve"> </w:t>
            </w:r>
            <w:r w:rsidRPr="00E518FE">
              <w:rPr>
                <w:rStyle w:val="hps"/>
                <w:rFonts w:ascii="Calibri" w:hAnsi="Calibri" w:cs="Calibri"/>
                <w:lang w:val="en-GB"/>
              </w:rPr>
              <w:t>and suppression</w:t>
            </w:r>
            <w:r w:rsidRPr="00E518FE">
              <w:rPr>
                <w:rFonts w:ascii="Calibri" w:hAnsi="Calibri" w:cs="Calibri"/>
                <w:lang w:val="en-GB"/>
              </w:rPr>
              <w:t xml:space="preserve"> </w:t>
            </w:r>
            <w:r w:rsidRPr="00E518FE">
              <w:rPr>
                <w:rStyle w:val="hps"/>
                <w:rFonts w:ascii="Calibri" w:hAnsi="Calibri" w:cs="Calibri"/>
                <w:lang w:val="en-GB"/>
              </w:rPr>
              <w:t>of illicit activities</w:t>
            </w:r>
            <w:r w:rsidRPr="00E518FE">
              <w:rPr>
                <w:rFonts w:ascii="Calibri" w:hAnsi="Calibri" w:cs="Calibri"/>
                <w:lang w:val="en-GB"/>
              </w:rPr>
              <w:t xml:space="preserve"> </w:t>
            </w:r>
            <w:r w:rsidRPr="00E518FE">
              <w:rPr>
                <w:rStyle w:val="hps"/>
                <w:rFonts w:ascii="Calibri" w:hAnsi="Calibri" w:cs="Calibri"/>
                <w:lang w:val="en-GB"/>
              </w:rPr>
              <w:t>and the</w:t>
            </w:r>
            <w:r w:rsidRPr="00E518FE">
              <w:rPr>
                <w:rFonts w:ascii="Calibri" w:hAnsi="Calibri" w:cs="Calibri"/>
                <w:lang w:val="en-GB"/>
              </w:rPr>
              <w:t xml:space="preserve"> </w:t>
            </w:r>
            <w:r w:rsidRPr="00E518FE">
              <w:rPr>
                <w:rStyle w:val="hps"/>
                <w:rFonts w:ascii="Calibri" w:hAnsi="Calibri" w:cs="Calibri"/>
                <w:lang w:val="en-GB"/>
              </w:rPr>
              <w:t>safety of navigation and</w:t>
            </w:r>
            <w:r w:rsidRPr="00E518FE">
              <w:rPr>
                <w:rFonts w:ascii="Calibri" w:hAnsi="Calibri" w:cs="Calibri"/>
                <w:lang w:val="en-GB"/>
              </w:rPr>
              <w:t xml:space="preserve"> </w:t>
            </w:r>
            <w:r w:rsidRPr="00E518FE">
              <w:rPr>
                <w:rStyle w:val="hps"/>
                <w:rFonts w:ascii="Calibri" w:hAnsi="Calibri" w:cs="Calibri"/>
                <w:lang w:val="en-GB"/>
              </w:rPr>
              <w:t>protection of human life</w:t>
            </w:r>
            <w:r w:rsidRPr="00E518FE">
              <w:rPr>
                <w:rFonts w:ascii="Calibri" w:hAnsi="Calibri" w:cs="Calibri"/>
                <w:lang w:val="en-GB"/>
              </w:rPr>
              <w:t xml:space="preserve"> </w:t>
            </w:r>
            <w:r w:rsidRPr="00E518FE">
              <w:rPr>
                <w:rStyle w:val="hps"/>
                <w:rFonts w:ascii="Calibri" w:hAnsi="Calibri" w:cs="Calibri"/>
                <w:lang w:val="en-GB"/>
              </w:rPr>
              <w:t>and property</w:t>
            </w:r>
            <w:r w:rsidRPr="00E518FE">
              <w:rPr>
                <w:rFonts w:ascii="Calibri" w:hAnsi="Calibri" w:cs="Calibri"/>
                <w:lang w:val="en-GB"/>
              </w:rPr>
              <w:t>. There are several bureaucratic and administrative barriers that hamper Portugal’s maritime in the field of surveillance and monitoring.</w:t>
            </w:r>
          </w:p>
          <w:p w:rsidR="00071FE9" w:rsidRPr="00B07C12" w:rsidRDefault="00394871" w:rsidP="00972CC5">
            <w:pPr>
              <w:ind w:left="-47"/>
              <w:rPr>
                <w:rFonts w:ascii="Calibri" w:hAnsi="Calibri" w:cs="Calibri"/>
                <w:lang w:val="en-GB"/>
              </w:rPr>
            </w:pPr>
            <w:r w:rsidRPr="00B07C12">
              <w:rPr>
                <w:rFonts w:ascii="Calibri" w:hAnsi="Calibri" w:cs="Calibri"/>
                <w:lang w:val="en-GB"/>
              </w:rPr>
              <w:t>In correlation with the need for increased monitoring of fishery resources, including through awareness research, the need arises to create one network of marine protected areas (MPAs) in Portugal and to expand the Network Natura 2000 towards the marine environment.</w:t>
            </w:r>
          </w:p>
        </w:tc>
      </w:tr>
    </w:tbl>
    <w:p w:rsidR="003E2503" w:rsidRPr="003E2503" w:rsidRDefault="003E2503" w:rsidP="003E2503">
      <w:pPr>
        <w:rPr>
          <w:lang w:val="en-GB"/>
        </w:rPr>
      </w:pPr>
    </w:p>
    <w:p w:rsidR="00746FD8" w:rsidRDefault="00746FD8" w:rsidP="00864EAB">
      <w:pPr>
        <w:spacing w:before="0" w:after="200" w:line="276" w:lineRule="auto"/>
        <w:jc w:val="left"/>
        <w:rPr>
          <w:lang w:val="en-GB"/>
        </w:rPr>
        <w:sectPr w:rsidR="00746FD8" w:rsidSect="00985AC2">
          <w:pgSz w:w="11906" w:h="16838"/>
          <w:pgMar w:top="1387" w:right="1134" w:bottom="1134" w:left="1134" w:header="284" w:footer="93" w:gutter="0"/>
          <w:cols w:space="708"/>
          <w:docGrid w:linePitch="360"/>
        </w:sectPr>
      </w:pPr>
    </w:p>
    <w:p w:rsidR="00803775" w:rsidRPr="0038738C" w:rsidRDefault="00EC399F" w:rsidP="00F274D1">
      <w:pPr>
        <w:pStyle w:val="Heading2"/>
        <w:numPr>
          <w:ilvl w:val="1"/>
          <w:numId w:val="9"/>
        </w:numPr>
      </w:pPr>
      <w:bookmarkStart w:id="20" w:name="_Toc369879887"/>
      <w:bookmarkStart w:id="21" w:name="_Toc353273279"/>
      <w:bookmarkStart w:id="22" w:name="_Toc354739371"/>
      <w:bookmarkStart w:id="23" w:name="_Toc354742395"/>
      <w:bookmarkStart w:id="24" w:name="_Toc354742603"/>
      <w:r>
        <w:lastRenderedPageBreak/>
        <w:t xml:space="preserve">Breakdown of maritime </w:t>
      </w:r>
      <w:r w:rsidR="00CA1B53">
        <w:t>economic activities at regional level (NUTS 1 or NUTS 2)</w:t>
      </w:r>
      <w:bookmarkEnd w:id="20"/>
      <w:r w:rsidR="00CA1B53">
        <w:t xml:space="preserve"> </w:t>
      </w:r>
    </w:p>
    <w:p w:rsidR="00C911C5" w:rsidRDefault="003628F2" w:rsidP="0009651C">
      <w:pPr>
        <w:rPr>
          <w:lang w:val="en-GB"/>
        </w:rPr>
      </w:pPr>
      <w:r>
        <w:rPr>
          <w:lang w:val="en-GB"/>
        </w:rPr>
        <w:t xml:space="preserve">This section allocates the data from table 1 to </w:t>
      </w:r>
      <w:r w:rsidR="00BA2C51" w:rsidRPr="0009651C">
        <w:rPr>
          <w:lang w:val="en-GB"/>
        </w:rPr>
        <w:t>maritime regions in the country</w:t>
      </w:r>
      <w:r>
        <w:rPr>
          <w:lang w:val="en-GB"/>
        </w:rPr>
        <w:t xml:space="preserve">. </w:t>
      </w:r>
      <w:r w:rsidRPr="00A50CE0">
        <w:rPr>
          <w:lang w:val="en-GB"/>
        </w:rPr>
        <w:t xml:space="preserve">The results of this analysis are </w:t>
      </w:r>
      <w:r w:rsidR="0014518C">
        <w:rPr>
          <w:lang w:val="en-GB"/>
        </w:rPr>
        <w:t>intended</w:t>
      </w:r>
      <w:r>
        <w:rPr>
          <w:lang w:val="en-GB"/>
        </w:rPr>
        <w:t xml:space="preserve"> </w:t>
      </w:r>
      <w:r w:rsidRPr="003628F2">
        <w:rPr>
          <w:lang w:val="en-GB"/>
        </w:rPr>
        <w:t>to provide a breakdown of maritime economic activities at regional level and to assess maritime regions</w:t>
      </w:r>
      <w:r>
        <w:rPr>
          <w:lang w:val="en-GB"/>
        </w:rPr>
        <w:t>.</w:t>
      </w:r>
    </w:p>
    <w:p w:rsidR="003628F2" w:rsidRDefault="003628F2" w:rsidP="003628F2">
      <w:pPr>
        <w:rPr>
          <w:lang w:val="en-GB"/>
        </w:rPr>
      </w:pPr>
      <w:r w:rsidRPr="000C0C93">
        <w:rPr>
          <w:lang w:val="en-GB"/>
        </w:rPr>
        <w:t xml:space="preserve">The breakdown of </w:t>
      </w:r>
      <w:r>
        <w:rPr>
          <w:lang w:val="en-GB"/>
        </w:rPr>
        <w:t>economic activities</w:t>
      </w:r>
      <w:r w:rsidRPr="000C0C93">
        <w:rPr>
          <w:lang w:val="en-GB"/>
        </w:rPr>
        <w:t xml:space="preserve"> </w:t>
      </w:r>
      <w:r>
        <w:rPr>
          <w:lang w:val="en-GB"/>
        </w:rPr>
        <w:t>is done</w:t>
      </w:r>
      <w:r w:rsidRPr="000C0C93">
        <w:rPr>
          <w:lang w:val="en-GB"/>
        </w:rPr>
        <w:t xml:space="preserve"> at NUTS </w:t>
      </w:r>
      <w:r>
        <w:rPr>
          <w:lang w:val="en-GB"/>
        </w:rPr>
        <w:t xml:space="preserve">1 or NUTS </w:t>
      </w:r>
      <w:r w:rsidRPr="000C0C93">
        <w:rPr>
          <w:lang w:val="en-GB"/>
        </w:rPr>
        <w:t>2 level</w:t>
      </w:r>
      <w:r>
        <w:rPr>
          <w:lang w:val="en-GB"/>
        </w:rPr>
        <w:t xml:space="preserve">, depending on the availability of data. Besides, the level of regional analysis is determined by where maritime policy strategies and funding programmes are decided (please see suggested level highlighted in bold). </w:t>
      </w:r>
    </w:p>
    <w:p w:rsidR="00702BF1" w:rsidRDefault="00702BF1" w:rsidP="00803775">
      <w:pPr>
        <w:rPr>
          <w:lang w:val="en-GB"/>
        </w:rPr>
      </w:pPr>
    </w:p>
    <w:p w:rsidR="004D70AC" w:rsidRDefault="004D70AC" w:rsidP="009F4946">
      <w:pPr>
        <w:pStyle w:val="Caption"/>
      </w:pPr>
      <w:r>
        <w:t xml:space="preserve">Table </w:t>
      </w:r>
      <w:r w:rsidR="003909B0">
        <w:t>2</w:t>
      </w:r>
      <w:r>
        <w:t xml:space="preserve"> - Breakdown of maritime economic activities at regional level</w:t>
      </w:r>
    </w:p>
    <w:tbl>
      <w:tblPr>
        <w:tblStyle w:val="TableGrid"/>
        <w:tblW w:w="9889" w:type="dxa"/>
        <w:tblLook w:val="04A0" w:firstRow="1" w:lastRow="0" w:firstColumn="1" w:lastColumn="0" w:noHBand="0" w:noVBand="1"/>
      </w:tblPr>
      <w:tblGrid>
        <w:gridCol w:w="1526"/>
        <w:gridCol w:w="2268"/>
        <w:gridCol w:w="2835"/>
        <w:gridCol w:w="3260"/>
      </w:tblGrid>
      <w:tr w:rsidR="006D3DA8" w:rsidRPr="00A63659" w:rsidTr="000465AB">
        <w:trPr>
          <w:tblHeader/>
        </w:trPr>
        <w:tc>
          <w:tcPr>
            <w:tcW w:w="1526" w:type="dxa"/>
            <w:shd w:val="clear" w:color="auto" w:fill="C6D9F1" w:themeFill="text2" w:themeFillTint="33"/>
            <w:vAlign w:val="center"/>
          </w:tcPr>
          <w:p w:rsidR="00C37D1D" w:rsidRPr="000465AB" w:rsidRDefault="006D3DA8">
            <w:pPr>
              <w:ind w:left="-30" w:firstLine="30"/>
              <w:jc w:val="center"/>
              <w:rPr>
                <w:b/>
                <w:sz w:val="20"/>
                <w:szCs w:val="20"/>
                <w:lang w:val="en-GB"/>
              </w:rPr>
            </w:pPr>
            <w:r w:rsidRPr="000465AB">
              <w:rPr>
                <w:b/>
                <w:sz w:val="20"/>
                <w:szCs w:val="20"/>
                <w:lang w:val="en-GB"/>
              </w:rPr>
              <w:t>EU Member State</w:t>
            </w:r>
          </w:p>
        </w:tc>
        <w:tc>
          <w:tcPr>
            <w:tcW w:w="2268" w:type="dxa"/>
            <w:shd w:val="clear" w:color="auto" w:fill="C6D9F1" w:themeFill="text2" w:themeFillTint="33"/>
            <w:vAlign w:val="center"/>
          </w:tcPr>
          <w:p w:rsidR="006D3DA8" w:rsidRPr="000465AB" w:rsidRDefault="006D3DA8" w:rsidP="009F62A2">
            <w:pPr>
              <w:jc w:val="center"/>
              <w:rPr>
                <w:b/>
                <w:sz w:val="20"/>
                <w:szCs w:val="20"/>
                <w:lang w:val="en-GB"/>
              </w:rPr>
            </w:pPr>
            <w:r w:rsidRPr="000465AB">
              <w:rPr>
                <w:b/>
                <w:sz w:val="20"/>
                <w:szCs w:val="20"/>
                <w:lang w:val="en-GB"/>
              </w:rPr>
              <w:t>NUTS 1</w:t>
            </w:r>
          </w:p>
        </w:tc>
        <w:tc>
          <w:tcPr>
            <w:tcW w:w="2835" w:type="dxa"/>
            <w:shd w:val="clear" w:color="auto" w:fill="C6D9F1" w:themeFill="text2" w:themeFillTint="33"/>
            <w:vAlign w:val="center"/>
          </w:tcPr>
          <w:p w:rsidR="006D3DA8" w:rsidRPr="000465AB" w:rsidRDefault="006D3DA8" w:rsidP="009F62A2">
            <w:pPr>
              <w:jc w:val="center"/>
              <w:rPr>
                <w:b/>
                <w:sz w:val="20"/>
                <w:szCs w:val="20"/>
                <w:lang w:val="en-GB"/>
              </w:rPr>
            </w:pPr>
            <w:r w:rsidRPr="000465AB">
              <w:rPr>
                <w:b/>
                <w:sz w:val="20"/>
                <w:szCs w:val="20"/>
                <w:lang w:val="en-GB"/>
              </w:rPr>
              <w:t>NUTS 2</w:t>
            </w:r>
          </w:p>
        </w:tc>
        <w:tc>
          <w:tcPr>
            <w:tcW w:w="3260" w:type="dxa"/>
            <w:shd w:val="clear" w:color="auto" w:fill="C6D9F1" w:themeFill="text2" w:themeFillTint="33"/>
            <w:vAlign w:val="center"/>
          </w:tcPr>
          <w:p w:rsidR="006D3DA8" w:rsidRPr="000465AB" w:rsidRDefault="00CD1386" w:rsidP="00CD1386">
            <w:pPr>
              <w:jc w:val="center"/>
              <w:rPr>
                <w:b/>
                <w:sz w:val="20"/>
                <w:szCs w:val="20"/>
                <w:lang w:val="en-GB"/>
              </w:rPr>
            </w:pPr>
            <w:r w:rsidRPr="000465AB">
              <w:rPr>
                <w:b/>
                <w:sz w:val="20"/>
                <w:szCs w:val="20"/>
                <w:lang w:val="en-GB"/>
              </w:rPr>
              <w:t>Geographical allocation to Sea-basin (NUTS 2 regions)</w:t>
            </w:r>
          </w:p>
        </w:tc>
      </w:tr>
      <w:tr w:rsidR="00FD1735" w:rsidTr="000465AB">
        <w:tc>
          <w:tcPr>
            <w:tcW w:w="1526" w:type="dxa"/>
            <w:vMerge w:val="restart"/>
            <w:vAlign w:val="center"/>
          </w:tcPr>
          <w:p w:rsidR="00FD1735" w:rsidRPr="000465AB" w:rsidRDefault="00FD1735" w:rsidP="00CF12E6">
            <w:pPr>
              <w:jc w:val="center"/>
              <w:rPr>
                <w:sz w:val="20"/>
                <w:szCs w:val="20"/>
                <w:lang w:val="en-GB"/>
              </w:rPr>
            </w:pPr>
            <w:r w:rsidRPr="000465AB">
              <w:rPr>
                <w:sz w:val="20"/>
                <w:szCs w:val="20"/>
                <w:lang w:val="en-GB"/>
              </w:rPr>
              <w:t>Portugal</w:t>
            </w:r>
          </w:p>
        </w:tc>
        <w:tc>
          <w:tcPr>
            <w:tcW w:w="2268" w:type="dxa"/>
            <w:vMerge w:val="restart"/>
            <w:vAlign w:val="center"/>
          </w:tcPr>
          <w:p w:rsidR="00FD1735" w:rsidRPr="000465AB" w:rsidRDefault="00BA2C51" w:rsidP="00084EB3">
            <w:pPr>
              <w:jc w:val="center"/>
              <w:rPr>
                <w:sz w:val="20"/>
                <w:szCs w:val="20"/>
                <w:lang w:val="en-GB"/>
              </w:rPr>
            </w:pPr>
            <w:r w:rsidRPr="000465AB">
              <w:rPr>
                <w:sz w:val="20"/>
                <w:szCs w:val="20"/>
                <w:lang w:val="en-GB"/>
              </w:rPr>
              <w:t>Continental Portugal (except for A</w:t>
            </w:r>
            <w:r w:rsidRPr="000465AB">
              <w:rPr>
                <w:rFonts w:cstheme="minorHAnsi"/>
                <w:sz w:val="20"/>
                <w:szCs w:val="20"/>
                <w:lang w:val="en-GB"/>
              </w:rPr>
              <w:t>ç</w:t>
            </w:r>
            <w:r w:rsidRPr="000465AB">
              <w:rPr>
                <w:sz w:val="20"/>
                <w:szCs w:val="20"/>
                <w:lang w:val="en-GB"/>
              </w:rPr>
              <w:t>ores and Madeira)</w:t>
            </w:r>
            <w:r w:rsidRPr="000465AB">
              <w:rPr>
                <w:rStyle w:val="FootnoteReference"/>
                <w:sz w:val="20"/>
                <w:szCs w:val="20"/>
                <w:lang w:val="en-GB"/>
              </w:rPr>
              <w:t xml:space="preserve"> </w:t>
            </w:r>
            <w:r w:rsidRPr="000465AB">
              <w:rPr>
                <w:rStyle w:val="FootnoteReference"/>
                <w:sz w:val="20"/>
                <w:szCs w:val="20"/>
                <w:lang w:val="en-GB"/>
              </w:rPr>
              <w:footnoteReference w:id="75"/>
            </w:r>
          </w:p>
        </w:tc>
        <w:tc>
          <w:tcPr>
            <w:tcW w:w="2835" w:type="dxa"/>
            <w:vAlign w:val="center"/>
          </w:tcPr>
          <w:p w:rsidR="00FD1735" w:rsidRPr="000465AB" w:rsidRDefault="00BA2C51" w:rsidP="00084EB3">
            <w:pPr>
              <w:jc w:val="center"/>
              <w:rPr>
                <w:b/>
                <w:sz w:val="20"/>
                <w:szCs w:val="20"/>
                <w:lang w:val="en-GB"/>
              </w:rPr>
            </w:pPr>
            <w:r w:rsidRPr="000465AB">
              <w:rPr>
                <w:b/>
                <w:sz w:val="20"/>
                <w:szCs w:val="20"/>
                <w:lang w:val="en-GB"/>
              </w:rPr>
              <w:t>Norte</w:t>
            </w:r>
          </w:p>
        </w:tc>
        <w:tc>
          <w:tcPr>
            <w:tcW w:w="3260" w:type="dxa"/>
            <w:vAlign w:val="center"/>
          </w:tcPr>
          <w:p w:rsidR="00FD1735" w:rsidRPr="000465AB" w:rsidRDefault="00FD1735" w:rsidP="00084EB3">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ign w:val="center"/>
          </w:tcPr>
          <w:p w:rsidR="00FD1735" w:rsidRPr="000465AB" w:rsidRDefault="00FD1735" w:rsidP="00CD2C69">
            <w:pPr>
              <w:jc w:val="center"/>
              <w:rPr>
                <w:sz w:val="20"/>
                <w:szCs w:val="20"/>
                <w:lang w:val="en-GB"/>
              </w:rPr>
            </w:pPr>
          </w:p>
        </w:tc>
        <w:tc>
          <w:tcPr>
            <w:tcW w:w="2835" w:type="dxa"/>
            <w:vAlign w:val="center"/>
          </w:tcPr>
          <w:p w:rsidR="00FD1735" w:rsidRPr="000465AB" w:rsidRDefault="00BA2C51" w:rsidP="00CD2C69">
            <w:pPr>
              <w:jc w:val="center"/>
              <w:rPr>
                <w:b/>
                <w:sz w:val="20"/>
                <w:szCs w:val="20"/>
                <w:lang w:val="en-GB"/>
              </w:rPr>
            </w:pPr>
            <w:r w:rsidRPr="000465AB">
              <w:rPr>
                <w:b/>
                <w:sz w:val="20"/>
                <w:szCs w:val="20"/>
                <w:lang w:val="en-GB"/>
              </w:rPr>
              <w:t>Algarve</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ign w:val="center"/>
          </w:tcPr>
          <w:p w:rsidR="00FD1735" w:rsidRPr="000465AB" w:rsidRDefault="00FD1735" w:rsidP="00CD2C69">
            <w:pPr>
              <w:jc w:val="center"/>
              <w:rPr>
                <w:sz w:val="20"/>
                <w:szCs w:val="20"/>
                <w:lang w:val="en-GB"/>
              </w:rPr>
            </w:pPr>
          </w:p>
        </w:tc>
        <w:tc>
          <w:tcPr>
            <w:tcW w:w="2835" w:type="dxa"/>
            <w:vAlign w:val="center"/>
          </w:tcPr>
          <w:p w:rsidR="00FD1735" w:rsidRPr="000465AB" w:rsidRDefault="00BA2C51" w:rsidP="00CD2C69">
            <w:pPr>
              <w:jc w:val="center"/>
              <w:rPr>
                <w:b/>
                <w:sz w:val="20"/>
                <w:szCs w:val="20"/>
                <w:lang w:val="en-GB"/>
              </w:rPr>
            </w:pPr>
            <w:r w:rsidRPr="000465AB">
              <w:rPr>
                <w:b/>
                <w:sz w:val="20"/>
                <w:szCs w:val="20"/>
                <w:lang w:val="en-GB"/>
              </w:rPr>
              <w:t>Centro</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ign w:val="center"/>
          </w:tcPr>
          <w:p w:rsidR="00FD1735" w:rsidRPr="000465AB" w:rsidRDefault="00FD1735" w:rsidP="00CD2C69">
            <w:pPr>
              <w:jc w:val="center"/>
              <w:rPr>
                <w:sz w:val="20"/>
                <w:szCs w:val="20"/>
                <w:lang w:val="en-GB"/>
              </w:rPr>
            </w:pPr>
          </w:p>
        </w:tc>
        <w:tc>
          <w:tcPr>
            <w:tcW w:w="2835" w:type="dxa"/>
            <w:vAlign w:val="center"/>
          </w:tcPr>
          <w:p w:rsidR="00FD1735" w:rsidRPr="000465AB" w:rsidRDefault="00BA2C51" w:rsidP="00CD2C69">
            <w:pPr>
              <w:jc w:val="center"/>
              <w:rPr>
                <w:b/>
                <w:sz w:val="20"/>
                <w:szCs w:val="20"/>
                <w:lang w:val="en-GB"/>
              </w:rPr>
            </w:pPr>
            <w:r w:rsidRPr="000465AB">
              <w:rPr>
                <w:b/>
                <w:sz w:val="20"/>
                <w:szCs w:val="20"/>
                <w:lang w:val="en-GB"/>
              </w:rPr>
              <w:t>Lisboa</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ign w:val="center"/>
          </w:tcPr>
          <w:p w:rsidR="00FD1735" w:rsidRPr="000465AB" w:rsidRDefault="00FD1735" w:rsidP="00CD2C69">
            <w:pPr>
              <w:jc w:val="center"/>
              <w:rPr>
                <w:sz w:val="20"/>
                <w:szCs w:val="20"/>
                <w:lang w:val="en-GB"/>
              </w:rPr>
            </w:pPr>
          </w:p>
        </w:tc>
        <w:tc>
          <w:tcPr>
            <w:tcW w:w="2835" w:type="dxa"/>
            <w:vAlign w:val="center"/>
          </w:tcPr>
          <w:p w:rsidR="00FD1735" w:rsidRPr="000465AB" w:rsidRDefault="00BA2C51" w:rsidP="00CD2C69">
            <w:pPr>
              <w:jc w:val="center"/>
              <w:rPr>
                <w:b/>
                <w:sz w:val="20"/>
                <w:szCs w:val="20"/>
                <w:lang w:val="en-GB"/>
              </w:rPr>
            </w:pPr>
            <w:r w:rsidRPr="000465AB">
              <w:rPr>
                <w:b/>
                <w:sz w:val="20"/>
                <w:szCs w:val="20"/>
                <w:lang w:val="en-GB"/>
              </w:rPr>
              <w:t>Alentejo</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restart"/>
            <w:vAlign w:val="center"/>
          </w:tcPr>
          <w:p w:rsidR="00FD1735" w:rsidRPr="000465AB" w:rsidRDefault="00BA2C51" w:rsidP="00CD2C69">
            <w:pPr>
              <w:jc w:val="center"/>
              <w:rPr>
                <w:sz w:val="20"/>
                <w:szCs w:val="20"/>
                <w:lang w:val="en-GB"/>
              </w:rPr>
            </w:pPr>
            <w:r w:rsidRPr="000465AB">
              <w:rPr>
                <w:sz w:val="20"/>
                <w:szCs w:val="20"/>
                <w:lang w:val="en-GB"/>
              </w:rPr>
              <w:t>Acores and Madeira</w:t>
            </w:r>
            <w:r w:rsidRPr="000465AB">
              <w:rPr>
                <w:rStyle w:val="FootnoteReference"/>
                <w:sz w:val="20"/>
                <w:szCs w:val="20"/>
                <w:lang w:val="en-GB"/>
              </w:rPr>
              <w:footnoteReference w:id="76"/>
            </w:r>
          </w:p>
        </w:tc>
        <w:tc>
          <w:tcPr>
            <w:tcW w:w="2835" w:type="dxa"/>
            <w:vAlign w:val="center"/>
          </w:tcPr>
          <w:p w:rsidR="00FD1735" w:rsidRPr="000465AB" w:rsidRDefault="00BA2C51" w:rsidP="00FD1735">
            <w:pPr>
              <w:jc w:val="center"/>
              <w:rPr>
                <w:b/>
                <w:sz w:val="20"/>
                <w:szCs w:val="20"/>
                <w:lang w:val="en-GB"/>
              </w:rPr>
            </w:pPr>
            <w:r w:rsidRPr="000465AB">
              <w:rPr>
                <w:b/>
                <w:sz w:val="20"/>
                <w:szCs w:val="20"/>
                <w:lang w:val="en-GB"/>
              </w:rPr>
              <w:t>Regi</w:t>
            </w:r>
            <w:r w:rsidRPr="000465AB">
              <w:rPr>
                <w:rFonts w:cstheme="minorHAnsi"/>
                <w:b/>
                <w:sz w:val="20"/>
                <w:szCs w:val="20"/>
                <w:lang w:val="en-GB"/>
              </w:rPr>
              <w:t>ã</w:t>
            </w:r>
            <w:r w:rsidRPr="000465AB">
              <w:rPr>
                <w:b/>
                <w:sz w:val="20"/>
                <w:szCs w:val="20"/>
                <w:lang w:val="en-GB"/>
              </w:rPr>
              <w:t>o Aut</w:t>
            </w:r>
            <w:r w:rsidRPr="000465AB">
              <w:rPr>
                <w:rFonts w:ascii="Calibri" w:hAnsi="Calibri" w:cs="Calibri"/>
                <w:b/>
                <w:sz w:val="20"/>
                <w:szCs w:val="20"/>
                <w:lang w:val="en-GB"/>
              </w:rPr>
              <w:t>ó</w:t>
            </w:r>
            <w:r w:rsidRPr="000465AB">
              <w:rPr>
                <w:b/>
                <w:sz w:val="20"/>
                <w:szCs w:val="20"/>
                <w:lang w:val="en-GB"/>
              </w:rPr>
              <w:t>noma dos A</w:t>
            </w:r>
            <w:r w:rsidRPr="000465AB">
              <w:rPr>
                <w:rFonts w:cstheme="minorHAnsi"/>
                <w:b/>
                <w:sz w:val="20"/>
                <w:szCs w:val="20"/>
                <w:lang w:val="en-GB"/>
              </w:rPr>
              <w:t>ç</w:t>
            </w:r>
            <w:r w:rsidRPr="000465AB">
              <w:rPr>
                <w:b/>
                <w:sz w:val="20"/>
                <w:szCs w:val="20"/>
                <w:lang w:val="en-GB"/>
              </w:rPr>
              <w:t>ores</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r w:rsidR="00FD1735" w:rsidTr="000465AB">
        <w:tc>
          <w:tcPr>
            <w:tcW w:w="1526" w:type="dxa"/>
            <w:vMerge/>
            <w:vAlign w:val="center"/>
          </w:tcPr>
          <w:p w:rsidR="00FD1735" w:rsidRPr="000465AB" w:rsidRDefault="00FD1735" w:rsidP="00CF12E6">
            <w:pPr>
              <w:jc w:val="center"/>
              <w:rPr>
                <w:sz w:val="20"/>
                <w:szCs w:val="20"/>
                <w:lang w:val="en-GB"/>
              </w:rPr>
            </w:pPr>
          </w:p>
        </w:tc>
        <w:tc>
          <w:tcPr>
            <w:tcW w:w="2268" w:type="dxa"/>
            <w:vMerge/>
            <w:vAlign w:val="center"/>
          </w:tcPr>
          <w:p w:rsidR="00FD1735" w:rsidRPr="000465AB" w:rsidRDefault="00FD1735" w:rsidP="00CD2C69">
            <w:pPr>
              <w:jc w:val="center"/>
              <w:rPr>
                <w:b/>
                <w:sz w:val="20"/>
                <w:szCs w:val="20"/>
                <w:lang w:val="en-GB"/>
              </w:rPr>
            </w:pPr>
          </w:p>
        </w:tc>
        <w:tc>
          <w:tcPr>
            <w:tcW w:w="2835" w:type="dxa"/>
            <w:vAlign w:val="center"/>
          </w:tcPr>
          <w:p w:rsidR="00FD1735" w:rsidRPr="000465AB" w:rsidRDefault="00BA2C51" w:rsidP="00FD1735">
            <w:pPr>
              <w:jc w:val="center"/>
              <w:rPr>
                <w:b/>
                <w:sz w:val="20"/>
                <w:szCs w:val="20"/>
                <w:lang w:val="en-GB"/>
              </w:rPr>
            </w:pPr>
            <w:r w:rsidRPr="000465AB">
              <w:rPr>
                <w:b/>
                <w:sz w:val="20"/>
                <w:szCs w:val="20"/>
                <w:lang w:val="en-GB"/>
              </w:rPr>
              <w:t>Regi</w:t>
            </w:r>
            <w:r w:rsidRPr="000465AB">
              <w:rPr>
                <w:rFonts w:cstheme="minorHAnsi"/>
                <w:b/>
                <w:sz w:val="20"/>
                <w:szCs w:val="20"/>
                <w:lang w:val="en-GB"/>
              </w:rPr>
              <w:t>ã</w:t>
            </w:r>
            <w:r w:rsidRPr="000465AB">
              <w:rPr>
                <w:b/>
                <w:sz w:val="20"/>
                <w:szCs w:val="20"/>
                <w:lang w:val="en-GB"/>
              </w:rPr>
              <w:t>o Aut</w:t>
            </w:r>
            <w:r w:rsidRPr="000465AB">
              <w:rPr>
                <w:rFonts w:ascii="Calibri" w:hAnsi="Calibri" w:cs="Calibri"/>
                <w:b/>
                <w:sz w:val="20"/>
                <w:szCs w:val="20"/>
                <w:lang w:val="en-GB"/>
              </w:rPr>
              <w:t>ó</w:t>
            </w:r>
            <w:r w:rsidRPr="000465AB">
              <w:rPr>
                <w:b/>
                <w:sz w:val="20"/>
                <w:szCs w:val="20"/>
                <w:lang w:val="en-GB"/>
              </w:rPr>
              <w:t>noma da Madeira</w:t>
            </w:r>
          </w:p>
        </w:tc>
        <w:tc>
          <w:tcPr>
            <w:tcW w:w="3260" w:type="dxa"/>
            <w:vAlign w:val="center"/>
          </w:tcPr>
          <w:p w:rsidR="00FD1735" w:rsidRPr="000465AB" w:rsidRDefault="00FD1735" w:rsidP="00CD2C69">
            <w:pPr>
              <w:jc w:val="center"/>
              <w:rPr>
                <w:sz w:val="20"/>
                <w:szCs w:val="20"/>
                <w:lang w:val="en-GB"/>
              </w:rPr>
            </w:pPr>
            <w:r w:rsidRPr="000465AB">
              <w:rPr>
                <w:sz w:val="20"/>
                <w:szCs w:val="20"/>
                <w:lang w:val="en-GB"/>
              </w:rPr>
              <w:t>Atlantic Arc</w:t>
            </w:r>
          </w:p>
        </w:tc>
      </w:tr>
    </w:tbl>
    <w:p w:rsidR="00702BF1" w:rsidRDefault="00702BF1" w:rsidP="00803775">
      <w:pPr>
        <w:rPr>
          <w:lang w:val="en-GB"/>
        </w:rPr>
      </w:pPr>
    </w:p>
    <w:p w:rsidR="003628F2" w:rsidRDefault="003628F2" w:rsidP="003628F2">
      <w:pPr>
        <w:rPr>
          <w:lang w:val="en-GB"/>
        </w:rPr>
      </w:pPr>
      <w:r>
        <w:rPr>
          <w:lang w:val="en-GB"/>
        </w:rPr>
        <w:t>Table 4 presents the percentage share of each region per specific maritime economic activity. This share can be applied both to the GVA figures and the employment figures in table 1. As hardly any data can be found in regionalised statistics allocation has been done on the basis of other parameters. The methodology used is explained is footnotes to the table.</w:t>
      </w:r>
    </w:p>
    <w:p w:rsidR="003628F2" w:rsidRDefault="003628F2" w:rsidP="003628F2">
      <w:pPr>
        <w:rPr>
          <w:lang w:val="en-GB"/>
        </w:rPr>
      </w:pPr>
    </w:p>
    <w:p w:rsidR="00C65F06" w:rsidRDefault="00C65F06" w:rsidP="00803775">
      <w:pPr>
        <w:rPr>
          <w:lang w:val="en-GB"/>
        </w:rPr>
        <w:sectPr w:rsidR="00C65F06" w:rsidSect="00985AC2">
          <w:pgSz w:w="11906" w:h="16838"/>
          <w:pgMar w:top="1387" w:right="1134" w:bottom="1134" w:left="1134" w:header="284" w:footer="93" w:gutter="0"/>
          <w:cols w:space="708"/>
          <w:docGrid w:linePitch="360"/>
        </w:sectPr>
      </w:pPr>
    </w:p>
    <w:p w:rsidR="00C911C5" w:rsidRDefault="00803775" w:rsidP="0009651C">
      <w:pPr>
        <w:pStyle w:val="Caption"/>
        <w:jc w:val="left"/>
      </w:pPr>
      <w:r w:rsidRPr="0002219B">
        <w:lastRenderedPageBreak/>
        <w:t xml:space="preserve">Table </w:t>
      </w:r>
      <w:r w:rsidR="003909B0">
        <w:t>3</w:t>
      </w:r>
      <w:r w:rsidRPr="0002219B">
        <w:t xml:space="preserve"> - Overview of </w:t>
      </w:r>
      <w:r w:rsidR="00103119">
        <w:t>employment</w:t>
      </w:r>
      <w:r>
        <w:t xml:space="preserve"> </w:t>
      </w:r>
      <w:r w:rsidR="00311440">
        <w:t xml:space="preserve">and GVA </w:t>
      </w:r>
      <w:r>
        <w:t>per maritime economic activity per region</w:t>
      </w:r>
      <w:r w:rsidR="00C65F06">
        <w:t xml:space="preserve"> in </w:t>
      </w:r>
      <w:r w:rsidR="003628F2">
        <w:t>Portugal</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10"/>
        <w:gridCol w:w="877"/>
        <w:gridCol w:w="877"/>
        <w:gridCol w:w="877"/>
        <w:gridCol w:w="881"/>
        <w:gridCol w:w="879"/>
        <w:gridCol w:w="877"/>
        <w:gridCol w:w="877"/>
        <w:gridCol w:w="1286"/>
      </w:tblGrid>
      <w:tr w:rsidR="00D3270D" w:rsidRPr="00A63659" w:rsidTr="006F4318">
        <w:trPr>
          <w:trHeight w:val="170"/>
          <w:tblHeader/>
        </w:trPr>
        <w:tc>
          <w:tcPr>
            <w:tcW w:w="1348" w:type="pct"/>
            <w:gridSpan w:val="2"/>
            <w:shd w:val="clear" w:color="000000" w:fill="DBE5F1"/>
            <w:vAlign w:val="center"/>
          </w:tcPr>
          <w:p w:rsidR="00D3270D" w:rsidRDefault="00D3270D" w:rsidP="00D3270D">
            <w:pPr>
              <w:keepNext/>
              <w:keepLines/>
              <w:contextualSpacing/>
              <w:jc w:val="center"/>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Sea-basin</w:t>
            </w:r>
          </w:p>
        </w:tc>
        <w:tc>
          <w:tcPr>
            <w:tcW w:w="3020" w:type="pct"/>
            <w:gridSpan w:val="7"/>
            <w:shd w:val="clear" w:color="000000" w:fill="DBE5F1"/>
            <w:vAlign w:val="center"/>
          </w:tcPr>
          <w:p w:rsidR="00D3270D" w:rsidRDefault="00D3270D" w:rsidP="00D3270D">
            <w:pPr>
              <w:keepNext/>
              <w:keepLines/>
              <w:contextualSpacing/>
              <w:jc w:val="center"/>
              <w:rPr>
                <w:rFonts w:cstheme="minorHAnsi"/>
                <w:b/>
                <w:sz w:val="18"/>
                <w:szCs w:val="18"/>
                <w:lang w:val="en-GB"/>
              </w:rPr>
            </w:pPr>
            <w:r>
              <w:rPr>
                <w:rFonts w:cstheme="minorHAnsi"/>
                <w:b/>
                <w:sz w:val="18"/>
                <w:szCs w:val="18"/>
                <w:lang w:val="en-GB"/>
              </w:rPr>
              <w:t>Atlantic Arc</w:t>
            </w:r>
          </w:p>
        </w:tc>
        <w:tc>
          <w:tcPr>
            <w:tcW w:w="632" w:type="pct"/>
            <w:vMerge w:val="restart"/>
            <w:shd w:val="clear" w:color="auto" w:fill="C6D9F1" w:themeFill="text2" w:themeFillTint="33"/>
            <w:vAlign w:val="center"/>
          </w:tcPr>
          <w:p w:rsidR="00D3270D" w:rsidRPr="00705E56" w:rsidRDefault="00D3270D" w:rsidP="00E77FE0">
            <w:pPr>
              <w:keepNext/>
              <w:keepLines/>
              <w:contextualSpacing/>
              <w:jc w:val="center"/>
              <w:rPr>
                <w:rFonts w:cstheme="minorHAnsi"/>
                <w:b/>
                <w:sz w:val="18"/>
                <w:szCs w:val="18"/>
                <w:lang w:val="en-GB"/>
              </w:rPr>
            </w:pPr>
            <w:r>
              <w:rPr>
                <w:rFonts w:cstheme="minorHAnsi"/>
                <w:b/>
                <w:sz w:val="18"/>
                <w:szCs w:val="18"/>
                <w:lang w:val="en-GB"/>
              </w:rPr>
              <w:t>Qualitative description of the split</w:t>
            </w:r>
          </w:p>
        </w:tc>
      </w:tr>
      <w:tr w:rsidR="00D3270D" w:rsidRPr="00886437" w:rsidTr="006F4318">
        <w:trPr>
          <w:cantSplit/>
          <w:trHeight w:val="1134"/>
          <w:tblHeader/>
        </w:trPr>
        <w:tc>
          <w:tcPr>
            <w:tcW w:w="1348" w:type="pct"/>
            <w:gridSpan w:val="2"/>
            <w:shd w:val="clear" w:color="000000" w:fill="DBE5F1"/>
            <w:vAlign w:val="center"/>
            <w:hideMark/>
          </w:tcPr>
          <w:p w:rsidR="00D3270D" w:rsidRPr="00886437" w:rsidRDefault="00283565" w:rsidP="00972CC5">
            <w:pPr>
              <w:keepNext/>
              <w:keepLines/>
              <w:contextualSpacing/>
              <w:jc w:val="center"/>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 xml:space="preserve">Regional percentages apply </w:t>
            </w:r>
            <w:r w:rsidR="00085F9B">
              <w:rPr>
                <w:rFonts w:eastAsia="Times New Roman" w:cstheme="minorHAnsi"/>
                <w:b/>
                <w:bCs/>
                <w:color w:val="000000"/>
                <w:sz w:val="18"/>
                <w:szCs w:val="18"/>
                <w:lang w:val="en-GB" w:eastAsia="en-GB"/>
              </w:rPr>
              <w:t xml:space="preserve">on </w:t>
            </w:r>
            <w:r w:rsidR="00D3270D">
              <w:rPr>
                <w:rFonts w:eastAsia="Times New Roman" w:cstheme="minorHAnsi"/>
                <w:b/>
                <w:bCs/>
                <w:color w:val="000000"/>
                <w:sz w:val="18"/>
                <w:szCs w:val="18"/>
                <w:lang w:val="en-GB" w:eastAsia="en-GB"/>
              </w:rPr>
              <w:t>Employment and GVA</w:t>
            </w:r>
            <w:r w:rsidR="00085F9B">
              <w:rPr>
                <w:rFonts w:eastAsia="Times New Roman" w:cstheme="minorHAnsi"/>
                <w:b/>
                <w:bCs/>
                <w:color w:val="000000"/>
                <w:sz w:val="18"/>
                <w:szCs w:val="18"/>
                <w:lang w:val="en-GB" w:eastAsia="en-GB"/>
              </w:rPr>
              <w:t xml:space="preserve"> data</w:t>
            </w:r>
          </w:p>
        </w:tc>
        <w:tc>
          <w:tcPr>
            <w:tcW w:w="431" w:type="pct"/>
            <w:shd w:val="clear" w:color="000000" w:fill="DBE5F1"/>
            <w:textDirection w:val="btLr"/>
            <w:vAlign w:val="center"/>
          </w:tcPr>
          <w:p w:rsidR="00D3270D" w:rsidRPr="00265C9B" w:rsidRDefault="00D3270D" w:rsidP="00D3270D">
            <w:pPr>
              <w:keepNext/>
              <w:keepLines/>
              <w:ind w:left="113" w:right="113"/>
              <w:contextualSpacing/>
              <w:jc w:val="center"/>
              <w:rPr>
                <w:rFonts w:cstheme="minorHAnsi"/>
                <w:b/>
                <w:sz w:val="18"/>
                <w:szCs w:val="18"/>
                <w:lang w:val="en-GB"/>
              </w:rPr>
            </w:pPr>
            <w:r>
              <w:rPr>
                <w:rFonts w:cstheme="minorHAnsi"/>
                <w:b/>
                <w:sz w:val="18"/>
                <w:szCs w:val="18"/>
                <w:lang w:val="en-GB"/>
              </w:rPr>
              <w:t>Norte</w:t>
            </w:r>
          </w:p>
        </w:tc>
        <w:tc>
          <w:tcPr>
            <w:tcW w:w="431" w:type="pct"/>
            <w:shd w:val="clear" w:color="000000" w:fill="DBE5F1"/>
            <w:textDirection w:val="btLr"/>
            <w:vAlign w:val="center"/>
          </w:tcPr>
          <w:p w:rsidR="00D3270D" w:rsidRDefault="00D3270D" w:rsidP="00D3270D">
            <w:pPr>
              <w:keepNext/>
              <w:keepLines/>
              <w:ind w:left="113" w:right="113"/>
              <w:contextualSpacing/>
              <w:jc w:val="center"/>
              <w:rPr>
                <w:rFonts w:cstheme="minorHAnsi"/>
                <w:b/>
                <w:sz w:val="18"/>
                <w:szCs w:val="18"/>
                <w:lang w:val="en-GB"/>
              </w:rPr>
            </w:pPr>
            <w:r>
              <w:rPr>
                <w:rFonts w:cstheme="minorHAnsi"/>
                <w:b/>
                <w:sz w:val="18"/>
                <w:szCs w:val="18"/>
                <w:lang w:val="en-GB"/>
              </w:rPr>
              <w:t>Centro</w:t>
            </w:r>
          </w:p>
        </w:tc>
        <w:tc>
          <w:tcPr>
            <w:tcW w:w="431" w:type="pct"/>
            <w:shd w:val="clear" w:color="000000" w:fill="DBE5F1"/>
            <w:textDirection w:val="btLr"/>
            <w:vAlign w:val="center"/>
          </w:tcPr>
          <w:p w:rsidR="00D3270D" w:rsidRPr="00886437" w:rsidRDefault="00D3270D" w:rsidP="00D3270D">
            <w:pPr>
              <w:keepNext/>
              <w:keepLines/>
              <w:ind w:left="113" w:right="113"/>
              <w:contextualSpacing/>
              <w:jc w:val="center"/>
              <w:rPr>
                <w:rFonts w:cstheme="minorHAnsi"/>
                <w:b/>
                <w:sz w:val="18"/>
                <w:szCs w:val="18"/>
                <w:lang w:val="en-GB"/>
              </w:rPr>
            </w:pPr>
            <w:r>
              <w:rPr>
                <w:rFonts w:cstheme="minorHAnsi"/>
                <w:b/>
                <w:sz w:val="18"/>
                <w:szCs w:val="18"/>
                <w:lang w:val="en-GB"/>
              </w:rPr>
              <w:t>Lisboa</w:t>
            </w:r>
          </w:p>
        </w:tc>
        <w:tc>
          <w:tcPr>
            <w:tcW w:w="433" w:type="pct"/>
            <w:shd w:val="clear" w:color="000000" w:fill="DBE5F1"/>
            <w:textDirection w:val="btLr"/>
            <w:vAlign w:val="center"/>
          </w:tcPr>
          <w:p w:rsidR="00D3270D" w:rsidRPr="00886437" w:rsidRDefault="00D3270D" w:rsidP="00D3270D">
            <w:pPr>
              <w:keepNext/>
              <w:keepLines/>
              <w:ind w:left="113" w:right="113"/>
              <w:contextualSpacing/>
              <w:jc w:val="center"/>
              <w:rPr>
                <w:rFonts w:eastAsia="Times New Roman" w:cstheme="minorHAnsi"/>
                <w:b/>
                <w:bCs/>
                <w:color w:val="000000"/>
                <w:sz w:val="18"/>
                <w:szCs w:val="18"/>
                <w:lang w:val="en-GB" w:eastAsia="en-GB"/>
              </w:rPr>
            </w:pPr>
            <w:r>
              <w:rPr>
                <w:rFonts w:eastAsia="Times New Roman" w:cstheme="minorHAnsi"/>
                <w:b/>
                <w:bCs/>
                <w:color w:val="000000"/>
                <w:sz w:val="18"/>
                <w:szCs w:val="18"/>
                <w:lang w:val="en-GB" w:eastAsia="en-GB"/>
              </w:rPr>
              <w:t>Alentejo</w:t>
            </w:r>
          </w:p>
        </w:tc>
        <w:tc>
          <w:tcPr>
            <w:tcW w:w="432" w:type="pct"/>
            <w:shd w:val="clear" w:color="000000" w:fill="DBE5F1"/>
            <w:textDirection w:val="btLr"/>
            <w:vAlign w:val="center"/>
          </w:tcPr>
          <w:p w:rsidR="00D3270D" w:rsidRPr="00886437" w:rsidRDefault="00D3270D" w:rsidP="00D3270D">
            <w:pPr>
              <w:keepNext/>
              <w:keepLines/>
              <w:ind w:left="113" w:right="113"/>
              <w:contextualSpacing/>
              <w:jc w:val="center"/>
              <w:rPr>
                <w:rFonts w:cstheme="minorHAnsi"/>
                <w:b/>
                <w:sz w:val="18"/>
                <w:szCs w:val="18"/>
                <w:lang w:val="en-GB"/>
              </w:rPr>
            </w:pPr>
            <w:r>
              <w:rPr>
                <w:rFonts w:cstheme="minorHAnsi"/>
                <w:b/>
                <w:sz w:val="18"/>
                <w:szCs w:val="18"/>
                <w:lang w:val="en-GB"/>
              </w:rPr>
              <w:t>Algarve</w:t>
            </w:r>
          </w:p>
        </w:tc>
        <w:tc>
          <w:tcPr>
            <w:tcW w:w="431" w:type="pct"/>
            <w:shd w:val="clear" w:color="000000" w:fill="DBE5F1"/>
            <w:textDirection w:val="btLr"/>
            <w:vAlign w:val="center"/>
          </w:tcPr>
          <w:p w:rsidR="00D3270D" w:rsidRPr="00886437" w:rsidRDefault="00D3270D" w:rsidP="00D3270D">
            <w:pPr>
              <w:keepNext/>
              <w:keepLines/>
              <w:ind w:left="113" w:right="113"/>
              <w:contextualSpacing/>
              <w:jc w:val="center"/>
              <w:rPr>
                <w:rFonts w:cstheme="minorHAnsi"/>
                <w:b/>
                <w:sz w:val="18"/>
                <w:szCs w:val="18"/>
                <w:lang w:val="en-GB"/>
              </w:rPr>
            </w:pPr>
            <w:r w:rsidRPr="00F56B77">
              <w:rPr>
                <w:rFonts w:cstheme="minorHAnsi"/>
                <w:b/>
                <w:sz w:val="18"/>
                <w:szCs w:val="18"/>
                <w:lang w:val="en-GB"/>
              </w:rPr>
              <w:t>Região Autónoma dos Açores</w:t>
            </w:r>
          </w:p>
        </w:tc>
        <w:tc>
          <w:tcPr>
            <w:tcW w:w="431" w:type="pct"/>
            <w:shd w:val="clear" w:color="000000" w:fill="DBE5F1"/>
            <w:textDirection w:val="btLr"/>
            <w:vAlign w:val="center"/>
          </w:tcPr>
          <w:p w:rsidR="00D3270D" w:rsidRPr="00886437" w:rsidRDefault="00D3270D" w:rsidP="00D3270D">
            <w:pPr>
              <w:keepNext/>
              <w:keepLines/>
              <w:ind w:left="113" w:right="113"/>
              <w:contextualSpacing/>
              <w:jc w:val="center"/>
              <w:rPr>
                <w:rFonts w:cstheme="minorHAnsi"/>
                <w:b/>
                <w:sz w:val="18"/>
                <w:szCs w:val="18"/>
                <w:lang w:val="en-GB"/>
              </w:rPr>
            </w:pPr>
            <w:r w:rsidRPr="00F56B77">
              <w:rPr>
                <w:rFonts w:cstheme="minorHAnsi"/>
                <w:b/>
                <w:sz w:val="18"/>
                <w:szCs w:val="18"/>
                <w:lang w:val="en-GB"/>
              </w:rPr>
              <w:t>Região Autónoma da Madeira</w:t>
            </w:r>
          </w:p>
        </w:tc>
        <w:tc>
          <w:tcPr>
            <w:tcW w:w="632" w:type="pct"/>
            <w:vMerge/>
            <w:shd w:val="clear" w:color="auto" w:fill="C6D9F1" w:themeFill="text2" w:themeFillTint="33"/>
            <w:textDirection w:val="btLr"/>
          </w:tcPr>
          <w:p w:rsidR="00D3270D" w:rsidRPr="00F56B77" w:rsidRDefault="00D3270D" w:rsidP="00D3270D">
            <w:pPr>
              <w:keepNext/>
              <w:keepLines/>
              <w:ind w:left="113" w:right="113"/>
              <w:contextualSpacing/>
              <w:jc w:val="center"/>
              <w:rPr>
                <w:rFonts w:cstheme="minorHAnsi"/>
                <w:b/>
                <w:sz w:val="18"/>
                <w:szCs w:val="18"/>
                <w:lang w:val="en-GB"/>
              </w:rPr>
            </w:pPr>
          </w:p>
        </w:tc>
      </w:tr>
      <w:tr w:rsidR="00D3270D" w:rsidRPr="009F4946" w:rsidTr="006F4318">
        <w:trPr>
          <w:trHeight w:val="20"/>
        </w:trPr>
        <w:tc>
          <w:tcPr>
            <w:tcW w:w="262" w:type="pct"/>
            <w:shd w:val="clear" w:color="auto" w:fill="0070C0"/>
            <w:vAlign w:val="center"/>
          </w:tcPr>
          <w:p w:rsidR="00D3270D" w:rsidRPr="009F4946" w:rsidRDefault="00D3270D" w:rsidP="00D3270D">
            <w:pPr>
              <w:keepNext/>
              <w:keepLines/>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0.</w:t>
            </w:r>
          </w:p>
        </w:tc>
        <w:tc>
          <w:tcPr>
            <w:tcW w:w="4738" w:type="pct"/>
            <w:gridSpan w:val="9"/>
            <w:shd w:val="clear" w:color="auto" w:fill="0070C0"/>
            <w:vAlign w:val="center"/>
          </w:tcPr>
          <w:p w:rsidR="00D3270D" w:rsidRPr="009F4946" w:rsidRDefault="00D3270D" w:rsidP="00D3270D">
            <w:pPr>
              <w:keepNext/>
              <w:keepLines/>
              <w:contextualSpacing/>
              <w:jc w:val="left"/>
              <w:rPr>
                <w:rFonts w:eastAsia="Times New Roman" w:cstheme="minorHAnsi"/>
                <w:b/>
                <w:i/>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Shipbuilding</w:t>
            </w:r>
          </w:p>
        </w:tc>
      </w:tr>
      <w:tr w:rsidR="00D3270D" w:rsidRPr="00B63402" w:rsidTr="006F4318">
        <w:trPr>
          <w:trHeight w:val="20"/>
        </w:trPr>
        <w:tc>
          <w:tcPr>
            <w:tcW w:w="262" w:type="pct"/>
            <w:shd w:val="clear" w:color="auto" w:fill="auto"/>
            <w:vAlign w:val="center"/>
            <w:hideMark/>
          </w:tcPr>
          <w:p w:rsidR="00D3270D" w:rsidRPr="00886437" w:rsidRDefault="00D3270D" w:rsidP="00D3270D">
            <w:pPr>
              <w:keepNext/>
              <w:keepLines/>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0.1</w:t>
            </w:r>
          </w:p>
        </w:tc>
        <w:tc>
          <w:tcPr>
            <w:tcW w:w="1086" w:type="pct"/>
            <w:shd w:val="clear" w:color="auto" w:fill="auto"/>
            <w:vAlign w:val="center"/>
            <w:hideMark/>
          </w:tcPr>
          <w:p w:rsidR="00D3270D" w:rsidRPr="00886437" w:rsidRDefault="00D3270D" w:rsidP="00D3270D">
            <w:pPr>
              <w:keepNext/>
              <w:keepLines/>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Shipbuilding (excl. leisure boats) and ship repair</w:t>
            </w:r>
            <w:r>
              <w:rPr>
                <w:rStyle w:val="FootnoteReference"/>
                <w:rFonts w:eastAsia="Times New Roman" w:cstheme="minorHAnsi"/>
                <w:color w:val="000000"/>
                <w:sz w:val="18"/>
                <w:szCs w:val="18"/>
                <w:lang w:val="en-GB" w:eastAsia="en-GB"/>
              </w:rPr>
              <w:footnoteReference w:id="77"/>
            </w:r>
          </w:p>
        </w:tc>
        <w:tc>
          <w:tcPr>
            <w:tcW w:w="431" w:type="pct"/>
            <w:shd w:val="clear" w:color="auto" w:fill="auto"/>
            <w:vAlign w:val="center"/>
          </w:tcPr>
          <w:p w:rsidR="00D3270D" w:rsidRPr="006A436F" w:rsidRDefault="00D3270D" w:rsidP="00E77FE0">
            <w:pPr>
              <w:jc w:val="center"/>
              <w:rPr>
                <w:rFonts w:ascii="Calibri" w:hAnsi="Calibri"/>
                <w:iCs/>
                <w:color w:val="000000"/>
                <w:sz w:val="18"/>
                <w:szCs w:val="18"/>
              </w:rPr>
            </w:pPr>
            <w:r w:rsidRPr="006A436F">
              <w:rPr>
                <w:rFonts w:ascii="Calibri" w:hAnsi="Calibri"/>
                <w:iCs/>
                <w:color w:val="000000"/>
                <w:sz w:val="18"/>
                <w:szCs w:val="18"/>
              </w:rPr>
              <w:t>20%</w:t>
            </w:r>
          </w:p>
        </w:tc>
        <w:tc>
          <w:tcPr>
            <w:tcW w:w="431" w:type="pct"/>
            <w:shd w:val="clear" w:color="auto" w:fill="auto"/>
            <w:vAlign w:val="center"/>
          </w:tcPr>
          <w:p w:rsidR="00D3270D" w:rsidRPr="006A436F" w:rsidRDefault="00D3270D" w:rsidP="00972CC5">
            <w:pPr>
              <w:jc w:val="center"/>
              <w:rPr>
                <w:rFonts w:ascii="Calibri" w:hAnsi="Calibri"/>
                <w:iCs/>
                <w:color w:val="000000"/>
                <w:sz w:val="18"/>
                <w:szCs w:val="18"/>
              </w:rPr>
            </w:pPr>
            <w:r w:rsidRPr="006A436F">
              <w:rPr>
                <w:rFonts w:ascii="Calibri" w:hAnsi="Calibri"/>
                <w:iCs/>
                <w:color w:val="000000"/>
                <w:sz w:val="18"/>
                <w:szCs w:val="18"/>
              </w:rPr>
              <w:t>10%</w:t>
            </w:r>
          </w:p>
        </w:tc>
        <w:tc>
          <w:tcPr>
            <w:tcW w:w="431" w:type="pct"/>
            <w:shd w:val="clear" w:color="auto" w:fill="auto"/>
            <w:vAlign w:val="center"/>
          </w:tcPr>
          <w:p w:rsidR="00D3270D" w:rsidRPr="006A436F" w:rsidRDefault="00D3270D" w:rsidP="00972CC5">
            <w:pPr>
              <w:jc w:val="center"/>
              <w:rPr>
                <w:rFonts w:ascii="Calibri" w:hAnsi="Calibri"/>
                <w:iCs/>
                <w:color w:val="000000"/>
                <w:sz w:val="18"/>
                <w:szCs w:val="18"/>
              </w:rPr>
            </w:pPr>
            <w:r w:rsidRPr="006A436F">
              <w:rPr>
                <w:rFonts w:ascii="Calibri" w:hAnsi="Calibri"/>
                <w:iCs/>
                <w:color w:val="000000"/>
                <w:sz w:val="18"/>
                <w:szCs w:val="18"/>
              </w:rPr>
              <w:t>66%</w:t>
            </w:r>
          </w:p>
        </w:tc>
        <w:tc>
          <w:tcPr>
            <w:tcW w:w="433" w:type="pct"/>
            <w:shd w:val="clear" w:color="auto" w:fill="auto"/>
            <w:vAlign w:val="center"/>
          </w:tcPr>
          <w:p w:rsidR="00D3270D" w:rsidRPr="006A436F" w:rsidRDefault="00D3270D" w:rsidP="00290888">
            <w:pPr>
              <w:jc w:val="center"/>
              <w:rPr>
                <w:rFonts w:ascii="Calibri" w:hAnsi="Calibri"/>
                <w:iCs/>
                <w:color w:val="000000"/>
                <w:sz w:val="18"/>
                <w:szCs w:val="18"/>
              </w:rPr>
            </w:pPr>
            <w:r w:rsidRPr="006A436F">
              <w:rPr>
                <w:rFonts w:ascii="Calibri" w:hAnsi="Calibri"/>
                <w:iCs/>
                <w:color w:val="000000"/>
                <w:sz w:val="18"/>
                <w:szCs w:val="18"/>
              </w:rPr>
              <w:t>0%</w:t>
            </w:r>
          </w:p>
        </w:tc>
        <w:tc>
          <w:tcPr>
            <w:tcW w:w="432"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3%</w:t>
            </w:r>
          </w:p>
        </w:tc>
        <w:tc>
          <w:tcPr>
            <w:tcW w:w="431"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1%</w:t>
            </w:r>
          </w:p>
        </w:tc>
        <w:tc>
          <w:tcPr>
            <w:tcW w:w="431"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0%</w:t>
            </w:r>
          </w:p>
        </w:tc>
        <w:tc>
          <w:tcPr>
            <w:tcW w:w="632" w:type="pct"/>
            <w:shd w:val="clear" w:color="auto" w:fill="C6D9F1" w:themeFill="text2" w:themeFillTint="33"/>
            <w:vAlign w:val="center"/>
          </w:tcPr>
          <w:p w:rsidR="00C911C5" w:rsidRDefault="00C911C5" w:rsidP="0009651C">
            <w:pPr>
              <w:jc w:val="center"/>
              <w:rPr>
                <w:rFonts w:ascii="Calibri" w:hAnsi="Calibri"/>
                <w:iCs/>
                <w:color w:val="000000"/>
                <w:sz w:val="18"/>
                <w:szCs w:val="18"/>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0.2</w:t>
            </w:r>
          </w:p>
        </w:tc>
        <w:tc>
          <w:tcPr>
            <w:tcW w:w="1086" w:type="pct"/>
            <w:shd w:val="clear" w:color="auto" w:fill="auto"/>
            <w:vAlign w:val="center"/>
            <w:hideMark/>
          </w:tcPr>
          <w:p w:rsidR="00D3270D" w:rsidRPr="00886437" w:rsidRDefault="00D3270D" w:rsidP="00D3270D">
            <w:pPr>
              <w:keepNext/>
              <w:keepLines/>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Construction of water projects</w:t>
            </w:r>
            <w:r>
              <w:rPr>
                <w:rStyle w:val="FootnoteReference"/>
                <w:rFonts w:eastAsia="Times New Roman" w:cstheme="minorHAnsi"/>
                <w:color w:val="000000"/>
                <w:sz w:val="18"/>
                <w:szCs w:val="18"/>
                <w:lang w:val="en-GB" w:eastAsia="en-GB"/>
              </w:rPr>
              <w:footnoteReference w:id="78"/>
            </w:r>
          </w:p>
        </w:tc>
        <w:tc>
          <w:tcPr>
            <w:tcW w:w="431" w:type="pct"/>
            <w:shd w:val="clear" w:color="auto" w:fill="auto"/>
            <w:vAlign w:val="center"/>
          </w:tcPr>
          <w:p w:rsidR="00D3270D" w:rsidRPr="006A436F" w:rsidRDefault="00D3270D" w:rsidP="00E77FE0">
            <w:pPr>
              <w:jc w:val="center"/>
              <w:rPr>
                <w:rFonts w:ascii="Calibri" w:hAnsi="Calibri"/>
                <w:iCs/>
                <w:color w:val="000000"/>
                <w:sz w:val="18"/>
                <w:szCs w:val="18"/>
              </w:rPr>
            </w:pPr>
            <w:r w:rsidRPr="006A436F">
              <w:rPr>
                <w:rFonts w:ascii="Calibri" w:hAnsi="Calibri"/>
                <w:iCs/>
                <w:color w:val="000000"/>
                <w:sz w:val="18"/>
                <w:szCs w:val="18"/>
              </w:rPr>
              <w:t>23%</w:t>
            </w:r>
          </w:p>
        </w:tc>
        <w:tc>
          <w:tcPr>
            <w:tcW w:w="431" w:type="pct"/>
            <w:shd w:val="clear" w:color="auto" w:fill="auto"/>
            <w:vAlign w:val="center"/>
          </w:tcPr>
          <w:p w:rsidR="00D3270D" w:rsidRPr="006A436F" w:rsidRDefault="00D3270D" w:rsidP="00972CC5">
            <w:pPr>
              <w:jc w:val="center"/>
              <w:rPr>
                <w:rFonts w:ascii="Calibri" w:hAnsi="Calibri"/>
                <w:iCs/>
                <w:color w:val="000000"/>
                <w:sz w:val="18"/>
                <w:szCs w:val="18"/>
              </w:rPr>
            </w:pPr>
            <w:r w:rsidRPr="006A436F">
              <w:rPr>
                <w:rFonts w:ascii="Calibri" w:hAnsi="Calibri"/>
                <w:iCs/>
                <w:color w:val="000000"/>
                <w:sz w:val="18"/>
                <w:szCs w:val="18"/>
              </w:rPr>
              <w:t>0%</w:t>
            </w:r>
          </w:p>
        </w:tc>
        <w:tc>
          <w:tcPr>
            <w:tcW w:w="431" w:type="pct"/>
            <w:shd w:val="clear" w:color="auto" w:fill="auto"/>
            <w:vAlign w:val="center"/>
          </w:tcPr>
          <w:p w:rsidR="00D3270D" w:rsidRPr="006A436F" w:rsidRDefault="00D3270D" w:rsidP="00972CC5">
            <w:pPr>
              <w:jc w:val="center"/>
              <w:rPr>
                <w:rFonts w:ascii="Calibri" w:hAnsi="Calibri"/>
                <w:iCs/>
                <w:color w:val="000000"/>
                <w:sz w:val="18"/>
                <w:szCs w:val="18"/>
              </w:rPr>
            </w:pPr>
            <w:r w:rsidRPr="006A436F">
              <w:rPr>
                <w:rFonts w:ascii="Calibri" w:hAnsi="Calibri"/>
                <w:iCs/>
                <w:color w:val="000000"/>
                <w:sz w:val="18"/>
                <w:szCs w:val="18"/>
              </w:rPr>
              <w:t>77%</w:t>
            </w:r>
          </w:p>
        </w:tc>
        <w:tc>
          <w:tcPr>
            <w:tcW w:w="433" w:type="pct"/>
            <w:shd w:val="clear" w:color="auto" w:fill="auto"/>
            <w:vAlign w:val="center"/>
          </w:tcPr>
          <w:p w:rsidR="00D3270D" w:rsidRPr="006A436F" w:rsidRDefault="00D3270D" w:rsidP="00290888">
            <w:pPr>
              <w:jc w:val="center"/>
              <w:rPr>
                <w:rFonts w:ascii="Calibri" w:hAnsi="Calibri"/>
                <w:iCs/>
                <w:color w:val="000000"/>
                <w:sz w:val="18"/>
                <w:szCs w:val="18"/>
              </w:rPr>
            </w:pPr>
            <w:r w:rsidRPr="006A436F">
              <w:rPr>
                <w:rFonts w:ascii="Calibri" w:hAnsi="Calibri"/>
                <w:iCs/>
                <w:color w:val="000000"/>
                <w:sz w:val="18"/>
                <w:szCs w:val="18"/>
              </w:rPr>
              <w:t>0%</w:t>
            </w:r>
          </w:p>
        </w:tc>
        <w:tc>
          <w:tcPr>
            <w:tcW w:w="432"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0%</w:t>
            </w:r>
          </w:p>
        </w:tc>
        <w:tc>
          <w:tcPr>
            <w:tcW w:w="431"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0%</w:t>
            </w:r>
          </w:p>
        </w:tc>
        <w:tc>
          <w:tcPr>
            <w:tcW w:w="431" w:type="pct"/>
            <w:shd w:val="clear" w:color="auto" w:fill="auto"/>
            <w:vAlign w:val="center"/>
          </w:tcPr>
          <w:p w:rsidR="00D3270D" w:rsidRPr="006A436F" w:rsidRDefault="00D3270D">
            <w:pPr>
              <w:jc w:val="center"/>
              <w:rPr>
                <w:rFonts w:ascii="Calibri" w:hAnsi="Calibri"/>
                <w:iCs/>
                <w:color w:val="000000"/>
                <w:sz w:val="18"/>
                <w:szCs w:val="18"/>
              </w:rPr>
            </w:pPr>
            <w:r w:rsidRPr="006A436F">
              <w:rPr>
                <w:rFonts w:ascii="Calibri" w:hAnsi="Calibri"/>
                <w:iCs/>
                <w:color w:val="000000"/>
                <w:sz w:val="18"/>
                <w:szCs w:val="18"/>
              </w:rPr>
              <w:t>0%</w:t>
            </w: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9F4946" w:rsidTr="006F4318">
        <w:trPr>
          <w:trHeight w:val="219"/>
        </w:trPr>
        <w:tc>
          <w:tcPr>
            <w:tcW w:w="262" w:type="pct"/>
            <w:shd w:val="clear" w:color="auto" w:fill="0070C0"/>
            <w:vAlign w:val="center"/>
          </w:tcPr>
          <w:p w:rsidR="00D3270D" w:rsidRPr="009F4946" w:rsidRDefault="00D3270D" w:rsidP="00D3270D">
            <w:pPr>
              <w:keepNext/>
              <w:keepLines/>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1.</w:t>
            </w:r>
          </w:p>
        </w:tc>
        <w:tc>
          <w:tcPr>
            <w:tcW w:w="4738" w:type="pct"/>
            <w:gridSpan w:val="9"/>
            <w:shd w:val="clear" w:color="auto" w:fill="0070C0"/>
            <w:vAlign w:val="center"/>
          </w:tcPr>
          <w:p w:rsidR="00D3270D" w:rsidRPr="00774E4B" w:rsidRDefault="00D3270D" w:rsidP="00E77FE0">
            <w:pPr>
              <w:jc w:val="left"/>
              <w:rPr>
                <w:rFonts w:ascii="Calibri" w:hAnsi="Calibri"/>
                <w:iCs/>
                <w:color w:val="000000"/>
                <w:sz w:val="18"/>
                <w:szCs w:val="18"/>
              </w:rPr>
            </w:pPr>
            <w:r w:rsidRPr="00774E4B">
              <w:rPr>
                <w:rFonts w:eastAsia="Times New Roman" w:cstheme="minorHAnsi"/>
                <w:b/>
                <w:color w:val="FFFFFF" w:themeColor="background1"/>
                <w:sz w:val="18"/>
                <w:szCs w:val="18"/>
                <w:lang w:val="en-GB" w:eastAsia="en-GB"/>
              </w:rPr>
              <w:t>Maritime transport and shipbuilding</w:t>
            </w: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1.1</w:t>
            </w:r>
          </w:p>
        </w:tc>
        <w:tc>
          <w:tcPr>
            <w:tcW w:w="1086" w:type="pct"/>
            <w:shd w:val="clear" w:color="auto" w:fill="auto"/>
            <w:vAlign w:val="center"/>
            <w:hideMark/>
          </w:tcPr>
          <w:p w:rsidR="00D3270D" w:rsidRPr="00886437" w:rsidRDefault="00D3270D" w:rsidP="00D3270D">
            <w:pPr>
              <w:keepNext/>
              <w:keepLines/>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Deep-sea shipping</w:t>
            </w:r>
            <w:r>
              <w:rPr>
                <w:rStyle w:val="FootnoteReference"/>
                <w:rFonts w:eastAsia="Times New Roman" w:cstheme="minorHAnsi"/>
                <w:color w:val="000000"/>
                <w:sz w:val="18"/>
                <w:szCs w:val="18"/>
                <w:lang w:val="en-GB" w:eastAsia="en-GB"/>
              </w:rPr>
              <w:footnoteReference w:id="79"/>
            </w:r>
          </w:p>
        </w:tc>
        <w:tc>
          <w:tcPr>
            <w:tcW w:w="431" w:type="pct"/>
            <w:vMerge w:val="restart"/>
            <w:shd w:val="clear" w:color="auto" w:fill="auto"/>
            <w:vAlign w:val="center"/>
          </w:tcPr>
          <w:p w:rsidR="00D3270D" w:rsidRPr="004F559C" w:rsidRDefault="00D3270D" w:rsidP="00E77FE0">
            <w:pPr>
              <w:jc w:val="center"/>
              <w:rPr>
                <w:rFonts w:ascii="Calibri" w:hAnsi="Calibri"/>
                <w:iCs/>
                <w:color w:val="000000"/>
                <w:sz w:val="18"/>
                <w:szCs w:val="18"/>
              </w:rPr>
            </w:pPr>
            <w:r w:rsidRPr="004F559C">
              <w:rPr>
                <w:rFonts w:ascii="Calibri" w:hAnsi="Calibri"/>
                <w:iCs/>
                <w:color w:val="000000"/>
                <w:sz w:val="18"/>
                <w:szCs w:val="18"/>
              </w:rPr>
              <w:t>12%</w:t>
            </w:r>
          </w:p>
        </w:tc>
        <w:tc>
          <w:tcPr>
            <w:tcW w:w="431" w:type="pct"/>
            <w:vMerge w:val="restart"/>
            <w:vAlign w:val="center"/>
          </w:tcPr>
          <w:p w:rsidR="00D3270D" w:rsidRPr="004F559C" w:rsidRDefault="00D3270D" w:rsidP="00972CC5">
            <w:pPr>
              <w:jc w:val="center"/>
              <w:rPr>
                <w:rFonts w:ascii="Calibri" w:hAnsi="Calibri"/>
                <w:iCs/>
                <w:color w:val="000000"/>
                <w:sz w:val="18"/>
                <w:szCs w:val="18"/>
              </w:rPr>
            </w:pPr>
            <w:r w:rsidRPr="004F559C">
              <w:rPr>
                <w:rFonts w:ascii="Calibri" w:hAnsi="Calibri"/>
                <w:iCs/>
                <w:color w:val="000000"/>
                <w:sz w:val="18"/>
                <w:szCs w:val="18"/>
              </w:rPr>
              <w:t>11%</w:t>
            </w:r>
          </w:p>
        </w:tc>
        <w:tc>
          <w:tcPr>
            <w:tcW w:w="431" w:type="pct"/>
            <w:vMerge w:val="restart"/>
            <w:vAlign w:val="center"/>
          </w:tcPr>
          <w:p w:rsidR="00D3270D" w:rsidRPr="004F559C" w:rsidRDefault="00D3270D" w:rsidP="00972CC5">
            <w:pPr>
              <w:jc w:val="center"/>
              <w:rPr>
                <w:rFonts w:ascii="Calibri" w:hAnsi="Calibri"/>
                <w:iCs/>
                <w:color w:val="000000"/>
                <w:sz w:val="18"/>
                <w:szCs w:val="18"/>
              </w:rPr>
            </w:pPr>
            <w:r w:rsidRPr="004F559C">
              <w:rPr>
                <w:rFonts w:ascii="Calibri" w:hAnsi="Calibri"/>
                <w:iCs/>
                <w:color w:val="000000"/>
                <w:sz w:val="18"/>
                <w:szCs w:val="18"/>
              </w:rPr>
              <w:t>54%</w:t>
            </w:r>
          </w:p>
        </w:tc>
        <w:tc>
          <w:tcPr>
            <w:tcW w:w="433" w:type="pct"/>
            <w:vMerge w:val="restart"/>
            <w:vAlign w:val="center"/>
          </w:tcPr>
          <w:p w:rsidR="00D3270D" w:rsidRPr="004F559C" w:rsidRDefault="00D3270D" w:rsidP="00290888">
            <w:pPr>
              <w:jc w:val="center"/>
              <w:rPr>
                <w:rFonts w:ascii="Calibri" w:hAnsi="Calibri"/>
                <w:iCs/>
                <w:color w:val="000000"/>
                <w:sz w:val="18"/>
                <w:szCs w:val="18"/>
              </w:rPr>
            </w:pPr>
            <w:r w:rsidRPr="004F559C">
              <w:rPr>
                <w:rFonts w:ascii="Calibri" w:hAnsi="Calibri"/>
                <w:iCs/>
                <w:color w:val="000000"/>
                <w:sz w:val="18"/>
                <w:szCs w:val="18"/>
              </w:rPr>
              <w:t>16%</w:t>
            </w:r>
          </w:p>
        </w:tc>
        <w:tc>
          <w:tcPr>
            <w:tcW w:w="432" w:type="pct"/>
            <w:vMerge w:val="restart"/>
            <w:vAlign w:val="center"/>
          </w:tcPr>
          <w:p w:rsidR="00D3270D" w:rsidRPr="004F559C" w:rsidRDefault="00D3270D">
            <w:pPr>
              <w:jc w:val="center"/>
              <w:rPr>
                <w:rFonts w:ascii="Calibri" w:hAnsi="Calibri"/>
                <w:iCs/>
                <w:color w:val="000000"/>
                <w:sz w:val="18"/>
                <w:szCs w:val="18"/>
              </w:rPr>
            </w:pPr>
            <w:r w:rsidRPr="004F559C">
              <w:rPr>
                <w:rFonts w:ascii="Calibri" w:hAnsi="Calibri"/>
                <w:iCs/>
                <w:color w:val="000000"/>
                <w:sz w:val="18"/>
                <w:szCs w:val="18"/>
              </w:rPr>
              <w:t>0%</w:t>
            </w:r>
          </w:p>
        </w:tc>
        <w:tc>
          <w:tcPr>
            <w:tcW w:w="431" w:type="pct"/>
            <w:vMerge w:val="restart"/>
            <w:vAlign w:val="center"/>
          </w:tcPr>
          <w:p w:rsidR="00D3270D" w:rsidRPr="004F559C" w:rsidRDefault="00D3270D">
            <w:pPr>
              <w:jc w:val="center"/>
              <w:rPr>
                <w:rFonts w:ascii="Calibri" w:hAnsi="Calibri"/>
                <w:iCs/>
                <w:color w:val="000000"/>
                <w:sz w:val="18"/>
                <w:szCs w:val="18"/>
              </w:rPr>
            </w:pPr>
            <w:r w:rsidRPr="004F559C">
              <w:rPr>
                <w:rFonts w:ascii="Calibri" w:hAnsi="Calibri"/>
                <w:iCs/>
                <w:color w:val="000000"/>
                <w:sz w:val="18"/>
                <w:szCs w:val="18"/>
              </w:rPr>
              <w:t>7%</w:t>
            </w:r>
          </w:p>
        </w:tc>
        <w:tc>
          <w:tcPr>
            <w:tcW w:w="431" w:type="pct"/>
            <w:vMerge w:val="restart"/>
            <w:vAlign w:val="center"/>
          </w:tcPr>
          <w:p w:rsidR="00D3270D" w:rsidRPr="004F559C" w:rsidRDefault="00D3270D">
            <w:pPr>
              <w:jc w:val="center"/>
              <w:rPr>
                <w:rFonts w:ascii="Calibri" w:hAnsi="Calibri"/>
                <w:iCs/>
                <w:color w:val="000000"/>
                <w:sz w:val="18"/>
                <w:szCs w:val="18"/>
              </w:rPr>
            </w:pPr>
            <w:r w:rsidRPr="004F559C">
              <w:rPr>
                <w:rFonts w:ascii="Calibri" w:hAnsi="Calibri"/>
                <w:iCs/>
                <w:color w:val="000000"/>
                <w:sz w:val="18"/>
                <w:szCs w:val="18"/>
              </w:rPr>
              <w:t>0%</w:t>
            </w:r>
          </w:p>
        </w:tc>
        <w:tc>
          <w:tcPr>
            <w:tcW w:w="632" w:type="pct"/>
            <w:vMerge w:val="restar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1.2</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Short-sea shipping (incl. Ro-Ro)</w:t>
            </w:r>
          </w:p>
        </w:tc>
        <w:tc>
          <w:tcPr>
            <w:tcW w:w="431" w:type="pct"/>
            <w:vMerge/>
            <w:shd w:val="clear" w:color="auto" w:fill="auto"/>
            <w:vAlign w:val="center"/>
          </w:tcPr>
          <w:p w:rsidR="00D3270D" w:rsidRPr="0009651C" w:rsidRDefault="00D3270D">
            <w:pPr>
              <w:jc w:val="center"/>
              <w:rPr>
                <w:rFonts w:ascii="Calibri" w:hAnsi="Calibri"/>
                <w:iCs/>
                <w:color w:val="000000"/>
                <w:sz w:val="18"/>
                <w:szCs w:val="18"/>
                <w:lang w:val="en-GB"/>
              </w:rPr>
            </w:pPr>
          </w:p>
        </w:tc>
        <w:tc>
          <w:tcPr>
            <w:tcW w:w="431" w:type="pct"/>
            <w:vMerge/>
            <w:vAlign w:val="center"/>
          </w:tcPr>
          <w:p w:rsidR="00D3270D" w:rsidRPr="0009651C" w:rsidRDefault="00D3270D">
            <w:pPr>
              <w:jc w:val="center"/>
              <w:rPr>
                <w:rFonts w:ascii="Calibri" w:hAnsi="Calibri"/>
                <w:iCs/>
                <w:color w:val="000000"/>
                <w:sz w:val="18"/>
                <w:szCs w:val="18"/>
                <w:lang w:val="en-GB"/>
              </w:rPr>
            </w:pPr>
          </w:p>
        </w:tc>
        <w:tc>
          <w:tcPr>
            <w:tcW w:w="431" w:type="pct"/>
            <w:vMerge/>
            <w:vAlign w:val="center"/>
          </w:tcPr>
          <w:p w:rsidR="00D3270D" w:rsidRPr="0009651C" w:rsidRDefault="00D3270D">
            <w:pPr>
              <w:jc w:val="center"/>
              <w:rPr>
                <w:rFonts w:ascii="Calibri" w:hAnsi="Calibri"/>
                <w:iCs/>
                <w:color w:val="000000"/>
                <w:sz w:val="18"/>
                <w:szCs w:val="18"/>
                <w:lang w:val="en-GB"/>
              </w:rPr>
            </w:pPr>
          </w:p>
        </w:tc>
        <w:tc>
          <w:tcPr>
            <w:tcW w:w="433" w:type="pct"/>
            <w:vMerge/>
            <w:vAlign w:val="center"/>
          </w:tcPr>
          <w:p w:rsidR="00D3270D" w:rsidRPr="0009651C" w:rsidRDefault="00D3270D">
            <w:pPr>
              <w:jc w:val="center"/>
              <w:rPr>
                <w:rFonts w:ascii="Calibri" w:hAnsi="Calibri"/>
                <w:iCs/>
                <w:color w:val="000000"/>
                <w:sz w:val="18"/>
                <w:szCs w:val="18"/>
                <w:lang w:val="en-GB"/>
              </w:rPr>
            </w:pPr>
          </w:p>
        </w:tc>
        <w:tc>
          <w:tcPr>
            <w:tcW w:w="432" w:type="pct"/>
            <w:vMerge/>
            <w:vAlign w:val="center"/>
          </w:tcPr>
          <w:p w:rsidR="00D3270D" w:rsidRPr="0009651C" w:rsidRDefault="00D3270D">
            <w:pPr>
              <w:jc w:val="center"/>
              <w:rPr>
                <w:rFonts w:ascii="Calibri" w:hAnsi="Calibri"/>
                <w:iCs/>
                <w:color w:val="000000"/>
                <w:sz w:val="18"/>
                <w:szCs w:val="18"/>
                <w:lang w:val="en-GB"/>
              </w:rPr>
            </w:pPr>
          </w:p>
        </w:tc>
        <w:tc>
          <w:tcPr>
            <w:tcW w:w="431" w:type="pct"/>
            <w:vMerge/>
            <w:vAlign w:val="center"/>
          </w:tcPr>
          <w:p w:rsidR="00D3270D" w:rsidRPr="0009651C" w:rsidRDefault="00D3270D">
            <w:pPr>
              <w:jc w:val="center"/>
              <w:rPr>
                <w:rFonts w:ascii="Calibri" w:hAnsi="Calibri"/>
                <w:iCs/>
                <w:color w:val="000000"/>
                <w:sz w:val="18"/>
                <w:szCs w:val="18"/>
                <w:lang w:val="en-GB"/>
              </w:rPr>
            </w:pPr>
          </w:p>
        </w:tc>
        <w:tc>
          <w:tcPr>
            <w:tcW w:w="431" w:type="pct"/>
            <w:vMerge/>
            <w:vAlign w:val="center"/>
          </w:tcPr>
          <w:p w:rsidR="00D3270D" w:rsidRPr="0009651C" w:rsidRDefault="00D3270D">
            <w:pPr>
              <w:jc w:val="center"/>
              <w:rPr>
                <w:rFonts w:ascii="Calibri" w:hAnsi="Calibri"/>
                <w:iCs/>
                <w:color w:val="000000"/>
                <w:sz w:val="18"/>
                <w:szCs w:val="18"/>
                <w:lang w:val="en-GB"/>
              </w:rPr>
            </w:pPr>
          </w:p>
        </w:tc>
        <w:tc>
          <w:tcPr>
            <w:tcW w:w="632" w:type="pct"/>
            <w:vMerge/>
            <w:shd w:val="clear" w:color="auto" w:fill="C6D9F1" w:themeFill="text2" w:themeFillTint="33"/>
            <w:vAlign w:val="center"/>
          </w:tcPr>
          <w:p w:rsidR="00C911C5" w:rsidRPr="0009651C" w:rsidRDefault="00C911C5" w:rsidP="0009651C">
            <w:pPr>
              <w:jc w:val="center"/>
              <w:rPr>
                <w:rFonts w:ascii="Calibri" w:hAnsi="Calibri"/>
                <w:color w:val="000000"/>
                <w:sz w:val="18"/>
                <w:szCs w:val="18"/>
                <w:lang w:val="en-GB"/>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1.3</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Passenger ferry services</w:t>
            </w:r>
            <w:r>
              <w:rPr>
                <w:rStyle w:val="FootnoteReference"/>
                <w:rFonts w:eastAsia="Times New Roman" w:cstheme="minorHAnsi"/>
                <w:color w:val="000000"/>
                <w:sz w:val="18"/>
                <w:szCs w:val="18"/>
                <w:lang w:val="en-GB" w:eastAsia="en-GB"/>
              </w:rPr>
              <w:footnoteReference w:id="80"/>
            </w:r>
          </w:p>
        </w:tc>
        <w:tc>
          <w:tcPr>
            <w:tcW w:w="431" w:type="pct"/>
            <w:shd w:val="clear" w:color="auto" w:fill="auto"/>
            <w:vAlign w:val="center"/>
          </w:tcPr>
          <w:p w:rsidR="00D3270D" w:rsidRPr="00EC3360" w:rsidRDefault="00D3270D" w:rsidP="00E77FE0">
            <w:pPr>
              <w:jc w:val="center"/>
              <w:rPr>
                <w:rFonts w:ascii="Calibri" w:hAnsi="Calibri"/>
                <w:iCs/>
                <w:color w:val="000000"/>
                <w:sz w:val="18"/>
                <w:szCs w:val="18"/>
              </w:rPr>
            </w:pPr>
            <w:r w:rsidRPr="00EC3360">
              <w:rPr>
                <w:rFonts w:ascii="Calibri" w:hAnsi="Calibri"/>
                <w:iCs/>
                <w:color w:val="000000"/>
                <w:sz w:val="18"/>
                <w:szCs w:val="18"/>
              </w:rPr>
              <w:t>0%</w:t>
            </w:r>
          </w:p>
        </w:tc>
        <w:tc>
          <w:tcPr>
            <w:tcW w:w="431" w:type="pct"/>
            <w:vAlign w:val="center"/>
          </w:tcPr>
          <w:p w:rsidR="00D3270D" w:rsidRPr="00EC3360" w:rsidRDefault="00D3270D" w:rsidP="00972CC5">
            <w:pPr>
              <w:jc w:val="center"/>
              <w:rPr>
                <w:rFonts w:ascii="Calibri" w:hAnsi="Calibri"/>
                <w:color w:val="000000"/>
                <w:sz w:val="18"/>
                <w:szCs w:val="18"/>
              </w:rPr>
            </w:pPr>
            <w:r w:rsidRPr="00EC3360">
              <w:rPr>
                <w:rFonts w:ascii="Calibri" w:hAnsi="Calibri"/>
                <w:color w:val="000000"/>
                <w:sz w:val="18"/>
                <w:szCs w:val="18"/>
              </w:rPr>
              <w:t>n/a</w:t>
            </w:r>
          </w:p>
        </w:tc>
        <w:tc>
          <w:tcPr>
            <w:tcW w:w="431" w:type="pct"/>
            <w:vAlign w:val="center"/>
          </w:tcPr>
          <w:p w:rsidR="00D3270D" w:rsidRPr="00EC3360" w:rsidRDefault="00736FD7" w:rsidP="00972CC5">
            <w:pPr>
              <w:jc w:val="center"/>
              <w:rPr>
                <w:rFonts w:ascii="Calibri" w:hAnsi="Calibri"/>
                <w:iCs/>
                <w:color w:val="000000"/>
                <w:sz w:val="18"/>
                <w:szCs w:val="18"/>
              </w:rPr>
            </w:pPr>
            <w:r>
              <w:rPr>
                <w:rFonts w:ascii="Calibri" w:hAnsi="Calibri"/>
                <w:iCs/>
                <w:color w:val="000000"/>
                <w:sz w:val="18"/>
                <w:szCs w:val="18"/>
              </w:rPr>
              <w:t>4%</w:t>
            </w:r>
          </w:p>
        </w:tc>
        <w:tc>
          <w:tcPr>
            <w:tcW w:w="433" w:type="pct"/>
            <w:vAlign w:val="center"/>
          </w:tcPr>
          <w:p w:rsidR="00D3270D" w:rsidRPr="00EC3360" w:rsidRDefault="00D3270D" w:rsidP="00290888">
            <w:pPr>
              <w:jc w:val="center"/>
              <w:rPr>
                <w:rFonts w:ascii="Calibri" w:hAnsi="Calibri"/>
                <w:color w:val="000000"/>
                <w:sz w:val="18"/>
                <w:szCs w:val="18"/>
              </w:rPr>
            </w:pPr>
            <w:r w:rsidRPr="00EC3360">
              <w:rPr>
                <w:rFonts w:ascii="Calibri" w:hAnsi="Calibri"/>
                <w:color w:val="000000"/>
                <w:sz w:val="18"/>
                <w:szCs w:val="18"/>
              </w:rPr>
              <w:t>n/a</w:t>
            </w:r>
          </w:p>
        </w:tc>
        <w:tc>
          <w:tcPr>
            <w:tcW w:w="432" w:type="pct"/>
            <w:vAlign w:val="center"/>
          </w:tcPr>
          <w:p w:rsidR="00D3270D" w:rsidRPr="00EC3360" w:rsidRDefault="00D3270D">
            <w:pPr>
              <w:jc w:val="center"/>
              <w:rPr>
                <w:rFonts w:ascii="Calibri" w:hAnsi="Calibri"/>
                <w:color w:val="000000"/>
                <w:sz w:val="18"/>
                <w:szCs w:val="18"/>
              </w:rPr>
            </w:pPr>
            <w:r w:rsidRPr="00EC3360">
              <w:rPr>
                <w:rFonts w:ascii="Calibri" w:hAnsi="Calibri"/>
                <w:color w:val="000000"/>
                <w:sz w:val="18"/>
                <w:szCs w:val="18"/>
              </w:rPr>
              <w:t>n/a</w:t>
            </w:r>
          </w:p>
        </w:tc>
        <w:tc>
          <w:tcPr>
            <w:tcW w:w="431" w:type="pct"/>
            <w:vAlign w:val="center"/>
          </w:tcPr>
          <w:p w:rsidR="00D3270D" w:rsidRPr="00EC3360" w:rsidRDefault="00736FD7">
            <w:pPr>
              <w:jc w:val="center"/>
              <w:rPr>
                <w:rFonts w:ascii="Calibri" w:hAnsi="Calibri"/>
                <w:iCs/>
                <w:color w:val="000000"/>
                <w:sz w:val="18"/>
                <w:szCs w:val="18"/>
              </w:rPr>
            </w:pPr>
            <w:r>
              <w:rPr>
                <w:rFonts w:ascii="Calibri" w:hAnsi="Calibri"/>
                <w:iCs/>
                <w:color w:val="000000"/>
                <w:sz w:val="18"/>
                <w:szCs w:val="18"/>
              </w:rPr>
              <w:t>55%</w:t>
            </w:r>
          </w:p>
        </w:tc>
        <w:tc>
          <w:tcPr>
            <w:tcW w:w="431" w:type="pct"/>
            <w:vAlign w:val="center"/>
          </w:tcPr>
          <w:p w:rsidR="00D3270D" w:rsidRPr="00EC3360" w:rsidRDefault="00736FD7">
            <w:pPr>
              <w:jc w:val="center"/>
              <w:rPr>
                <w:rFonts w:ascii="Calibri" w:hAnsi="Calibri"/>
                <w:iCs/>
                <w:color w:val="000000"/>
                <w:sz w:val="18"/>
                <w:szCs w:val="18"/>
              </w:rPr>
            </w:pPr>
            <w:r>
              <w:rPr>
                <w:rFonts w:ascii="Calibri" w:hAnsi="Calibri"/>
                <w:iCs/>
                <w:color w:val="000000"/>
                <w:sz w:val="18"/>
                <w:szCs w:val="18"/>
              </w:rPr>
              <w:t>41%</w:t>
            </w: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highlight w:val="yellow"/>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1.4</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Inland waterway transport</w:t>
            </w:r>
          </w:p>
        </w:tc>
        <w:tc>
          <w:tcPr>
            <w:tcW w:w="431" w:type="pct"/>
            <w:shd w:val="clear" w:color="auto" w:fill="auto"/>
            <w:vAlign w:val="center"/>
          </w:tcPr>
          <w:p w:rsidR="00D3270D" w:rsidRDefault="00D3270D" w:rsidP="00E77FE0">
            <w:pPr>
              <w:jc w:val="center"/>
              <w:rPr>
                <w:rFonts w:ascii="Calibri" w:hAnsi="Calibri"/>
                <w:color w:val="000000"/>
                <w:sz w:val="18"/>
                <w:szCs w:val="18"/>
              </w:rPr>
            </w:pPr>
            <w:r>
              <w:rPr>
                <w:rFonts w:ascii="Calibri" w:hAnsi="Calibri"/>
                <w:color w:val="000000"/>
                <w:sz w:val="18"/>
                <w:szCs w:val="18"/>
              </w:rPr>
              <w:t>n/a</w:t>
            </w:r>
          </w:p>
        </w:tc>
        <w:tc>
          <w:tcPr>
            <w:tcW w:w="431" w:type="pct"/>
            <w:vAlign w:val="center"/>
          </w:tcPr>
          <w:p w:rsidR="00D3270D" w:rsidRDefault="00D3270D" w:rsidP="00972CC5">
            <w:pPr>
              <w:jc w:val="center"/>
            </w:pPr>
            <w:r w:rsidRPr="00F2288C">
              <w:rPr>
                <w:rFonts w:ascii="Calibri" w:hAnsi="Calibri"/>
                <w:color w:val="000000"/>
                <w:sz w:val="18"/>
                <w:szCs w:val="18"/>
              </w:rPr>
              <w:t>n/a</w:t>
            </w:r>
          </w:p>
        </w:tc>
        <w:tc>
          <w:tcPr>
            <w:tcW w:w="431" w:type="pct"/>
            <w:vAlign w:val="center"/>
          </w:tcPr>
          <w:p w:rsidR="00D3270D" w:rsidRDefault="00D3270D" w:rsidP="00972CC5">
            <w:pPr>
              <w:jc w:val="center"/>
            </w:pPr>
            <w:r w:rsidRPr="00F2288C">
              <w:rPr>
                <w:rFonts w:ascii="Calibri" w:hAnsi="Calibri"/>
                <w:color w:val="000000"/>
                <w:sz w:val="18"/>
                <w:szCs w:val="18"/>
              </w:rPr>
              <w:t>n/a</w:t>
            </w:r>
          </w:p>
        </w:tc>
        <w:tc>
          <w:tcPr>
            <w:tcW w:w="433" w:type="pct"/>
            <w:vAlign w:val="center"/>
          </w:tcPr>
          <w:p w:rsidR="00D3270D" w:rsidRDefault="00D3270D" w:rsidP="00290888">
            <w:pPr>
              <w:jc w:val="center"/>
            </w:pPr>
            <w:r w:rsidRPr="00F2288C">
              <w:rPr>
                <w:rFonts w:ascii="Calibri" w:hAnsi="Calibri"/>
                <w:color w:val="000000"/>
                <w:sz w:val="18"/>
                <w:szCs w:val="18"/>
              </w:rPr>
              <w:t>n/a</w:t>
            </w:r>
          </w:p>
        </w:tc>
        <w:tc>
          <w:tcPr>
            <w:tcW w:w="432" w:type="pct"/>
            <w:vAlign w:val="center"/>
          </w:tcPr>
          <w:p w:rsidR="00D3270D" w:rsidRDefault="00D3270D">
            <w:pPr>
              <w:jc w:val="center"/>
            </w:pPr>
            <w:r w:rsidRPr="00F2288C">
              <w:rPr>
                <w:rFonts w:ascii="Calibri" w:hAnsi="Calibri"/>
                <w:color w:val="000000"/>
                <w:sz w:val="18"/>
                <w:szCs w:val="18"/>
              </w:rPr>
              <w:t>n/a</w:t>
            </w:r>
          </w:p>
        </w:tc>
        <w:tc>
          <w:tcPr>
            <w:tcW w:w="431" w:type="pct"/>
            <w:vAlign w:val="center"/>
          </w:tcPr>
          <w:p w:rsidR="00D3270D" w:rsidRDefault="00D3270D">
            <w:pPr>
              <w:jc w:val="center"/>
            </w:pPr>
            <w:r w:rsidRPr="00F2288C">
              <w:rPr>
                <w:rFonts w:ascii="Calibri" w:hAnsi="Calibri"/>
                <w:color w:val="000000"/>
                <w:sz w:val="18"/>
                <w:szCs w:val="18"/>
              </w:rPr>
              <w:t>n/a</w:t>
            </w:r>
          </w:p>
        </w:tc>
        <w:tc>
          <w:tcPr>
            <w:tcW w:w="431" w:type="pct"/>
            <w:vAlign w:val="center"/>
          </w:tcPr>
          <w:p w:rsidR="00D3270D" w:rsidRDefault="00D3270D">
            <w:pPr>
              <w:jc w:val="center"/>
            </w:pPr>
            <w:r w:rsidRPr="00F2288C">
              <w:rPr>
                <w:rFonts w:ascii="Calibri" w:hAnsi="Calibri"/>
                <w:color w:val="000000"/>
                <w:sz w:val="18"/>
                <w:szCs w:val="18"/>
              </w:rPr>
              <w:t>n/a</w:t>
            </w:r>
          </w:p>
        </w:tc>
        <w:tc>
          <w:tcPr>
            <w:tcW w:w="632" w:type="pct"/>
            <w:shd w:val="clear" w:color="auto" w:fill="C6D9F1" w:themeFill="text2" w:themeFillTint="33"/>
            <w:vAlign w:val="center"/>
          </w:tcPr>
          <w:p w:rsidR="00C911C5" w:rsidRDefault="00D3270D" w:rsidP="0009651C">
            <w:pPr>
              <w:jc w:val="center"/>
            </w:pPr>
            <w:r w:rsidRPr="00F2288C">
              <w:rPr>
                <w:rFonts w:ascii="Calibri" w:hAnsi="Calibri"/>
                <w:color w:val="000000"/>
                <w:sz w:val="18"/>
                <w:szCs w:val="18"/>
              </w:rPr>
              <w:t>n/a</w:t>
            </w:r>
          </w:p>
        </w:tc>
      </w:tr>
      <w:tr w:rsidR="00D3270D" w:rsidRPr="00B63402" w:rsidTr="006F4318">
        <w:trPr>
          <w:trHeight w:val="20"/>
        </w:trPr>
        <w:tc>
          <w:tcPr>
            <w:tcW w:w="262" w:type="pct"/>
            <w:shd w:val="clear" w:color="auto" w:fill="0070C0"/>
            <w:vAlign w:val="center"/>
          </w:tcPr>
          <w:p w:rsidR="00D3270D" w:rsidRPr="009F4946" w:rsidRDefault="00D3270D" w:rsidP="00D3270D">
            <w:pPr>
              <w:keepNext/>
              <w:keepLines/>
              <w:spacing w:before="0"/>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2.</w:t>
            </w:r>
          </w:p>
        </w:tc>
        <w:tc>
          <w:tcPr>
            <w:tcW w:w="4738" w:type="pct"/>
            <w:gridSpan w:val="9"/>
            <w:shd w:val="clear" w:color="auto" w:fill="0070C0"/>
          </w:tcPr>
          <w:p w:rsidR="00D3270D" w:rsidRPr="009F4946" w:rsidRDefault="00D3270D" w:rsidP="00D3270D">
            <w:pPr>
              <w:keepNext/>
              <w:keepLines/>
              <w:spacing w:before="0"/>
              <w:contextualSpacing/>
              <w:jc w:val="left"/>
              <w:rPr>
                <w:rFonts w:eastAsia="Times New Roman" w:cstheme="minorHAnsi"/>
                <w:b/>
                <w:color w:val="FFFFFF" w:themeColor="background1"/>
                <w:sz w:val="18"/>
                <w:szCs w:val="18"/>
                <w:lang w:val="en-GB" w:eastAsia="en-GB"/>
              </w:rPr>
            </w:pPr>
            <w:r>
              <w:rPr>
                <w:rFonts w:eastAsia="Times New Roman" w:cstheme="minorHAnsi"/>
                <w:b/>
                <w:color w:val="FFFFFF" w:themeColor="background1"/>
                <w:sz w:val="18"/>
                <w:szCs w:val="18"/>
                <w:lang w:val="en-GB" w:eastAsia="en-GB"/>
              </w:rPr>
              <w:t xml:space="preserve">Fishing </w:t>
            </w:r>
          </w:p>
        </w:tc>
      </w:tr>
      <w:tr w:rsidR="00D3270D" w:rsidRPr="00B63402"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 xml:space="preserve">2.1 </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Catching fish for human consumption</w:t>
            </w:r>
            <w:r>
              <w:rPr>
                <w:rStyle w:val="FootnoteReference"/>
                <w:rFonts w:eastAsia="Times New Roman" w:cstheme="minorHAnsi"/>
                <w:color w:val="000000"/>
                <w:sz w:val="18"/>
                <w:szCs w:val="18"/>
                <w:lang w:val="en-GB" w:eastAsia="en-GB"/>
              </w:rPr>
              <w:footnoteReference w:id="81"/>
            </w:r>
          </w:p>
        </w:tc>
        <w:tc>
          <w:tcPr>
            <w:tcW w:w="431" w:type="pct"/>
            <w:vMerge w:val="restart"/>
            <w:shd w:val="clear" w:color="auto" w:fill="auto"/>
            <w:vAlign w:val="center"/>
          </w:tcPr>
          <w:p w:rsidR="00D3270D" w:rsidRDefault="00D3270D" w:rsidP="00E77FE0">
            <w:pPr>
              <w:jc w:val="center"/>
              <w:rPr>
                <w:rFonts w:ascii="Calibri" w:hAnsi="Calibri"/>
                <w:color w:val="000000"/>
                <w:sz w:val="18"/>
                <w:szCs w:val="18"/>
              </w:rPr>
            </w:pPr>
            <w:r>
              <w:rPr>
                <w:rFonts w:ascii="Calibri" w:hAnsi="Calibri"/>
                <w:color w:val="000000"/>
                <w:sz w:val="18"/>
                <w:szCs w:val="18"/>
              </w:rPr>
              <w:t>22%</w:t>
            </w:r>
          </w:p>
        </w:tc>
        <w:tc>
          <w:tcPr>
            <w:tcW w:w="431" w:type="pct"/>
            <w:vMerge w:val="restart"/>
            <w:vAlign w:val="center"/>
          </w:tcPr>
          <w:p w:rsidR="00D3270D" w:rsidRDefault="00D3270D" w:rsidP="00972CC5">
            <w:pPr>
              <w:jc w:val="center"/>
              <w:rPr>
                <w:rFonts w:ascii="Calibri" w:hAnsi="Calibri"/>
                <w:color w:val="000000"/>
                <w:sz w:val="18"/>
                <w:szCs w:val="18"/>
              </w:rPr>
            </w:pPr>
            <w:r>
              <w:rPr>
                <w:rFonts w:ascii="Calibri" w:hAnsi="Calibri"/>
                <w:color w:val="000000"/>
                <w:sz w:val="18"/>
                <w:szCs w:val="18"/>
              </w:rPr>
              <w:t>28%</w:t>
            </w:r>
          </w:p>
        </w:tc>
        <w:tc>
          <w:tcPr>
            <w:tcW w:w="431" w:type="pct"/>
            <w:vMerge w:val="restart"/>
            <w:vAlign w:val="center"/>
          </w:tcPr>
          <w:p w:rsidR="00D3270D" w:rsidRDefault="00D3270D" w:rsidP="00972CC5">
            <w:pPr>
              <w:jc w:val="center"/>
              <w:rPr>
                <w:rFonts w:ascii="Calibri" w:hAnsi="Calibri"/>
                <w:color w:val="000000"/>
                <w:sz w:val="18"/>
                <w:szCs w:val="18"/>
              </w:rPr>
            </w:pPr>
            <w:r>
              <w:rPr>
                <w:rFonts w:ascii="Calibri" w:hAnsi="Calibri"/>
                <w:color w:val="000000"/>
                <w:sz w:val="18"/>
                <w:szCs w:val="18"/>
              </w:rPr>
              <w:t>13%</w:t>
            </w:r>
          </w:p>
        </w:tc>
        <w:tc>
          <w:tcPr>
            <w:tcW w:w="433" w:type="pct"/>
            <w:vMerge w:val="restart"/>
            <w:vAlign w:val="center"/>
          </w:tcPr>
          <w:p w:rsidR="00D3270D" w:rsidRDefault="00D3270D" w:rsidP="00290888">
            <w:pPr>
              <w:jc w:val="center"/>
              <w:rPr>
                <w:rFonts w:ascii="Calibri" w:hAnsi="Calibri"/>
                <w:color w:val="000000"/>
                <w:sz w:val="18"/>
                <w:szCs w:val="18"/>
              </w:rPr>
            </w:pPr>
            <w:r>
              <w:rPr>
                <w:rFonts w:ascii="Calibri" w:hAnsi="Calibri"/>
                <w:color w:val="000000"/>
                <w:sz w:val="18"/>
                <w:szCs w:val="18"/>
              </w:rPr>
              <w:t>6%</w:t>
            </w:r>
          </w:p>
        </w:tc>
        <w:tc>
          <w:tcPr>
            <w:tcW w:w="432" w:type="pct"/>
            <w:vMerge w:val="restart"/>
            <w:vAlign w:val="center"/>
          </w:tcPr>
          <w:p w:rsidR="00D3270D" w:rsidRDefault="00D3270D">
            <w:pPr>
              <w:jc w:val="center"/>
              <w:rPr>
                <w:rFonts w:ascii="Calibri" w:hAnsi="Calibri"/>
                <w:color w:val="000000"/>
                <w:sz w:val="18"/>
                <w:szCs w:val="18"/>
              </w:rPr>
            </w:pPr>
            <w:r>
              <w:rPr>
                <w:rFonts w:ascii="Calibri" w:hAnsi="Calibri"/>
                <w:color w:val="000000"/>
                <w:sz w:val="18"/>
                <w:szCs w:val="18"/>
              </w:rPr>
              <w:t>16%</w:t>
            </w:r>
          </w:p>
        </w:tc>
        <w:tc>
          <w:tcPr>
            <w:tcW w:w="431" w:type="pct"/>
            <w:vMerge w:val="restart"/>
            <w:vAlign w:val="center"/>
          </w:tcPr>
          <w:p w:rsidR="00D3270D" w:rsidRDefault="00D3270D">
            <w:pPr>
              <w:jc w:val="center"/>
              <w:rPr>
                <w:rFonts w:ascii="Calibri" w:hAnsi="Calibri"/>
                <w:color w:val="000000"/>
                <w:sz w:val="18"/>
                <w:szCs w:val="18"/>
              </w:rPr>
            </w:pPr>
            <w:r>
              <w:rPr>
                <w:rFonts w:ascii="Calibri" w:hAnsi="Calibri"/>
                <w:color w:val="000000"/>
                <w:sz w:val="18"/>
                <w:szCs w:val="18"/>
              </w:rPr>
              <w:t>11%</w:t>
            </w:r>
          </w:p>
        </w:tc>
        <w:tc>
          <w:tcPr>
            <w:tcW w:w="431" w:type="pct"/>
            <w:vMerge w:val="restart"/>
            <w:vAlign w:val="center"/>
          </w:tcPr>
          <w:p w:rsidR="00D3270D" w:rsidRDefault="00D3270D">
            <w:pPr>
              <w:jc w:val="center"/>
              <w:rPr>
                <w:rFonts w:ascii="Calibri" w:hAnsi="Calibri"/>
                <w:color w:val="000000"/>
                <w:sz w:val="18"/>
                <w:szCs w:val="18"/>
              </w:rPr>
            </w:pPr>
            <w:r>
              <w:rPr>
                <w:rFonts w:ascii="Calibri" w:hAnsi="Calibri"/>
                <w:color w:val="000000"/>
                <w:sz w:val="18"/>
                <w:szCs w:val="18"/>
              </w:rPr>
              <w:t>3%</w:t>
            </w:r>
          </w:p>
        </w:tc>
        <w:tc>
          <w:tcPr>
            <w:tcW w:w="632" w:type="pct"/>
            <w:vMerge w:val="restar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 xml:space="preserve">2.2 </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Catching fish for animal feeding</w:t>
            </w:r>
          </w:p>
        </w:tc>
        <w:tc>
          <w:tcPr>
            <w:tcW w:w="431" w:type="pct"/>
            <w:vMerge/>
            <w:shd w:val="clear" w:color="auto" w:fill="auto"/>
            <w:vAlign w:val="center"/>
          </w:tcPr>
          <w:p w:rsidR="00D3270D" w:rsidRPr="0009651C" w:rsidRDefault="00D3270D">
            <w:pPr>
              <w:jc w:val="center"/>
              <w:rPr>
                <w:rFonts w:ascii="Calibri" w:hAnsi="Calibri"/>
                <w:color w:val="000000"/>
                <w:sz w:val="18"/>
                <w:szCs w:val="18"/>
                <w:lang w:val="en-GB"/>
              </w:rPr>
            </w:pPr>
          </w:p>
        </w:tc>
        <w:tc>
          <w:tcPr>
            <w:tcW w:w="431" w:type="pct"/>
            <w:vMerge/>
            <w:vAlign w:val="center"/>
          </w:tcPr>
          <w:p w:rsidR="00D3270D" w:rsidRPr="0009651C" w:rsidRDefault="00D3270D">
            <w:pPr>
              <w:jc w:val="center"/>
              <w:rPr>
                <w:rFonts w:ascii="Calibri" w:hAnsi="Calibri"/>
                <w:color w:val="000000"/>
                <w:sz w:val="18"/>
                <w:szCs w:val="18"/>
                <w:lang w:val="en-GB"/>
              </w:rPr>
            </w:pPr>
          </w:p>
        </w:tc>
        <w:tc>
          <w:tcPr>
            <w:tcW w:w="431" w:type="pct"/>
            <w:vMerge/>
            <w:vAlign w:val="center"/>
          </w:tcPr>
          <w:p w:rsidR="00D3270D" w:rsidRPr="0009651C" w:rsidRDefault="00D3270D">
            <w:pPr>
              <w:jc w:val="center"/>
              <w:rPr>
                <w:rFonts w:ascii="Calibri" w:hAnsi="Calibri"/>
                <w:color w:val="000000"/>
                <w:sz w:val="18"/>
                <w:szCs w:val="18"/>
                <w:lang w:val="en-GB"/>
              </w:rPr>
            </w:pPr>
          </w:p>
        </w:tc>
        <w:tc>
          <w:tcPr>
            <w:tcW w:w="433" w:type="pct"/>
            <w:vMerge/>
            <w:vAlign w:val="center"/>
          </w:tcPr>
          <w:p w:rsidR="00D3270D" w:rsidRPr="0009651C" w:rsidRDefault="00D3270D">
            <w:pPr>
              <w:jc w:val="center"/>
              <w:rPr>
                <w:rFonts w:ascii="Calibri" w:hAnsi="Calibri"/>
                <w:color w:val="000000"/>
                <w:sz w:val="18"/>
                <w:szCs w:val="18"/>
                <w:lang w:val="en-GB"/>
              </w:rPr>
            </w:pPr>
          </w:p>
        </w:tc>
        <w:tc>
          <w:tcPr>
            <w:tcW w:w="432" w:type="pct"/>
            <w:vMerge/>
            <w:vAlign w:val="center"/>
          </w:tcPr>
          <w:p w:rsidR="00D3270D" w:rsidRPr="0009651C" w:rsidRDefault="00D3270D">
            <w:pPr>
              <w:jc w:val="center"/>
              <w:rPr>
                <w:rFonts w:ascii="Calibri" w:hAnsi="Calibri"/>
                <w:color w:val="000000"/>
                <w:sz w:val="18"/>
                <w:szCs w:val="18"/>
                <w:lang w:val="en-GB"/>
              </w:rPr>
            </w:pPr>
          </w:p>
        </w:tc>
        <w:tc>
          <w:tcPr>
            <w:tcW w:w="431" w:type="pct"/>
            <w:vMerge/>
            <w:vAlign w:val="center"/>
          </w:tcPr>
          <w:p w:rsidR="00D3270D" w:rsidRPr="0009651C" w:rsidRDefault="00D3270D">
            <w:pPr>
              <w:jc w:val="center"/>
              <w:rPr>
                <w:rFonts w:ascii="Calibri" w:hAnsi="Calibri"/>
                <w:color w:val="000000"/>
                <w:sz w:val="18"/>
                <w:szCs w:val="18"/>
                <w:lang w:val="en-GB"/>
              </w:rPr>
            </w:pPr>
          </w:p>
        </w:tc>
        <w:tc>
          <w:tcPr>
            <w:tcW w:w="431" w:type="pct"/>
            <w:vMerge/>
            <w:vAlign w:val="center"/>
          </w:tcPr>
          <w:p w:rsidR="00D3270D" w:rsidRPr="0009651C" w:rsidRDefault="00D3270D">
            <w:pPr>
              <w:jc w:val="center"/>
              <w:rPr>
                <w:rFonts w:ascii="Calibri" w:hAnsi="Calibri"/>
                <w:color w:val="000000"/>
                <w:sz w:val="18"/>
                <w:szCs w:val="18"/>
                <w:lang w:val="en-GB"/>
              </w:rPr>
            </w:pPr>
          </w:p>
        </w:tc>
        <w:tc>
          <w:tcPr>
            <w:tcW w:w="632" w:type="pct"/>
            <w:vMerge/>
            <w:shd w:val="clear" w:color="auto" w:fill="C6D9F1" w:themeFill="text2" w:themeFillTint="33"/>
            <w:vAlign w:val="center"/>
          </w:tcPr>
          <w:p w:rsidR="00C911C5" w:rsidRPr="0009651C" w:rsidRDefault="00C911C5" w:rsidP="0009651C">
            <w:pPr>
              <w:jc w:val="center"/>
              <w:rPr>
                <w:rFonts w:ascii="Calibri" w:hAnsi="Calibri"/>
                <w:color w:val="000000"/>
                <w:sz w:val="18"/>
                <w:szCs w:val="18"/>
                <w:lang w:val="en-GB"/>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2.3</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Marine aquatic products</w:t>
            </w:r>
            <w:r>
              <w:rPr>
                <w:rStyle w:val="FootnoteReference"/>
                <w:rFonts w:eastAsia="Times New Roman" w:cstheme="minorHAnsi"/>
                <w:color w:val="000000"/>
                <w:sz w:val="18"/>
                <w:szCs w:val="18"/>
                <w:lang w:val="en-GB" w:eastAsia="en-GB"/>
              </w:rPr>
              <w:footnoteReference w:id="82"/>
            </w:r>
          </w:p>
        </w:tc>
        <w:tc>
          <w:tcPr>
            <w:tcW w:w="431" w:type="pct"/>
            <w:shd w:val="clear" w:color="auto" w:fill="auto"/>
            <w:vAlign w:val="center"/>
          </w:tcPr>
          <w:p w:rsidR="00D3270D" w:rsidRDefault="00D3270D" w:rsidP="00E77FE0">
            <w:pPr>
              <w:jc w:val="center"/>
              <w:rPr>
                <w:rFonts w:ascii="Calibri" w:hAnsi="Calibri"/>
                <w:color w:val="000000"/>
                <w:sz w:val="18"/>
                <w:szCs w:val="18"/>
              </w:rPr>
            </w:pPr>
            <w:r>
              <w:rPr>
                <w:rFonts w:ascii="Calibri" w:hAnsi="Calibri"/>
                <w:color w:val="000000"/>
                <w:sz w:val="18"/>
                <w:szCs w:val="18"/>
              </w:rPr>
              <w:t>0%</w:t>
            </w:r>
          </w:p>
        </w:tc>
        <w:tc>
          <w:tcPr>
            <w:tcW w:w="431" w:type="pct"/>
            <w:shd w:val="clear" w:color="auto" w:fill="auto"/>
            <w:vAlign w:val="center"/>
          </w:tcPr>
          <w:p w:rsidR="00D3270D" w:rsidRDefault="00D3270D" w:rsidP="00972CC5">
            <w:pPr>
              <w:jc w:val="center"/>
              <w:rPr>
                <w:rFonts w:ascii="Calibri" w:hAnsi="Calibri"/>
                <w:color w:val="000000"/>
                <w:sz w:val="18"/>
                <w:szCs w:val="18"/>
              </w:rPr>
            </w:pPr>
            <w:r>
              <w:rPr>
                <w:rFonts w:ascii="Calibri" w:hAnsi="Calibri"/>
                <w:color w:val="000000"/>
                <w:sz w:val="18"/>
                <w:szCs w:val="18"/>
              </w:rPr>
              <w:t>77%</w:t>
            </w:r>
          </w:p>
        </w:tc>
        <w:tc>
          <w:tcPr>
            <w:tcW w:w="431" w:type="pct"/>
            <w:shd w:val="clear" w:color="auto" w:fill="auto"/>
            <w:vAlign w:val="center"/>
          </w:tcPr>
          <w:p w:rsidR="00D3270D" w:rsidRDefault="00D3270D" w:rsidP="00972CC5">
            <w:pPr>
              <w:jc w:val="center"/>
              <w:rPr>
                <w:rFonts w:ascii="Calibri" w:hAnsi="Calibri"/>
                <w:color w:val="000000"/>
                <w:sz w:val="18"/>
                <w:szCs w:val="18"/>
              </w:rPr>
            </w:pPr>
            <w:r>
              <w:rPr>
                <w:rFonts w:ascii="Calibri" w:hAnsi="Calibri"/>
                <w:color w:val="000000"/>
                <w:sz w:val="18"/>
                <w:szCs w:val="18"/>
              </w:rPr>
              <w:t>5%</w:t>
            </w:r>
          </w:p>
        </w:tc>
        <w:tc>
          <w:tcPr>
            <w:tcW w:w="433" w:type="pct"/>
            <w:shd w:val="clear" w:color="auto" w:fill="auto"/>
            <w:vAlign w:val="center"/>
          </w:tcPr>
          <w:p w:rsidR="00D3270D" w:rsidRDefault="00D3270D" w:rsidP="00290888">
            <w:pPr>
              <w:jc w:val="center"/>
              <w:rPr>
                <w:rFonts w:ascii="Calibri" w:hAnsi="Calibri"/>
                <w:color w:val="000000"/>
                <w:sz w:val="18"/>
                <w:szCs w:val="18"/>
              </w:rPr>
            </w:pPr>
            <w:r>
              <w:rPr>
                <w:rFonts w:ascii="Calibri" w:hAnsi="Calibri"/>
                <w:color w:val="000000"/>
                <w:sz w:val="18"/>
                <w:szCs w:val="18"/>
              </w:rPr>
              <w:t>5%</w:t>
            </w:r>
          </w:p>
        </w:tc>
        <w:tc>
          <w:tcPr>
            <w:tcW w:w="432" w:type="pct"/>
            <w:shd w:val="clear" w:color="auto" w:fill="auto"/>
            <w:vAlign w:val="center"/>
          </w:tcPr>
          <w:p w:rsidR="00D3270D" w:rsidRDefault="00D3270D">
            <w:pPr>
              <w:jc w:val="center"/>
              <w:rPr>
                <w:rFonts w:ascii="Calibri" w:hAnsi="Calibri"/>
                <w:color w:val="000000"/>
                <w:sz w:val="18"/>
                <w:szCs w:val="18"/>
              </w:rPr>
            </w:pPr>
            <w:r>
              <w:rPr>
                <w:rFonts w:ascii="Calibri" w:hAnsi="Calibri"/>
                <w:color w:val="000000"/>
                <w:sz w:val="18"/>
                <w:szCs w:val="18"/>
              </w:rPr>
              <w:t>5%</w:t>
            </w:r>
          </w:p>
        </w:tc>
        <w:tc>
          <w:tcPr>
            <w:tcW w:w="431" w:type="pct"/>
            <w:shd w:val="clear" w:color="auto" w:fill="auto"/>
            <w:vAlign w:val="center"/>
          </w:tcPr>
          <w:p w:rsidR="00D3270D" w:rsidRDefault="00D3270D">
            <w:pPr>
              <w:jc w:val="center"/>
              <w:rPr>
                <w:rFonts w:ascii="Calibri" w:hAnsi="Calibri"/>
                <w:color w:val="000000"/>
                <w:sz w:val="18"/>
                <w:szCs w:val="18"/>
              </w:rPr>
            </w:pPr>
            <w:r>
              <w:rPr>
                <w:rFonts w:ascii="Calibri" w:hAnsi="Calibri"/>
                <w:color w:val="000000"/>
                <w:sz w:val="18"/>
                <w:szCs w:val="18"/>
              </w:rPr>
              <w:t>5%</w:t>
            </w:r>
          </w:p>
        </w:tc>
        <w:tc>
          <w:tcPr>
            <w:tcW w:w="431" w:type="pct"/>
            <w:shd w:val="clear" w:color="auto" w:fill="auto"/>
            <w:vAlign w:val="center"/>
          </w:tcPr>
          <w:p w:rsidR="00D3270D" w:rsidRDefault="00D3270D">
            <w:pPr>
              <w:jc w:val="center"/>
              <w:rPr>
                <w:rFonts w:ascii="Calibri" w:hAnsi="Calibri"/>
                <w:color w:val="000000"/>
                <w:sz w:val="18"/>
                <w:szCs w:val="18"/>
              </w:rPr>
            </w:pPr>
            <w:r>
              <w:rPr>
                <w:rFonts w:ascii="Calibri" w:hAnsi="Calibri"/>
                <w:color w:val="000000"/>
                <w:sz w:val="18"/>
                <w:szCs w:val="18"/>
              </w:rPr>
              <w:t>5%</w:t>
            </w:r>
          </w:p>
        </w:tc>
        <w:tc>
          <w:tcPr>
            <w:tcW w:w="632" w:type="pct"/>
            <w:shd w:val="clear" w:color="auto" w:fill="C6D9F1" w:themeFill="text2" w:themeFillTint="33"/>
            <w:vAlign w:val="center"/>
          </w:tcPr>
          <w:p w:rsidR="00C911C5" w:rsidRPr="0009651C" w:rsidRDefault="00BA2C51" w:rsidP="0009651C">
            <w:pPr>
              <w:jc w:val="center"/>
              <w:rPr>
                <w:sz w:val="18"/>
                <w:szCs w:val="18"/>
              </w:rPr>
            </w:pPr>
            <w:r w:rsidRPr="0009651C">
              <w:rPr>
                <w:sz w:val="18"/>
                <w:szCs w:val="18"/>
              </w:rPr>
              <w:t>Referring only to aquaculture</w:t>
            </w: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 xml:space="preserve">2.4 </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Blue biotechnology</w:t>
            </w:r>
          </w:p>
        </w:tc>
        <w:tc>
          <w:tcPr>
            <w:tcW w:w="431" w:type="pct"/>
            <w:shd w:val="clear" w:color="auto" w:fill="auto"/>
            <w:vAlign w:val="center"/>
          </w:tcPr>
          <w:p w:rsidR="00D3270D" w:rsidRDefault="00D3270D" w:rsidP="00E77FE0">
            <w:pPr>
              <w:jc w:val="center"/>
              <w:rPr>
                <w:rFonts w:ascii="Calibri" w:hAnsi="Calibri"/>
                <w:color w:val="000000"/>
                <w:sz w:val="18"/>
                <w:szCs w:val="18"/>
              </w:rPr>
            </w:pPr>
            <w:r>
              <w:rPr>
                <w:rFonts w:ascii="Calibri" w:hAnsi="Calibri"/>
                <w:color w:val="000000"/>
                <w:sz w:val="18"/>
                <w:szCs w:val="18"/>
              </w:rPr>
              <w:t>n/a</w:t>
            </w:r>
          </w:p>
        </w:tc>
        <w:tc>
          <w:tcPr>
            <w:tcW w:w="431" w:type="pct"/>
            <w:vAlign w:val="center"/>
          </w:tcPr>
          <w:p w:rsidR="00D3270D" w:rsidRDefault="00D3270D" w:rsidP="00972CC5">
            <w:pPr>
              <w:jc w:val="center"/>
            </w:pPr>
            <w:r w:rsidRPr="00F2288C">
              <w:rPr>
                <w:rFonts w:ascii="Calibri" w:hAnsi="Calibri"/>
                <w:color w:val="000000"/>
                <w:sz w:val="18"/>
                <w:szCs w:val="18"/>
              </w:rPr>
              <w:t>n/a</w:t>
            </w:r>
          </w:p>
        </w:tc>
        <w:tc>
          <w:tcPr>
            <w:tcW w:w="431" w:type="pct"/>
            <w:vAlign w:val="center"/>
          </w:tcPr>
          <w:p w:rsidR="00D3270D" w:rsidRDefault="00D3270D" w:rsidP="00972CC5">
            <w:pPr>
              <w:jc w:val="center"/>
            </w:pPr>
            <w:r w:rsidRPr="00F2288C">
              <w:rPr>
                <w:rFonts w:ascii="Calibri" w:hAnsi="Calibri"/>
                <w:color w:val="000000"/>
                <w:sz w:val="18"/>
                <w:szCs w:val="18"/>
              </w:rPr>
              <w:t>n/a</w:t>
            </w:r>
          </w:p>
        </w:tc>
        <w:tc>
          <w:tcPr>
            <w:tcW w:w="433" w:type="pct"/>
            <w:vAlign w:val="center"/>
          </w:tcPr>
          <w:p w:rsidR="00D3270D" w:rsidRDefault="00D3270D" w:rsidP="00290888">
            <w:pPr>
              <w:jc w:val="center"/>
            </w:pPr>
            <w:r w:rsidRPr="00F2288C">
              <w:rPr>
                <w:rFonts w:ascii="Calibri" w:hAnsi="Calibri"/>
                <w:color w:val="000000"/>
                <w:sz w:val="18"/>
                <w:szCs w:val="18"/>
              </w:rPr>
              <w:t>n/a</w:t>
            </w:r>
          </w:p>
        </w:tc>
        <w:tc>
          <w:tcPr>
            <w:tcW w:w="432" w:type="pct"/>
            <w:vAlign w:val="center"/>
          </w:tcPr>
          <w:p w:rsidR="00D3270D" w:rsidRDefault="00D3270D">
            <w:pPr>
              <w:jc w:val="center"/>
            </w:pPr>
            <w:r w:rsidRPr="00F2288C">
              <w:rPr>
                <w:rFonts w:ascii="Calibri" w:hAnsi="Calibri"/>
                <w:color w:val="000000"/>
                <w:sz w:val="18"/>
                <w:szCs w:val="18"/>
              </w:rPr>
              <w:t>n/a</w:t>
            </w:r>
          </w:p>
        </w:tc>
        <w:tc>
          <w:tcPr>
            <w:tcW w:w="431" w:type="pct"/>
            <w:vAlign w:val="center"/>
          </w:tcPr>
          <w:p w:rsidR="00D3270D" w:rsidRDefault="00D3270D">
            <w:pPr>
              <w:jc w:val="center"/>
            </w:pPr>
            <w:r w:rsidRPr="00F2288C">
              <w:rPr>
                <w:rFonts w:ascii="Calibri" w:hAnsi="Calibri"/>
                <w:color w:val="000000"/>
                <w:sz w:val="18"/>
                <w:szCs w:val="18"/>
              </w:rPr>
              <w:t>n/a</w:t>
            </w:r>
          </w:p>
        </w:tc>
        <w:tc>
          <w:tcPr>
            <w:tcW w:w="431" w:type="pct"/>
            <w:vAlign w:val="center"/>
          </w:tcPr>
          <w:p w:rsidR="00D3270D" w:rsidRDefault="00D3270D">
            <w:pPr>
              <w:jc w:val="center"/>
            </w:pPr>
            <w:r w:rsidRPr="00F2288C">
              <w:rPr>
                <w:rFonts w:ascii="Calibri" w:hAnsi="Calibri"/>
                <w:color w:val="000000"/>
                <w:sz w:val="18"/>
                <w:szCs w:val="18"/>
              </w:rPr>
              <w:t>n/a</w:t>
            </w:r>
          </w:p>
        </w:tc>
        <w:tc>
          <w:tcPr>
            <w:tcW w:w="632" w:type="pct"/>
            <w:shd w:val="clear" w:color="auto" w:fill="C6D9F1" w:themeFill="text2" w:themeFillTint="33"/>
            <w:vAlign w:val="center"/>
          </w:tcPr>
          <w:p w:rsidR="00C911C5" w:rsidRPr="0009651C" w:rsidRDefault="00BA2C51" w:rsidP="0009651C">
            <w:pPr>
              <w:jc w:val="center"/>
              <w:rPr>
                <w:sz w:val="18"/>
                <w:szCs w:val="18"/>
                <w:lang w:val="en-GB"/>
              </w:rPr>
            </w:pPr>
            <w:r w:rsidRPr="0009651C">
              <w:rPr>
                <w:sz w:val="18"/>
                <w:szCs w:val="18"/>
                <w:lang w:val="en-GB"/>
              </w:rPr>
              <w:t>No data available. Scientific surveys are taking place in southeast waters</w:t>
            </w: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2.5</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Agriculture on saline soils</w:t>
            </w:r>
          </w:p>
        </w:tc>
        <w:tc>
          <w:tcPr>
            <w:tcW w:w="431" w:type="pct"/>
            <w:shd w:val="clear" w:color="auto" w:fill="auto"/>
            <w:vAlign w:val="center"/>
          </w:tcPr>
          <w:p w:rsidR="00C911C5" w:rsidRDefault="00C911C5" w:rsidP="0009651C">
            <w:pPr>
              <w:jc w:val="center"/>
              <w:rPr>
                <w:rFonts w:ascii="Calibri" w:hAnsi="Calibri"/>
                <w:color w:val="000000"/>
                <w:sz w:val="18"/>
                <w:szCs w:val="18"/>
              </w:rPr>
            </w:pPr>
          </w:p>
        </w:tc>
        <w:tc>
          <w:tcPr>
            <w:tcW w:w="431" w:type="pct"/>
            <w:shd w:val="clear" w:color="auto" w:fill="auto"/>
            <w:vAlign w:val="center"/>
          </w:tcPr>
          <w:p w:rsidR="00C911C5" w:rsidRDefault="00C911C5" w:rsidP="0009651C">
            <w:pPr>
              <w:jc w:val="center"/>
              <w:rPr>
                <w:rFonts w:ascii="Calibri" w:hAnsi="Calibri"/>
                <w:color w:val="000000"/>
                <w:sz w:val="18"/>
                <w:szCs w:val="18"/>
              </w:rPr>
            </w:pPr>
          </w:p>
        </w:tc>
        <w:tc>
          <w:tcPr>
            <w:tcW w:w="431" w:type="pct"/>
            <w:shd w:val="clear" w:color="auto" w:fill="auto"/>
            <w:vAlign w:val="center"/>
          </w:tcPr>
          <w:p w:rsidR="00C911C5" w:rsidRDefault="00C911C5" w:rsidP="0009651C">
            <w:pPr>
              <w:jc w:val="center"/>
              <w:rPr>
                <w:rFonts w:ascii="Calibri" w:hAnsi="Calibri"/>
                <w:color w:val="000000"/>
                <w:sz w:val="18"/>
                <w:szCs w:val="18"/>
              </w:rPr>
            </w:pPr>
          </w:p>
        </w:tc>
        <w:tc>
          <w:tcPr>
            <w:tcW w:w="433" w:type="pct"/>
            <w:shd w:val="clear" w:color="auto" w:fill="auto"/>
            <w:vAlign w:val="center"/>
          </w:tcPr>
          <w:p w:rsidR="00C911C5" w:rsidRDefault="00C911C5" w:rsidP="0009651C">
            <w:pPr>
              <w:jc w:val="center"/>
              <w:rPr>
                <w:rFonts w:ascii="Calibri" w:hAnsi="Calibri"/>
                <w:color w:val="000000"/>
                <w:sz w:val="18"/>
                <w:szCs w:val="18"/>
              </w:rPr>
            </w:pPr>
          </w:p>
        </w:tc>
        <w:tc>
          <w:tcPr>
            <w:tcW w:w="432" w:type="pct"/>
            <w:shd w:val="clear" w:color="auto" w:fill="auto"/>
            <w:vAlign w:val="center"/>
          </w:tcPr>
          <w:p w:rsidR="00C911C5" w:rsidRDefault="00C911C5" w:rsidP="0009651C">
            <w:pPr>
              <w:jc w:val="center"/>
              <w:rPr>
                <w:rFonts w:ascii="Calibri" w:hAnsi="Calibri"/>
                <w:color w:val="000000"/>
                <w:sz w:val="18"/>
                <w:szCs w:val="18"/>
              </w:rPr>
            </w:pPr>
          </w:p>
        </w:tc>
        <w:tc>
          <w:tcPr>
            <w:tcW w:w="431" w:type="pct"/>
            <w:shd w:val="clear" w:color="auto" w:fill="auto"/>
            <w:vAlign w:val="center"/>
          </w:tcPr>
          <w:p w:rsidR="00C911C5" w:rsidRDefault="00C911C5" w:rsidP="0009651C">
            <w:pPr>
              <w:jc w:val="center"/>
              <w:rPr>
                <w:rFonts w:ascii="Calibri" w:hAnsi="Calibri"/>
                <w:color w:val="000000"/>
                <w:sz w:val="18"/>
                <w:szCs w:val="18"/>
              </w:rPr>
            </w:pPr>
          </w:p>
        </w:tc>
        <w:tc>
          <w:tcPr>
            <w:tcW w:w="431" w:type="pct"/>
            <w:shd w:val="clear" w:color="auto" w:fill="auto"/>
            <w:vAlign w:val="center"/>
          </w:tcPr>
          <w:p w:rsidR="00C911C5" w:rsidRDefault="00C911C5" w:rsidP="0009651C">
            <w:pPr>
              <w:jc w:val="center"/>
              <w:rPr>
                <w:rFonts w:ascii="Calibri" w:hAnsi="Calibri"/>
                <w:color w:val="000000"/>
                <w:sz w:val="18"/>
                <w:szCs w:val="18"/>
              </w:rPr>
            </w:pP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9F4946" w:rsidTr="006F4318">
        <w:trPr>
          <w:trHeight w:val="20"/>
        </w:trPr>
        <w:tc>
          <w:tcPr>
            <w:tcW w:w="262" w:type="pct"/>
            <w:shd w:val="clear" w:color="auto" w:fill="0070C0"/>
            <w:vAlign w:val="center"/>
          </w:tcPr>
          <w:p w:rsidR="00D3270D" w:rsidRPr="009F4946" w:rsidRDefault="00D3270D" w:rsidP="00D3270D">
            <w:pPr>
              <w:keepNext/>
              <w:keepLines/>
              <w:spacing w:before="0"/>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3.</w:t>
            </w:r>
          </w:p>
        </w:tc>
        <w:tc>
          <w:tcPr>
            <w:tcW w:w="4738" w:type="pct"/>
            <w:gridSpan w:val="9"/>
            <w:shd w:val="clear" w:color="auto" w:fill="0070C0"/>
          </w:tcPr>
          <w:p w:rsidR="00D3270D" w:rsidRPr="009F4946" w:rsidRDefault="00D3270D" w:rsidP="00D3270D">
            <w:pPr>
              <w:keepNext/>
              <w:keepLines/>
              <w:spacing w:before="0"/>
              <w:contextualSpacing/>
              <w:jc w:val="lef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Energy and raw materials</w:t>
            </w:r>
          </w:p>
        </w:tc>
      </w:tr>
      <w:tr w:rsidR="00D3270D" w:rsidRPr="00886437" w:rsidTr="006F4318">
        <w:trPr>
          <w:trHeight w:val="82"/>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3.1</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Offshore oil and gas</w:t>
            </w:r>
          </w:p>
        </w:tc>
        <w:tc>
          <w:tcPr>
            <w:tcW w:w="431" w:type="pct"/>
            <w:shd w:val="clear" w:color="auto" w:fill="auto"/>
            <w:vAlign w:val="center"/>
          </w:tcPr>
          <w:p w:rsidR="00C911C5" w:rsidRDefault="00D3270D" w:rsidP="006F4318">
            <w:pPr>
              <w:keepNext/>
              <w:keepLines/>
              <w:spacing w:before="0"/>
              <w:contextualSpacing/>
              <w:jc w:val="center"/>
              <w:rPr>
                <w:rFonts w:eastAsia="Times New Roman" w:cstheme="minorHAnsi"/>
                <w:color w:val="000000"/>
                <w:sz w:val="18"/>
                <w:szCs w:val="18"/>
                <w:lang w:val="en-GB" w:eastAsia="en-GB"/>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6F4318">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6F4318">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6F4318">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6F4318">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6F4318">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6F4318">
            <w:pPr>
              <w:jc w:val="center"/>
              <w:rPr>
                <w:sz w:val="18"/>
                <w:szCs w:val="18"/>
              </w:rPr>
            </w:pPr>
            <w:r w:rsidRPr="00E77FE0">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Pr="0009651C" w:rsidRDefault="00D3270D" w:rsidP="006F4318">
            <w:pPr>
              <w:jc w:val="center"/>
              <w:rPr>
                <w:sz w:val="18"/>
                <w:szCs w:val="18"/>
              </w:rPr>
            </w:pPr>
            <w:r w:rsidRPr="00E77FE0">
              <w:rPr>
                <w:rFonts w:ascii="Calibri" w:hAnsi="Calibri"/>
                <w:color w:val="000000"/>
                <w:sz w:val="18"/>
                <w:szCs w:val="18"/>
              </w:rPr>
              <w:t>n/a</w:t>
            </w: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3.2</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Offshore wind</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Pr="0009651C" w:rsidRDefault="00BA2C51" w:rsidP="0009651C">
            <w:pPr>
              <w:pStyle w:val="Default"/>
              <w:jc w:val="center"/>
              <w:rPr>
                <w:rFonts w:ascii="Calibri" w:hAnsi="Calibri" w:cs="Calibri"/>
                <w:sz w:val="18"/>
                <w:szCs w:val="18"/>
              </w:rPr>
            </w:pPr>
            <w:r w:rsidRPr="0009651C">
              <w:rPr>
                <w:rFonts w:ascii="Calibri" w:hAnsi="Calibri" w:cs="Calibri"/>
                <w:sz w:val="18"/>
                <w:szCs w:val="18"/>
              </w:rPr>
              <w:t>No data available. Windfloatproject currently underway in Aguçadoura (Norte)</w:t>
            </w: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3.3</w:t>
            </w:r>
          </w:p>
        </w:tc>
        <w:tc>
          <w:tcPr>
            <w:tcW w:w="1086" w:type="pct"/>
            <w:shd w:val="clear" w:color="auto" w:fill="auto"/>
            <w:vAlign w:val="center"/>
            <w:hideMark/>
          </w:tcPr>
          <w:p w:rsidR="00D3270D" w:rsidRPr="00972CC5" w:rsidRDefault="00D3270D" w:rsidP="00D3270D">
            <w:pPr>
              <w:keepNext/>
              <w:keepLines/>
              <w:spacing w:before="0"/>
              <w:contextualSpacing/>
              <w:jc w:val="left"/>
              <w:rPr>
                <w:rFonts w:eastAsia="Times New Roman" w:cstheme="minorHAnsi"/>
                <w:color w:val="000000"/>
                <w:sz w:val="18"/>
                <w:szCs w:val="18"/>
                <w:lang w:val="en-GB" w:eastAsia="en-GB"/>
              </w:rPr>
            </w:pPr>
            <w:r w:rsidRPr="00972CC5">
              <w:rPr>
                <w:rFonts w:eastAsia="Times New Roman" w:cstheme="minorHAnsi"/>
                <w:color w:val="000000"/>
                <w:sz w:val="18"/>
                <w:szCs w:val="18"/>
                <w:lang w:val="en-GB" w:eastAsia="en-GB"/>
              </w:rPr>
              <w:t>Ocean renewable energy</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Pr="0009651C" w:rsidRDefault="00BA2C51" w:rsidP="0009651C">
            <w:pPr>
              <w:jc w:val="center"/>
              <w:rPr>
                <w:sz w:val="18"/>
                <w:szCs w:val="18"/>
                <w:lang w:val="en-GB"/>
              </w:rPr>
            </w:pPr>
            <w:r w:rsidRPr="0009651C">
              <w:rPr>
                <w:sz w:val="18"/>
                <w:szCs w:val="18"/>
                <w:lang w:val="en-GB"/>
              </w:rPr>
              <w:t xml:space="preserve">No data available. Important project in </w:t>
            </w:r>
            <w:r w:rsidRPr="0009651C">
              <w:rPr>
                <w:sz w:val="18"/>
                <w:szCs w:val="18"/>
                <w:lang w:val="en-US"/>
              </w:rPr>
              <w:lastRenderedPageBreak/>
              <w:t>Aguçadoura (Norte), S. Pedro do Muel (Centro) and in the Azores</w:t>
            </w: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lastRenderedPageBreak/>
              <w:t>3.4</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Carbon capture and storage</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Pr="0009651C" w:rsidRDefault="00D3270D" w:rsidP="0009651C">
            <w:pPr>
              <w:jc w:val="center"/>
              <w:rPr>
                <w:sz w:val="18"/>
                <w:szCs w:val="18"/>
              </w:rPr>
            </w:pPr>
            <w:r w:rsidRPr="00E77FE0">
              <w:rPr>
                <w:rFonts w:ascii="Calibri" w:hAnsi="Calibri"/>
                <w:color w:val="000000"/>
                <w:sz w:val="18"/>
                <w:szCs w:val="18"/>
              </w:rPr>
              <w:t>n/a</w:t>
            </w: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3.5</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Aggregates mining (sand, gravel, etc.)</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vMerge w:val="restart"/>
            <w:shd w:val="clear" w:color="auto" w:fill="C6D9F1" w:themeFill="text2" w:themeFillTint="33"/>
            <w:vAlign w:val="center"/>
          </w:tcPr>
          <w:p w:rsidR="00C911C5" w:rsidRPr="0009651C" w:rsidRDefault="00BA2C51" w:rsidP="0009651C">
            <w:pPr>
              <w:jc w:val="center"/>
              <w:rPr>
                <w:sz w:val="18"/>
                <w:szCs w:val="18"/>
                <w:lang w:val="en-GB"/>
              </w:rPr>
            </w:pPr>
            <w:r w:rsidRPr="0009651C">
              <w:rPr>
                <w:sz w:val="18"/>
                <w:szCs w:val="18"/>
                <w:lang w:val="en-GB"/>
              </w:rPr>
              <w:t>No data available. Detected in the Atlantic northeast seamounts, a number of areas potentially rich in geological mineral resources</w:t>
            </w: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3.6</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Marine minerals mining</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vMerge/>
            <w:shd w:val="clear" w:color="auto" w:fill="C6D9F1" w:themeFill="text2" w:themeFillTint="33"/>
            <w:vAlign w:val="center"/>
          </w:tcPr>
          <w:p w:rsidR="00C911C5" w:rsidRPr="0009651C" w:rsidRDefault="00C911C5" w:rsidP="0009651C">
            <w:pPr>
              <w:jc w:val="center"/>
              <w:rPr>
                <w:sz w:val="18"/>
                <w:szCs w:val="18"/>
              </w:rPr>
            </w:pPr>
          </w:p>
        </w:tc>
      </w:tr>
      <w:tr w:rsidR="00D3270D" w:rsidRPr="00A63659"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3.7</w:t>
            </w:r>
          </w:p>
        </w:tc>
        <w:tc>
          <w:tcPr>
            <w:tcW w:w="1086" w:type="pct"/>
            <w:shd w:val="clear" w:color="auto" w:fill="auto"/>
            <w:vAlign w:val="center"/>
            <w:hideMark/>
          </w:tcPr>
          <w:p w:rsidR="00D3270D" w:rsidRPr="00E77FE0" w:rsidRDefault="00D3270D" w:rsidP="00D3270D">
            <w:pPr>
              <w:keepNext/>
              <w:keepLines/>
              <w:spacing w:before="0"/>
              <w:contextualSpacing/>
              <w:jc w:val="left"/>
              <w:rPr>
                <w:rFonts w:eastAsia="Times New Roman" w:cstheme="minorHAnsi"/>
                <w:color w:val="000000"/>
                <w:sz w:val="18"/>
                <w:szCs w:val="18"/>
                <w:lang w:val="en-GB" w:eastAsia="en-GB"/>
              </w:rPr>
            </w:pPr>
            <w:r w:rsidRPr="00E77FE0">
              <w:rPr>
                <w:rFonts w:eastAsia="Times New Roman" w:cstheme="minorHAnsi"/>
                <w:color w:val="000000"/>
                <w:sz w:val="18"/>
                <w:szCs w:val="18"/>
                <w:lang w:val="en-GB" w:eastAsia="en-GB"/>
              </w:rPr>
              <w:t>Securing fresh water supply (desalination)</w:t>
            </w:r>
          </w:p>
        </w:tc>
        <w:tc>
          <w:tcPr>
            <w:tcW w:w="431" w:type="pct"/>
            <w:shd w:val="clear" w:color="auto" w:fill="auto"/>
            <w:vAlign w:val="center"/>
          </w:tcPr>
          <w:p w:rsidR="00C911C5" w:rsidRPr="0009651C" w:rsidRDefault="00D3270D" w:rsidP="0009651C">
            <w:pPr>
              <w:jc w:val="center"/>
              <w:rPr>
                <w:sz w:val="18"/>
                <w:szCs w:val="18"/>
              </w:rPr>
            </w:pPr>
            <w:r w:rsidRPr="00972CC5">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3"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2"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431" w:type="pct"/>
            <w:vAlign w:val="center"/>
          </w:tcPr>
          <w:p w:rsidR="00C911C5" w:rsidRPr="0009651C" w:rsidRDefault="00D3270D" w:rsidP="0009651C">
            <w:pPr>
              <w:jc w:val="center"/>
              <w:rPr>
                <w:sz w:val="18"/>
                <w:szCs w:val="18"/>
              </w:rPr>
            </w:pPr>
            <w:r w:rsidRPr="00E77FE0">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Pr="0009651C" w:rsidRDefault="00BA2C51" w:rsidP="0055586C">
            <w:pPr>
              <w:jc w:val="center"/>
              <w:rPr>
                <w:sz w:val="18"/>
                <w:szCs w:val="18"/>
                <w:lang w:val="en-GB"/>
              </w:rPr>
            </w:pPr>
            <w:r w:rsidRPr="0009651C">
              <w:rPr>
                <w:sz w:val="18"/>
                <w:szCs w:val="18"/>
                <w:lang w:val="en-GB"/>
              </w:rPr>
              <w:t>No data available. Two desalination plants are operating in Algarve</w:t>
            </w:r>
          </w:p>
        </w:tc>
      </w:tr>
      <w:tr w:rsidR="00D3270D" w:rsidRPr="009F4946" w:rsidTr="006F4318">
        <w:trPr>
          <w:trHeight w:val="20"/>
        </w:trPr>
        <w:tc>
          <w:tcPr>
            <w:tcW w:w="262" w:type="pct"/>
            <w:shd w:val="clear" w:color="auto" w:fill="0070C0"/>
            <w:vAlign w:val="center"/>
          </w:tcPr>
          <w:p w:rsidR="00D3270D" w:rsidRPr="009F4946" w:rsidRDefault="00D3270D" w:rsidP="00D3270D">
            <w:pPr>
              <w:keepNext/>
              <w:keepLines/>
              <w:spacing w:before="0"/>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4.</w:t>
            </w:r>
          </w:p>
        </w:tc>
        <w:tc>
          <w:tcPr>
            <w:tcW w:w="3244" w:type="pct"/>
            <w:gridSpan w:val="6"/>
            <w:shd w:val="clear" w:color="auto" w:fill="0070C0"/>
          </w:tcPr>
          <w:p w:rsidR="00D3270D" w:rsidRPr="009F4946" w:rsidRDefault="00D3270D" w:rsidP="00D3270D">
            <w:pPr>
              <w:keepNext/>
              <w:keepLines/>
              <w:spacing w:before="0"/>
              <w:contextualSpacing/>
              <w:jc w:val="lef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Leisure, working and living</w:t>
            </w:r>
          </w:p>
        </w:tc>
        <w:tc>
          <w:tcPr>
            <w:tcW w:w="431" w:type="pct"/>
            <w:shd w:val="clear" w:color="auto" w:fill="0070C0"/>
          </w:tcPr>
          <w:p w:rsidR="00D3270D" w:rsidRPr="009F4946" w:rsidRDefault="00D3270D" w:rsidP="00D3270D">
            <w:pPr>
              <w:keepNext/>
              <w:keepLines/>
              <w:spacing w:before="0"/>
              <w:contextualSpacing/>
              <w:jc w:val="center"/>
              <w:rPr>
                <w:rFonts w:eastAsia="Times New Roman" w:cstheme="minorHAnsi"/>
                <w:b/>
                <w:color w:val="FFFFFF" w:themeColor="background1"/>
                <w:sz w:val="18"/>
                <w:szCs w:val="18"/>
                <w:lang w:val="en-GB" w:eastAsia="en-GB"/>
              </w:rPr>
            </w:pPr>
          </w:p>
        </w:tc>
        <w:tc>
          <w:tcPr>
            <w:tcW w:w="1063" w:type="pct"/>
            <w:gridSpan w:val="2"/>
            <w:shd w:val="clear" w:color="auto" w:fill="0070C0"/>
          </w:tcPr>
          <w:p w:rsidR="00D3270D" w:rsidRPr="009F4946" w:rsidRDefault="00D3270D" w:rsidP="00D3270D">
            <w:pPr>
              <w:keepNext/>
              <w:keepLines/>
              <w:spacing w:before="0"/>
              <w:contextualSpacing/>
              <w:jc w:val="center"/>
              <w:rPr>
                <w:rFonts w:eastAsia="Times New Roman" w:cstheme="minorHAnsi"/>
                <w:b/>
                <w:color w:val="FFFFFF" w:themeColor="background1"/>
                <w:sz w:val="18"/>
                <w:szCs w:val="18"/>
                <w:lang w:val="en-GB" w:eastAsia="en-GB"/>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 xml:space="preserve">4.1 </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Coastal tourism</w:t>
            </w:r>
            <w:r>
              <w:rPr>
                <w:rStyle w:val="FootnoteReference"/>
                <w:rFonts w:eastAsia="Times New Roman" w:cstheme="minorHAnsi"/>
                <w:color w:val="000000"/>
                <w:sz w:val="18"/>
                <w:szCs w:val="18"/>
                <w:lang w:val="en-GB" w:eastAsia="en-GB"/>
              </w:rPr>
              <w:footnoteReference w:id="83"/>
            </w:r>
          </w:p>
        </w:tc>
        <w:tc>
          <w:tcPr>
            <w:tcW w:w="431" w:type="pct"/>
            <w:shd w:val="clear" w:color="auto" w:fill="auto"/>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12%</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10%</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22%</w:t>
            </w:r>
          </w:p>
        </w:tc>
        <w:tc>
          <w:tcPr>
            <w:tcW w:w="433"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3%</w:t>
            </w:r>
          </w:p>
        </w:tc>
        <w:tc>
          <w:tcPr>
            <w:tcW w:w="432"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35%</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3%</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15%</w:t>
            </w: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886437"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4.2</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Yachting and marinas</w:t>
            </w:r>
            <w:r>
              <w:rPr>
                <w:rStyle w:val="FootnoteReference"/>
                <w:rFonts w:eastAsia="Times New Roman" w:cstheme="minorHAnsi"/>
                <w:color w:val="000000"/>
                <w:sz w:val="18"/>
                <w:szCs w:val="18"/>
                <w:lang w:val="en-GB" w:eastAsia="en-GB"/>
              </w:rPr>
              <w:footnoteReference w:id="84"/>
            </w:r>
          </w:p>
        </w:tc>
        <w:tc>
          <w:tcPr>
            <w:tcW w:w="431" w:type="pct"/>
            <w:shd w:val="clear" w:color="auto" w:fill="auto"/>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9%</w:t>
            </w:r>
          </w:p>
        </w:tc>
        <w:tc>
          <w:tcPr>
            <w:tcW w:w="431"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13%</w:t>
            </w:r>
          </w:p>
        </w:tc>
        <w:tc>
          <w:tcPr>
            <w:tcW w:w="431"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21%</w:t>
            </w:r>
          </w:p>
        </w:tc>
        <w:tc>
          <w:tcPr>
            <w:tcW w:w="433"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3%</w:t>
            </w:r>
          </w:p>
        </w:tc>
        <w:tc>
          <w:tcPr>
            <w:tcW w:w="432"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31%</w:t>
            </w:r>
          </w:p>
        </w:tc>
        <w:tc>
          <w:tcPr>
            <w:tcW w:w="431"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10%</w:t>
            </w:r>
          </w:p>
        </w:tc>
        <w:tc>
          <w:tcPr>
            <w:tcW w:w="431" w:type="pct"/>
            <w:vAlign w:val="center"/>
          </w:tcPr>
          <w:p w:rsidR="00C911C5" w:rsidRDefault="00D3270D" w:rsidP="0009651C">
            <w:pPr>
              <w:jc w:val="center"/>
              <w:rPr>
                <w:rFonts w:ascii="Calibri" w:hAnsi="Calibri"/>
                <w:color w:val="000000"/>
                <w:sz w:val="18"/>
                <w:szCs w:val="18"/>
              </w:rPr>
            </w:pPr>
            <w:r w:rsidRPr="00537D73">
              <w:rPr>
                <w:rFonts w:ascii="Calibri" w:hAnsi="Calibri"/>
                <w:color w:val="000000"/>
                <w:sz w:val="18"/>
                <w:szCs w:val="18"/>
              </w:rPr>
              <w:t>13%</w:t>
            </w: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886437" w:rsidTr="006F4318">
        <w:trPr>
          <w:trHeight w:val="344"/>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4.3</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Cruise tourism</w:t>
            </w:r>
            <w:r>
              <w:rPr>
                <w:rStyle w:val="FootnoteReference"/>
                <w:rFonts w:eastAsia="Times New Roman" w:cstheme="minorHAnsi"/>
                <w:color w:val="000000"/>
                <w:sz w:val="18"/>
                <w:szCs w:val="18"/>
                <w:lang w:val="en-GB" w:eastAsia="en-GB"/>
              </w:rPr>
              <w:footnoteReference w:id="85"/>
            </w:r>
          </w:p>
        </w:tc>
        <w:tc>
          <w:tcPr>
            <w:tcW w:w="431" w:type="pct"/>
            <w:shd w:val="clear" w:color="auto" w:fill="auto"/>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6%</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0%</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40%</w:t>
            </w:r>
          </w:p>
        </w:tc>
        <w:tc>
          <w:tcPr>
            <w:tcW w:w="433"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0%</w:t>
            </w:r>
          </w:p>
        </w:tc>
        <w:tc>
          <w:tcPr>
            <w:tcW w:w="432"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1%</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8%</w:t>
            </w:r>
          </w:p>
        </w:tc>
        <w:tc>
          <w:tcPr>
            <w:tcW w:w="431" w:type="pct"/>
            <w:vAlign w:val="center"/>
          </w:tcPr>
          <w:p w:rsidR="00C911C5" w:rsidRDefault="00D3270D" w:rsidP="0009651C">
            <w:pPr>
              <w:jc w:val="center"/>
              <w:rPr>
                <w:rFonts w:ascii="Calibri" w:hAnsi="Calibri"/>
                <w:color w:val="000000"/>
                <w:sz w:val="18"/>
                <w:szCs w:val="18"/>
              </w:rPr>
            </w:pPr>
            <w:r>
              <w:rPr>
                <w:rFonts w:ascii="Calibri" w:hAnsi="Calibri"/>
                <w:color w:val="000000"/>
                <w:sz w:val="18"/>
                <w:szCs w:val="18"/>
              </w:rPr>
              <w:t>45%</w:t>
            </w:r>
          </w:p>
        </w:tc>
        <w:tc>
          <w:tcPr>
            <w:tcW w:w="632" w:type="pct"/>
            <w:shd w:val="clear" w:color="auto" w:fill="C6D9F1" w:themeFill="text2" w:themeFillTint="33"/>
            <w:vAlign w:val="center"/>
          </w:tcPr>
          <w:p w:rsidR="00C911C5" w:rsidRDefault="00C911C5" w:rsidP="0009651C">
            <w:pPr>
              <w:jc w:val="center"/>
              <w:rPr>
                <w:rFonts w:ascii="Calibri" w:hAnsi="Calibri"/>
                <w:color w:val="000000"/>
                <w:sz w:val="18"/>
                <w:szCs w:val="18"/>
              </w:rPr>
            </w:pPr>
          </w:p>
        </w:tc>
      </w:tr>
      <w:tr w:rsidR="00D3270D" w:rsidRPr="009F4946" w:rsidTr="006F4318">
        <w:trPr>
          <w:trHeight w:val="20"/>
        </w:trPr>
        <w:tc>
          <w:tcPr>
            <w:tcW w:w="262" w:type="pct"/>
            <w:shd w:val="clear" w:color="auto" w:fill="0070C0"/>
            <w:vAlign w:val="center"/>
          </w:tcPr>
          <w:p w:rsidR="00D3270D" w:rsidRPr="009F4946" w:rsidRDefault="00D3270D" w:rsidP="00D3270D">
            <w:pPr>
              <w:keepNext/>
              <w:keepLines/>
              <w:spacing w:before="0"/>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5.</w:t>
            </w:r>
          </w:p>
        </w:tc>
        <w:tc>
          <w:tcPr>
            <w:tcW w:w="4738" w:type="pct"/>
            <w:gridSpan w:val="9"/>
            <w:shd w:val="clear" w:color="auto" w:fill="0070C0"/>
            <w:vAlign w:val="center"/>
          </w:tcPr>
          <w:p w:rsidR="00D3270D" w:rsidRPr="009F4946" w:rsidRDefault="00D3270D" w:rsidP="00D3270D">
            <w:pPr>
              <w:keepNext/>
              <w:keepLines/>
              <w:spacing w:before="0"/>
              <w:contextualSpacing/>
              <w:jc w:val="lef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Coastal protection</w:t>
            </w:r>
          </w:p>
        </w:tc>
      </w:tr>
      <w:tr w:rsidR="00D3270D" w:rsidRPr="00B63402"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5.1</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Protection against flooding and erosion, preventing salt water intrusion, protection of habitats</w:t>
            </w:r>
          </w:p>
        </w:tc>
        <w:tc>
          <w:tcPr>
            <w:tcW w:w="431" w:type="pct"/>
            <w:shd w:val="clear" w:color="auto" w:fill="auto"/>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3"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2"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483761">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Default="00D3270D" w:rsidP="0009651C">
            <w:pPr>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n/a</w:t>
            </w:r>
          </w:p>
        </w:tc>
      </w:tr>
      <w:tr w:rsidR="00D3270D" w:rsidRPr="009F4946" w:rsidTr="006F4318">
        <w:trPr>
          <w:trHeight w:val="20"/>
        </w:trPr>
        <w:tc>
          <w:tcPr>
            <w:tcW w:w="262" w:type="pct"/>
            <w:shd w:val="clear" w:color="auto" w:fill="0070C0"/>
            <w:vAlign w:val="center"/>
          </w:tcPr>
          <w:p w:rsidR="00D3270D" w:rsidRPr="009F4946" w:rsidRDefault="00D3270D" w:rsidP="00D3270D">
            <w:pPr>
              <w:keepNext/>
              <w:keepLines/>
              <w:spacing w:before="0"/>
              <w:contextualSpacing/>
              <w:jc w:val="righ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6.</w:t>
            </w:r>
          </w:p>
        </w:tc>
        <w:tc>
          <w:tcPr>
            <w:tcW w:w="4738" w:type="pct"/>
            <w:gridSpan w:val="9"/>
            <w:shd w:val="clear" w:color="auto" w:fill="0070C0"/>
          </w:tcPr>
          <w:p w:rsidR="00D3270D" w:rsidRPr="009F4946" w:rsidRDefault="00D3270D" w:rsidP="00D3270D">
            <w:pPr>
              <w:keepNext/>
              <w:keepLines/>
              <w:spacing w:before="0"/>
              <w:contextualSpacing/>
              <w:jc w:val="left"/>
              <w:rPr>
                <w:rFonts w:eastAsia="Times New Roman" w:cstheme="minorHAnsi"/>
                <w:b/>
                <w:color w:val="FFFFFF" w:themeColor="background1"/>
                <w:sz w:val="18"/>
                <w:szCs w:val="18"/>
                <w:lang w:val="en-GB" w:eastAsia="en-GB"/>
              </w:rPr>
            </w:pPr>
            <w:r w:rsidRPr="009F4946">
              <w:rPr>
                <w:rFonts w:eastAsia="Times New Roman" w:cstheme="minorHAnsi"/>
                <w:b/>
                <w:color w:val="FFFFFF" w:themeColor="background1"/>
                <w:sz w:val="18"/>
                <w:szCs w:val="18"/>
                <w:lang w:val="en-GB" w:eastAsia="en-GB"/>
              </w:rPr>
              <w:t>Maritime monitoring and surveillance</w:t>
            </w:r>
          </w:p>
        </w:tc>
      </w:tr>
      <w:tr w:rsidR="00D3270D" w:rsidRPr="00B63402" w:rsidTr="006F4318">
        <w:trPr>
          <w:trHeight w:val="20"/>
        </w:trPr>
        <w:tc>
          <w:tcPr>
            <w:tcW w:w="262" w:type="pct"/>
            <w:shd w:val="clear" w:color="auto" w:fill="auto"/>
            <w:vAlign w:val="center"/>
            <w:hideMark/>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6.1</w:t>
            </w:r>
            <w:r>
              <w:rPr>
                <w:rFonts w:eastAsia="Times New Roman" w:cstheme="minorHAnsi"/>
                <w:color w:val="000000"/>
                <w:sz w:val="18"/>
                <w:szCs w:val="18"/>
                <w:lang w:val="en-GB" w:eastAsia="en-GB"/>
              </w:rPr>
              <w:t>/6.2</w:t>
            </w:r>
          </w:p>
        </w:tc>
        <w:tc>
          <w:tcPr>
            <w:tcW w:w="1086" w:type="pct"/>
            <w:shd w:val="clear" w:color="auto" w:fill="auto"/>
            <w:vAlign w:val="center"/>
            <w:hideMark/>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 xml:space="preserve">Traceability and security of goods supply chains, prevention and protection against illegal movement of people and goods, </w:t>
            </w:r>
          </w:p>
        </w:tc>
        <w:tc>
          <w:tcPr>
            <w:tcW w:w="431" w:type="pct"/>
            <w:shd w:val="clear" w:color="auto" w:fill="auto"/>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3"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2"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Default="00D3270D" w:rsidP="0009651C">
            <w:pPr>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n/a</w:t>
            </w:r>
          </w:p>
        </w:tc>
      </w:tr>
      <w:tr w:rsidR="00D3270D" w:rsidRPr="00886437" w:rsidTr="006F4318">
        <w:trPr>
          <w:trHeight w:val="20"/>
        </w:trPr>
        <w:tc>
          <w:tcPr>
            <w:tcW w:w="262" w:type="pct"/>
            <w:shd w:val="clear" w:color="auto" w:fill="auto"/>
            <w:vAlign w:val="center"/>
          </w:tcPr>
          <w:p w:rsidR="00D3270D" w:rsidRPr="00886437" w:rsidRDefault="00D3270D" w:rsidP="00D3270D">
            <w:pPr>
              <w:keepNext/>
              <w:keepLines/>
              <w:spacing w:before="0"/>
              <w:contextualSpacing/>
              <w:jc w:val="right"/>
              <w:rPr>
                <w:rFonts w:eastAsia="Times New Roman" w:cstheme="minorHAnsi"/>
                <w:color w:val="000000"/>
                <w:sz w:val="18"/>
                <w:szCs w:val="18"/>
                <w:lang w:val="en-GB" w:eastAsia="en-GB"/>
              </w:rPr>
            </w:pPr>
            <w:r>
              <w:rPr>
                <w:rFonts w:eastAsia="Times New Roman" w:cstheme="minorHAnsi"/>
                <w:color w:val="000000"/>
                <w:sz w:val="18"/>
                <w:szCs w:val="18"/>
                <w:lang w:val="en-GB" w:eastAsia="en-GB"/>
              </w:rPr>
              <w:t>6.3</w:t>
            </w:r>
          </w:p>
        </w:tc>
        <w:tc>
          <w:tcPr>
            <w:tcW w:w="1086" w:type="pct"/>
            <w:shd w:val="clear" w:color="auto" w:fill="auto"/>
            <w:vAlign w:val="center"/>
          </w:tcPr>
          <w:p w:rsidR="00D3270D" w:rsidRPr="00886437" w:rsidRDefault="00D3270D" w:rsidP="00D3270D">
            <w:pPr>
              <w:keepNext/>
              <w:keepLines/>
              <w:spacing w:before="0"/>
              <w:contextualSpacing/>
              <w:jc w:val="left"/>
              <w:rPr>
                <w:rFonts w:eastAsia="Times New Roman" w:cstheme="minorHAnsi"/>
                <w:color w:val="000000"/>
                <w:sz w:val="18"/>
                <w:szCs w:val="18"/>
                <w:lang w:val="en-GB" w:eastAsia="en-GB"/>
              </w:rPr>
            </w:pPr>
            <w:r w:rsidRPr="00886437">
              <w:rPr>
                <w:rFonts w:eastAsia="Times New Roman" w:cstheme="minorHAnsi"/>
                <w:color w:val="000000"/>
                <w:sz w:val="18"/>
                <w:szCs w:val="18"/>
                <w:lang w:val="en-GB" w:eastAsia="en-GB"/>
              </w:rPr>
              <w:t>environmental monitoring</w:t>
            </w:r>
          </w:p>
        </w:tc>
        <w:tc>
          <w:tcPr>
            <w:tcW w:w="431" w:type="pct"/>
            <w:shd w:val="clear" w:color="auto" w:fill="auto"/>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3"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2"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431" w:type="pct"/>
            <w:vAlign w:val="center"/>
          </w:tcPr>
          <w:p w:rsidR="00C911C5" w:rsidRDefault="00D3270D" w:rsidP="0009651C">
            <w:pPr>
              <w:jc w:val="center"/>
            </w:pPr>
            <w:r w:rsidRPr="00A83469">
              <w:rPr>
                <w:rFonts w:eastAsia="Times New Roman" w:cstheme="minorHAnsi"/>
                <w:color w:val="000000"/>
                <w:sz w:val="18"/>
                <w:szCs w:val="18"/>
                <w:lang w:val="en-GB" w:eastAsia="en-GB"/>
              </w:rPr>
              <w:t>n/a</w:t>
            </w:r>
          </w:p>
        </w:tc>
        <w:tc>
          <w:tcPr>
            <w:tcW w:w="632" w:type="pct"/>
            <w:shd w:val="clear" w:color="auto" w:fill="C6D9F1" w:themeFill="text2" w:themeFillTint="33"/>
            <w:vAlign w:val="center"/>
          </w:tcPr>
          <w:p w:rsidR="00C911C5" w:rsidRDefault="00D3270D" w:rsidP="0009651C">
            <w:pPr>
              <w:jc w:val="center"/>
              <w:rPr>
                <w:rFonts w:eastAsia="Times New Roman" w:cstheme="minorHAnsi"/>
                <w:color w:val="000000"/>
                <w:sz w:val="18"/>
                <w:szCs w:val="18"/>
                <w:lang w:val="en-GB" w:eastAsia="en-GB"/>
              </w:rPr>
            </w:pPr>
            <w:r>
              <w:rPr>
                <w:rFonts w:eastAsia="Times New Roman" w:cstheme="minorHAnsi"/>
                <w:color w:val="000000"/>
                <w:sz w:val="18"/>
                <w:szCs w:val="18"/>
                <w:lang w:val="en-GB" w:eastAsia="en-GB"/>
              </w:rPr>
              <w:t>n/a</w:t>
            </w:r>
          </w:p>
        </w:tc>
      </w:tr>
    </w:tbl>
    <w:p w:rsidR="00FB196B" w:rsidRPr="00981EE4" w:rsidRDefault="00FB196B" w:rsidP="00FB196B">
      <w:pPr>
        <w:rPr>
          <w:lang w:val="en-GB"/>
        </w:rPr>
      </w:pPr>
    </w:p>
    <w:p w:rsidR="00C65F06" w:rsidRDefault="00C65F06" w:rsidP="00803775">
      <w:pPr>
        <w:rPr>
          <w:lang w:val="en-GB"/>
        </w:rPr>
      </w:pPr>
    </w:p>
    <w:p w:rsidR="00C65F06" w:rsidRDefault="00C65F06" w:rsidP="00803775">
      <w:pPr>
        <w:rPr>
          <w:lang w:val="en-GB"/>
        </w:rPr>
      </w:pPr>
    </w:p>
    <w:p w:rsidR="00C65F06" w:rsidRDefault="00C65F06" w:rsidP="00803775">
      <w:pPr>
        <w:rPr>
          <w:lang w:val="en-GB"/>
        </w:rPr>
        <w:sectPr w:rsidR="00C65F06" w:rsidSect="00985AC2">
          <w:pgSz w:w="11906" w:h="16838"/>
          <w:pgMar w:top="1387" w:right="1134" w:bottom="1134" w:left="1134" w:header="284" w:footer="93" w:gutter="0"/>
          <w:cols w:space="708"/>
          <w:docGrid w:linePitch="360"/>
        </w:sectPr>
      </w:pPr>
    </w:p>
    <w:p w:rsidR="006B2ECC" w:rsidRPr="00BA79E0" w:rsidRDefault="006B2ECC" w:rsidP="00F274D1">
      <w:pPr>
        <w:pStyle w:val="Heading1"/>
        <w:numPr>
          <w:ilvl w:val="0"/>
          <w:numId w:val="9"/>
        </w:numPr>
      </w:pPr>
      <w:bookmarkStart w:id="25" w:name="_Toc362883973"/>
      <w:bookmarkStart w:id="26" w:name="_Toc362884499"/>
      <w:bookmarkStart w:id="27" w:name="_Toc362944281"/>
      <w:bookmarkStart w:id="28" w:name="_Toc362944308"/>
      <w:bookmarkStart w:id="29" w:name="_Toc369879888"/>
      <w:bookmarkEnd w:id="25"/>
      <w:bookmarkEnd w:id="26"/>
      <w:bookmarkEnd w:id="27"/>
      <w:bookmarkEnd w:id="28"/>
      <w:r w:rsidRPr="00BA79E0">
        <w:lastRenderedPageBreak/>
        <w:t>List</w:t>
      </w:r>
      <w:r w:rsidR="00C71FC9">
        <w:t xml:space="preserve">ing of </w:t>
      </w:r>
      <w:r w:rsidRPr="00BA79E0">
        <w:t xml:space="preserve">the 7 largest, fastest growing and most promising marine and maritime </w:t>
      </w:r>
      <w:r w:rsidR="00427B4C">
        <w:t>economic activities</w:t>
      </w:r>
      <w:bookmarkEnd w:id="29"/>
    </w:p>
    <w:p w:rsidR="006B2ECC" w:rsidRPr="00AB29CC" w:rsidRDefault="006B2ECC" w:rsidP="006B2ECC">
      <w:pPr>
        <w:rPr>
          <w:lang w:val="en-GB"/>
        </w:rPr>
      </w:pPr>
      <w:r w:rsidRPr="00E77FE0">
        <w:rPr>
          <w:lang w:val="en-GB"/>
        </w:rPr>
        <w:t xml:space="preserve">The following sections </w:t>
      </w:r>
      <w:r w:rsidR="00BB3F39" w:rsidRPr="00972CC5">
        <w:rPr>
          <w:lang w:val="en-GB"/>
        </w:rPr>
        <w:t>are aligned with th</w:t>
      </w:r>
      <w:r w:rsidRPr="00972CC5">
        <w:rPr>
          <w:lang w:val="en-GB"/>
        </w:rPr>
        <w:t xml:space="preserve">e methodology of the Blue Growth study, as requested by DG MARE. A list in ranking order of the 7 largest, 7 fastest growing and 7 most promising prospective </w:t>
      </w:r>
      <w:r w:rsidR="002E377D" w:rsidRPr="00290888">
        <w:rPr>
          <w:lang w:val="en-GB"/>
        </w:rPr>
        <w:t>maritime economic activities at NUTS 0 level is provided. This part of the study relies on statistical information gathered and supplemented with</w:t>
      </w:r>
      <w:r w:rsidR="00BB3F39" w:rsidRPr="00AB29CC">
        <w:rPr>
          <w:lang w:val="en-GB"/>
        </w:rPr>
        <w:t xml:space="preserve"> </w:t>
      </w:r>
      <w:r w:rsidR="00150A6C" w:rsidRPr="00AB29CC">
        <w:rPr>
          <w:lang w:val="en-GB"/>
        </w:rPr>
        <w:t xml:space="preserve">the </w:t>
      </w:r>
      <w:r w:rsidR="00C13CB9" w:rsidRPr="00AB29CC">
        <w:rPr>
          <w:lang w:val="en-GB"/>
        </w:rPr>
        <w:t>insights</w:t>
      </w:r>
      <w:r w:rsidR="00766EAE" w:rsidRPr="00AB29CC">
        <w:rPr>
          <w:lang w:val="en-GB"/>
        </w:rPr>
        <w:t xml:space="preserve"> </w:t>
      </w:r>
      <w:r w:rsidR="00150A6C" w:rsidRPr="00AB29CC">
        <w:rPr>
          <w:lang w:val="en-GB"/>
        </w:rPr>
        <w:t xml:space="preserve">of the </w:t>
      </w:r>
      <w:r w:rsidR="00BB3F39" w:rsidRPr="00AB29CC">
        <w:rPr>
          <w:lang w:val="en-GB"/>
        </w:rPr>
        <w:t xml:space="preserve">sector experts and the </w:t>
      </w:r>
      <w:r w:rsidR="00150A6C" w:rsidRPr="00AB29CC">
        <w:rPr>
          <w:lang w:val="en-GB"/>
        </w:rPr>
        <w:t xml:space="preserve">country expert. </w:t>
      </w:r>
    </w:p>
    <w:p w:rsidR="006B2ECC" w:rsidRPr="00BA79E0" w:rsidRDefault="006B2ECC" w:rsidP="00F274D1">
      <w:pPr>
        <w:pStyle w:val="Heading2"/>
        <w:numPr>
          <w:ilvl w:val="1"/>
          <w:numId w:val="9"/>
        </w:numPr>
      </w:pPr>
      <w:bookmarkStart w:id="30" w:name="_Toc354739373"/>
      <w:bookmarkStart w:id="31" w:name="_Toc354742397"/>
      <w:bookmarkStart w:id="32" w:name="_Toc354742605"/>
      <w:bookmarkStart w:id="33" w:name="_Toc369879889"/>
      <w:r>
        <w:t>Listing and ranking the</w:t>
      </w:r>
      <w:r w:rsidRPr="00BA79E0">
        <w:t xml:space="preserve"> largest marine and maritime </w:t>
      </w:r>
      <w:bookmarkEnd w:id="30"/>
      <w:bookmarkEnd w:id="31"/>
      <w:bookmarkEnd w:id="32"/>
      <w:r w:rsidR="00427B4C">
        <w:t>economic activities</w:t>
      </w:r>
      <w:bookmarkEnd w:id="33"/>
    </w:p>
    <w:p w:rsidR="006B2ECC" w:rsidRPr="0009651C" w:rsidRDefault="006B2ECC" w:rsidP="006B2ECC">
      <w:pPr>
        <w:rPr>
          <w:lang w:val="en-GB"/>
        </w:rPr>
      </w:pPr>
      <w:r w:rsidRPr="00E77FE0">
        <w:rPr>
          <w:lang w:val="en-GB"/>
        </w:rPr>
        <w:t xml:space="preserve">This </w:t>
      </w:r>
      <w:r w:rsidR="00BB3F39" w:rsidRPr="00972CC5">
        <w:rPr>
          <w:lang w:val="en-GB"/>
        </w:rPr>
        <w:t>subchapter</w:t>
      </w:r>
      <w:r w:rsidRPr="00972CC5">
        <w:rPr>
          <w:lang w:val="en-GB"/>
        </w:rPr>
        <w:t xml:space="preserve"> identifies the largest maritime</w:t>
      </w:r>
      <w:r w:rsidR="00A66893" w:rsidRPr="00972CC5">
        <w:rPr>
          <w:lang w:val="en-GB"/>
        </w:rPr>
        <w:t xml:space="preserve"> economic activities</w:t>
      </w:r>
      <w:r w:rsidRPr="00290888">
        <w:rPr>
          <w:lang w:val="en-GB"/>
        </w:rPr>
        <w:t xml:space="preserve"> with a ranking order. On the basis of the scores obtained</w:t>
      </w:r>
      <w:r w:rsidRPr="00AB29CC">
        <w:rPr>
          <w:lang w:val="en-GB"/>
        </w:rPr>
        <w:t xml:space="preserve"> in relation to GVA and persons employed, the 7 largest </w:t>
      </w:r>
      <w:r w:rsidR="00A66893" w:rsidRPr="00AB29CC">
        <w:rPr>
          <w:lang w:val="en-GB"/>
        </w:rPr>
        <w:t>maritime economic activities</w:t>
      </w:r>
      <w:r w:rsidRPr="00AB29CC">
        <w:rPr>
          <w:lang w:val="en-GB"/>
        </w:rPr>
        <w:t xml:space="preserve"> </w:t>
      </w:r>
      <w:r w:rsidR="00BB3F39" w:rsidRPr="00AB29CC">
        <w:rPr>
          <w:lang w:val="en-GB"/>
        </w:rPr>
        <w:t xml:space="preserve">have been </w:t>
      </w:r>
      <w:r w:rsidRPr="00AB29CC">
        <w:rPr>
          <w:lang w:val="en-GB"/>
        </w:rPr>
        <w:t xml:space="preserve">identified as follows: </w:t>
      </w:r>
      <w:bookmarkStart w:id="34" w:name="_Toc352862917"/>
      <w:bookmarkEnd w:id="34"/>
    </w:p>
    <w:p w:rsidR="00AE2D16" w:rsidRPr="00E77FE0" w:rsidRDefault="00AE2D16" w:rsidP="006B2ECC">
      <w:pPr>
        <w:rPr>
          <w:lang w:val="en-GB"/>
        </w:rPr>
      </w:pPr>
    </w:p>
    <w:p w:rsidR="006B2ECC" w:rsidRPr="000C0C93" w:rsidRDefault="006B2ECC" w:rsidP="006B2ECC">
      <w:pPr>
        <w:pStyle w:val="Caption"/>
      </w:pPr>
      <w:r w:rsidRPr="000C0C93">
        <w:t xml:space="preserve">Table </w:t>
      </w:r>
      <w:r w:rsidR="003909B0">
        <w:t>4</w:t>
      </w:r>
      <w:r w:rsidRPr="000C0C93">
        <w:t xml:space="preserve"> </w:t>
      </w:r>
      <w:r>
        <w:t>–</w:t>
      </w:r>
      <w:r w:rsidRPr="000C0C93">
        <w:t xml:space="preserve"> </w:t>
      </w:r>
      <w:r>
        <w:t>Listing the</w:t>
      </w:r>
      <w:r w:rsidRPr="000C0C93">
        <w:t xml:space="preserve"> </w:t>
      </w:r>
      <w:r w:rsidR="00CD538C">
        <w:t xml:space="preserve">7 </w:t>
      </w:r>
      <w:r w:rsidRPr="000C0C93">
        <w:t xml:space="preserve">largest maritime </w:t>
      </w:r>
      <w:r w:rsidR="00427B4C">
        <w:t>economic activities</w:t>
      </w:r>
      <w:r w:rsidRPr="000C0C93">
        <w:t xml:space="preserve"> in a MS at NUTS-0 level</w:t>
      </w:r>
    </w:p>
    <w:tbl>
      <w:tblPr>
        <w:tblpPr w:leftFromText="180" w:rightFromText="180" w:vertAnchor="text" w:horzAnchor="margin" w:tblpY="62"/>
        <w:tblOverlap w:val="never"/>
        <w:tblW w:w="5000" w:type="pct"/>
        <w:tblLook w:val="04A0" w:firstRow="1" w:lastRow="0" w:firstColumn="1" w:lastColumn="0" w:noHBand="0" w:noVBand="1"/>
      </w:tblPr>
      <w:tblGrid>
        <w:gridCol w:w="676"/>
        <w:gridCol w:w="3500"/>
        <w:gridCol w:w="1476"/>
        <w:gridCol w:w="2211"/>
        <w:gridCol w:w="1991"/>
      </w:tblGrid>
      <w:tr w:rsidR="006B2ECC" w:rsidRPr="000C0C93" w:rsidTr="000465AB">
        <w:trPr>
          <w:trHeight w:val="454"/>
        </w:trPr>
        <w:tc>
          <w:tcPr>
            <w:tcW w:w="343"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6B2ECC" w:rsidRPr="000C0C93" w:rsidRDefault="006B2ECC" w:rsidP="006B2ECC">
            <w:pPr>
              <w:jc w:val="center"/>
              <w:rPr>
                <w:rFonts w:ascii="Calibri" w:eastAsia="Times New Roman" w:hAnsi="Calibri" w:cs="Times New Roman"/>
                <w:b/>
                <w:bCs/>
                <w:color w:val="000000"/>
                <w:sz w:val="20"/>
                <w:lang w:val="en-GB" w:eastAsia="en-GB"/>
              </w:rPr>
            </w:pPr>
            <w:r w:rsidRPr="000C0C93">
              <w:rPr>
                <w:rFonts w:ascii="Calibri" w:eastAsia="Times New Roman" w:hAnsi="Calibri" w:cs="Times New Roman"/>
                <w:b/>
                <w:bCs/>
                <w:color w:val="000000"/>
                <w:sz w:val="20"/>
                <w:lang w:val="en-GB" w:eastAsia="en-GB"/>
              </w:rPr>
              <w:t>Rank</w:t>
            </w:r>
          </w:p>
        </w:tc>
        <w:tc>
          <w:tcPr>
            <w:tcW w:w="1776" w:type="pct"/>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0C0C93" w:rsidRDefault="00A66893" w:rsidP="006B2ECC">
            <w:pPr>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Maritime economic activities</w:t>
            </w:r>
          </w:p>
        </w:tc>
        <w:tc>
          <w:tcPr>
            <w:tcW w:w="749" w:type="pct"/>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0C0C93" w:rsidRDefault="006B2ECC" w:rsidP="006B2ECC">
            <w:pPr>
              <w:jc w:val="center"/>
              <w:rPr>
                <w:rFonts w:ascii="Calibri" w:eastAsia="Times New Roman" w:hAnsi="Calibri" w:cs="Times New Roman"/>
                <w:b/>
                <w:bCs/>
                <w:color w:val="000000"/>
                <w:sz w:val="20"/>
                <w:lang w:val="en-GB" w:eastAsia="en-GB"/>
              </w:rPr>
            </w:pPr>
            <w:r w:rsidRPr="000C0C93">
              <w:rPr>
                <w:rFonts w:ascii="Calibri" w:eastAsia="Times New Roman" w:hAnsi="Calibri" w:cs="Times New Roman"/>
                <w:b/>
                <w:bCs/>
                <w:color w:val="000000"/>
                <w:sz w:val="20"/>
                <w:lang w:val="en-GB" w:eastAsia="en-GB"/>
              </w:rPr>
              <w:t>GVA</w:t>
            </w:r>
          </w:p>
          <w:p w:rsidR="006B2ECC" w:rsidRPr="000C0C93" w:rsidRDefault="006B2ECC" w:rsidP="00F37679">
            <w:pPr>
              <w:jc w:val="center"/>
              <w:rPr>
                <w:rFonts w:ascii="Calibri" w:eastAsia="Times New Roman" w:hAnsi="Calibri" w:cs="Times New Roman"/>
                <w:b/>
                <w:bCs/>
                <w:color w:val="000000"/>
                <w:sz w:val="20"/>
                <w:lang w:val="en-GB" w:eastAsia="en-GB"/>
              </w:rPr>
            </w:pPr>
            <w:r w:rsidRPr="000C0C93">
              <w:rPr>
                <w:rFonts w:ascii="Calibri" w:eastAsia="Times New Roman" w:hAnsi="Calibri" w:cs="Times New Roman"/>
                <w:b/>
                <w:bCs/>
                <w:color w:val="000000"/>
                <w:sz w:val="20"/>
                <w:lang w:val="en-GB" w:eastAsia="en-GB"/>
              </w:rPr>
              <w:t>(</w:t>
            </w:r>
            <w:r w:rsidR="00CF7B88">
              <w:rPr>
                <w:rFonts w:ascii="Calibri" w:eastAsia="Times New Roman" w:hAnsi="Calibri" w:cs="Times New Roman"/>
                <w:b/>
                <w:bCs/>
                <w:color w:val="000000"/>
                <w:sz w:val="20"/>
                <w:lang w:val="en-GB" w:eastAsia="en-GB"/>
              </w:rPr>
              <w:t>b</w:t>
            </w:r>
            <w:r w:rsidRPr="000C0C93">
              <w:rPr>
                <w:rFonts w:ascii="Calibri" w:eastAsia="Times New Roman" w:hAnsi="Calibri" w:cs="Times New Roman"/>
                <w:b/>
                <w:bCs/>
                <w:color w:val="000000"/>
                <w:sz w:val="20"/>
                <w:lang w:val="en-GB" w:eastAsia="en-GB"/>
              </w:rPr>
              <w:t>illion EUR)</w:t>
            </w:r>
          </w:p>
        </w:tc>
        <w:tc>
          <w:tcPr>
            <w:tcW w:w="1122" w:type="pct"/>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0C0C93" w:rsidRDefault="006B2ECC" w:rsidP="00324ABC">
            <w:pPr>
              <w:jc w:val="center"/>
              <w:rPr>
                <w:rFonts w:ascii="Calibri" w:eastAsia="Times New Roman" w:hAnsi="Calibri" w:cs="Times New Roman"/>
                <w:b/>
                <w:bCs/>
                <w:color w:val="000000"/>
                <w:sz w:val="20"/>
                <w:lang w:val="en-GB" w:eastAsia="en-GB"/>
              </w:rPr>
            </w:pPr>
            <w:r w:rsidRPr="000C0C93">
              <w:rPr>
                <w:rFonts w:ascii="Calibri" w:eastAsia="Times New Roman" w:hAnsi="Calibri" w:cs="Times New Roman"/>
                <w:b/>
                <w:bCs/>
                <w:color w:val="000000"/>
                <w:sz w:val="20"/>
                <w:lang w:val="en-GB" w:eastAsia="en-GB"/>
              </w:rPr>
              <w:t>Employment</w:t>
            </w:r>
            <w:r w:rsidR="00CF7B88">
              <w:rPr>
                <w:rFonts w:ascii="Calibri" w:eastAsia="Times New Roman" w:hAnsi="Calibri" w:cs="Times New Roman"/>
                <w:b/>
                <w:bCs/>
                <w:color w:val="000000"/>
                <w:sz w:val="20"/>
                <w:lang w:val="en-GB" w:eastAsia="en-GB"/>
              </w:rPr>
              <w:t xml:space="preserve"> (in 1,000)</w:t>
            </w:r>
          </w:p>
        </w:tc>
        <w:tc>
          <w:tcPr>
            <w:tcW w:w="1010" w:type="pct"/>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0C0C93" w:rsidRDefault="006B2ECC" w:rsidP="006B2ECC">
            <w:pPr>
              <w:jc w:val="center"/>
              <w:rPr>
                <w:rFonts w:ascii="Calibri" w:eastAsia="Times New Roman" w:hAnsi="Calibri" w:cs="Times New Roman"/>
                <w:b/>
                <w:bCs/>
                <w:color w:val="000000"/>
                <w:sz w:val="20"/>
                <w:lang w:val="en-GB" w:eastAsia="en-GB"/>
              </w:rPr>
            </w:pPr>
            <w:r w:rsidRPr="000C0C93">
              <w:rPr>
                <w:rFonts w:ascii="Calibri" w:eastAsia="Times New Roman" w:hAnsi="Calibri" w:cs="Times New Roman"/>
                <w:b/>
                <w:bCs/>
                <w:color w:val="000000"/>
                <w:sz w:val="20"/>
                <w:lang w:val="en-GB" w:eastAsia="en-GB"/>
              </w:rPr>
              <w:t>Score</w:t>
            </w:r>
          </w:p>
        </w:tc>
      </w:tr>
      <w:tr w:rsidR="00655559" w:rsidRPr="004E6ECD" w:rsidTr="000465AB">
        <w:trPr>
          <w:trHeight w:val="70"/>
        </w:trPr>
        <w:tc>
          <w:tcPr>
            <w:tcW w:w="343" w:type="pct"/>
            <w:tcBorders>
              <w:top w:val="nil"/>
              <w:left w:val="single" w:sz="4" w:space="0" w:color="auto"/>
              <w:bottom w:val="single" w:sz="4" w:space="0" w:color="auto"/>
              <w:right w:val="single" w:sz="4" w:space="0" w:color="auto"/>
            </w:tcBorders>
            <w:shd w:val="clear" w:color="auto" w:fill="FFFFFF" w:themeFill="background1"/>
            <w:vAlign w:val="center"/>
            <w:hideMark/>
          </w:tcPr>
          <w:p w:rsidR="00655559" w:rsidRPr="000465AB" w:rsidRDefault="00655559" w:rsidP="006B2ECC">
            <w:pPr>
              <w:jc w:val="center"/>
              <w:rPr>
                <w:rFonts w:ascii="Calibri" w:eastAsia="Times New Roman" w:hAnsi="Calibri" w:cs="Times New Roman"/>
                <w:bCs/>
                <w:color w:val="000000"/>
                <w:sz w:val="20"/>
                <w:lang w:val="en-GB" w:eastAsia="en-GB"/>
              </w:rPr>
            </w:pPr>
            <w:r w:rsidRPr="000465AB">
              <w:rPr>
                <w:rFonts w:ascii="Calibri" w:eastAsia="Times New Roman" w:hAnsi="Calibri" w:cs="Times New Roman"/>
                <w:bCs/>
                <w:color w:val="000000"/>
                <w:sz w:val="20"/>
                <w:lang w:val="en-GB" w:eastAsia="en-GB"/>
              </w:rPr>
              <w:t>1.</w:t>
            </w:r>
          </w:p>
        </w:tc>
        <w:tc>
          <w:tcPr>
            <w:tcW w:w="1776" w:type="pct"/>
            <w:tcBorders>
              <w:top w:val="nil"/>
              <w:left w:val="nil"/>
              <w:bottom w:val="single" w:sz="4" w:space="0" w:color="auto"/>
              <w:right w:val="single" w:sz="4" w:space="0" w:color="auto"/>
            </w:tcBorders>
            <w:shd w:val="clear" w:color="auto" w:fill="FFFFFF" w:themeFill="background1"/>
            <w:vAlign w:val="center"/>
            <w:hideMark/>
          </w:tcPr>
          <w:p w:rsidR="00655559" w:rsidRDefault="00655559">
            <w:pPr>
              <w:rPr>
                <w:rFonts w:ascii="Calibri" w:hAnsi="Calibri"/>
                <w:color w:val="000000"/>
                <w:sz w:val="18"/>
                <w:szCs w:val="18"/>
              </w:rPr>
            </w:pPr>
            <w:r>
              <w:rPr>
                <w:rFonts w:ascii="Calibri" w:hAnsi="Calibri"/>
                <w:color w:val="000000"/>
                <w:sz w:val="18"/>
                <w:szCs w:val="18"/>
              </w:rPr>
              <w:t>Coastal tourism</w:t>
            </w:r>
          </w:p>
        </w:tc>
        <w:tc>
          <w:tcPr>
            <w:tcW w:w="749" w:type="pct"/>
            <w:tcBorders>
              <w:top w:val="nil"/>
              <w:left w:val="nil"/>
              <w:bottom w:val="single" w:sz="4" w:space="0" w:color="auto"/>
              <w:right w:val="single" w:sz="4" w:space="0" w:color="auto"/>
            </w:tcBorders>
            <w:shd w:val="clear" w:color="auto" w:fill="FFFFFF" w:themeFill="background1"/>
            <w:vAlign w:val="center"/>
          </w:tcPr>
          <w:p w:rsidR="00655559" w:rsidRPr="000465AB" w:rsidRDefault="00655559" w:rsidP="00F37679">
            <w:pPr>
              <w:jc w:val="center"/>
              <w:rPr>
                <w:rFonts w:ascii="Calibri" w:hAnsi="Calibri"/>
                <w:color w:val="000000"/>
                <w:sz w:val="18"/>
                <w:szCs w:val="18"/>
                <w:lang w:val="en-GB"/>
              </w:rPr>
            </w:pPr>
            <w:r w:rsidRPr="000465AB">
              <w:rPr>
                <w:rFonts w:ascii="Calibri" w:hAnsi="Calibri"/>
                <w:color w:val="000000"/>
                <w:sz w:val="18"/>
                <w:szCs w:val="18"/>
                <w:lang w:val="en-GB"/>
              </w:rPr>
              <w:t>1</w:t>
            </w:r>
            <w:r w:rsidR="004E6ECD" w:rsidRPr="000465AB">
              <w:rPr>
                <w:rFonts w:ascii="Calibri" w:hAnsi="Calibri"/>
                <w:color w:val="000000"/>
                <w:sz w:val="18"/>
                <w:szCs w:val="18"/>
                <w:lang w:val="en-GB"/>
              </w:rPr>
              <w:t>.</w:t>
            </w:r>
            <w:r w:rsidRPr="000465AB">
              <w:rPr>
                <w:rFonts w:ascii="Calibri" w:hAnsi="Calibri"/>
                <w:color w:val="000000"/>
                <w:sz w:val="18"/>
                <w:szCs w:val="18"/>
                <w:lang w:val="en-GB"/>
              </w:rPr>
              <w:t>0</w:t>
            </w:r>
          </w:p>
        </w:tc>
        <w:tc>
          <w:tcPr>
            <w:tcW w:w="1122" w:type="pct"/>
            <w:tcBorders>
              <w:top w:val="nil"/>
              <w:left w:val="nil"/>
              <w:bottom w:val="single" w:sz="4" w:space="0" w:color="auto"/>
              <w:right w:val="single" w:sz="4" w:space="0" w:color="auto"/>
            </w:tcBorders>
            <w:shd w:val="clear" w:color="auto" w:fill="FFFFFF" w:themeFill="background1"/>
            <w:vAlign w:val="center"/>
          </w:tcPr>
          <w:p w:rsidR="00655559" w:rsidRPr="000465AB" w:rsidRDefault="00655559" w:rsidP="00324ABC">
            <w:pPr>
              <w:jc w:val="center"/>
              <w:rPr>
                <w:rFonts w:ascii="Calibri" w:hAnsi="Calibri"/>
                <w:color w:val="000000"/>
                <w:sz w:val="18"/>
                <w:szCs w:val="18"/>
                <w:lang w:val="en-GB"/>
              </w:rPr>
            </w:pPr>
            <w:r w:rsidRPr="000465AB">
              <w:rPr>
                <w:rFonts w:ascii="Calibri" w:hAnsi="Calibri"/>
                <w:color w:val="000000"/>
                <w:sz w:val="18"/>
                <w:szCs w:val="18"/>
                <w:lang w:val="en-GB"/>
              </w:rPr>
              <w:t>4</w:t>
            </w:r>
            <w:r w:rsidR="004E6ECD">
              <w:rPr>
                <w:rFonts w:ascii="Calibri" w:hAnsi="Calibri"/>
                <w:color w:val="000000"/>
                <w:sz w:val="18"/>
                <w:szCs w:val="18"/>
                <w:lang w:val="en-GB"/>
              </w:rPr>
              <w:t>8</w:t>
            </w:r>
            <w:r w:rsidR="004E6ECD" w:rsidRPr="000465AB">
              <w:rPr>
                <w:rFonts w:ascii="Calibri" w:hAnsi="Calibri"/>
                <w:color w:val="000000"/>
                <w:sz w:val="18"/>
                <w:szCs w:val="18"/>
                <w:lang w:val="en-GB"/>
              </w:rPr>
              <w:t>.</w:t>
            </w:r>
            <w:r w:rsidR="00CF7B88" w:rsidRPr="000465AB">
              <w:rPr>
                <w:rFonts w:ascii="Calibri" w:hAnsi="Calibri"/>
                <w:color w:val="000000"/>
                <w:sz w:val="18"/>
                <w:szCs w:val="18"/>
                <w:lang w:val="en-GB"/>
              </w:rPr>
              <w:t>0</w:t>
            </w:r>
          </w:p>
        </w:tc>
        <w:tc>
          <w:tcPr>
            <w:tcW w:w="1010" w:type="pct"/>
            <w:tcBorders>
              <w:top w:val="nil"/>
              <w:left w:val="nil"/>
              <w:bottom w:val="single" w:sz="4" w:space="0" w:color="auto"/>
              <w:right w:val="single" w:sz="4" w:space="0" w:color="auto"/>
            </w:tcBorders>
            <w:shd w:val="clear" w:color="auto" w:fill="FFFFFF" w:themeFill="background1"/>
            <w:vAlign w:val="center"/>
          </w:tcPr>
          <w:p w:rsidR="00655559"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29.76</w:t>
            </w:r>
          </w:p>
        </w:tc>
      </w:tr>
      <w:tr w:rsidR="00655559" w:rsidRPr="004E6ECD" w:rsidTr="000465AB">
        <w:trPr>
          <w:trHeight w:val="20"/>
        </w:trPr>
        <w:tc>
          <w:tcPr>
            <w:tcW w:w="343" w:type="pct"/>
            <w:tcBorders>
              <w:top w:val="nil"/>
              <w:left w:val="single" w:sz="4" w:space="0" w:color="auto"/>
              <w:bottom w:val="single" w:sz="4" w:space="0" w:color="auto"/>
              <w:right w:val="single" w:sz="4" w:space="0" w:color="auto"/>
            </w:tcBorders>
            <w:shd w:val="clear" w:color="auto" w:fill="FFFFFF" w:themeFill="background1"/>
            <w:vAlign w:val="center"/>
            <w:hideMark/>
          </w:tcPr>
          <w:p w:rsidR="00655559" w:rsidRPr="000465AB" w:rsidRDefault="00655559" w:rsidP="006B2ECC">
            <w:pPr>
              <w:jc w:val="center"/>
              <w:rPr>
                <w:rFonts w:ascii="Calibri" w:eastAsia="Times New Roman" w:hAnsi="Calibri" w:cs="Times New Roman"/>
                <w:bCs/>
                <w:color w:val="000000"/>
                <w:sz w:val="20"/>
                <w:lang w:val="en-GB" w:eastAsia="en-GB"/>
              </w:rPr>
            </w:pPr>
            <w:r w:rsidRPr="000465AB">
              <w:rPr>
                <w:rFonts w:ascii="Calibri" w:eastAsia="Times New Roman" w:hAnsi="Calibri" w:cs="Times New Roman"/>
                <w:bCs/>
                <w:color w:val="000000"/>
                <w:sz w:val="20"/>
                <w:lang w:val="en-GB" w:eastAsia="en-GB"/>
              </w:rPr>
              <w:t>2.</w:t>
            </w:r>
          </w:p>
        </w:tc>
        <w:tc>
          <w:tcPr>
            <w:tcW w:w="1776" w:type="pct"/>
            <w:tcBorders>
              <w:top w:val="nil"/>
              <w:left w:val="nil"/>
              <w:bottom w:val="single" w:sz="4" w:space="0" w:color="auto"/>
              <w:right w:val="single" w:sz="4" w:space="0" w:color="auto"/>
            </w:tcBorders>
            <w:shd w:val="clear" w:color="auto" w:fill="FFFFFF" w:themeFill="background1"/>
            <w:vAlign w:val="center"/>
            <w:hideMark/>
          </w:tcPr>
          <w:p w:rsidR="00655559" w:rsidRPr="0009651C" w:rsidRDefault="00BA2C51">
            <w:pPr>
              <w:rPr>
                <w:rFonts w:ascii="Calibri" w:hAnsi="Calibri"/>
                <w:color w:val="000000"/>
                <w:sz w:val="18"/>
                <w:szCs w:val="18"/>
                <w:lang w:val="en-GB"/>
              </w:rPr>
            </w:pPr>
            <w:r w:rsidRPr="0009651C">
              <w:rPr>
                <w:rFonts w:ascii="Calibri" w:hAnsi="Calibri"/>
                <w:color w:val="000000"/>
                <w:sz w:val="18"/>
                <w:szCs w:val="18"/>
                <w:lang w:val="en-GB"/>
              </w:rPr>
              <w:t>Catching fish for human consumption</w:t>
            </w:r>
          </w:p>
        </w:tc>
        <w:tc>
          <w:tcPr>
            <w:tcW w:w="749" w:type="pct"/>
            <w:tcBorders>
              <w:top w:val="nil"/>
              <w:left w:val="nil"/>
              <w:bottom w:val="single" w:sz="4" w:space="0" w:color="auto"/>
              <w:right w:val="single" w:sz="4" w:space="0" w:color="auto"/>
            </w:tcBorders>
            <w:shd w:val="clear" w:color="auto" w:fill="FFFFFF" w:themeFill="background1"/>
            <w:vAlign w:val="center"/>
          </w:tcPr>
          <w:p w:rsidR="00655559" w:rsidRPr="000465AB" w:rsidRDefault="00655559" w:rsidP="00F37679">
            <w:pPr>
              <w:jc w:val="center"/>
              <w:rPr>
                <w:rFonts w:ascii="Calibri" w:hAnsi="Calibri"/>
                <w:color w:val="000000"/>
                <w:sz w:val="18"/>
                <w:szCs w:val="18"/>
                <w:lang w:val="en-GB"/>
              </w:rPr>
            </w:pPr>
            <w:r w:rsidRPr="000465AB">
              <w:rPr>
                <w:rFonts w:ascii="Calibri" w:hAnsi="Calibri"/>
                <w:color w:val="000000"/>
                <w:sz w:val="18"/>
                <w:szCs w:val="18"/>
                <w:lang w:val="en-GB"/>
              </w:rPr>
              <w:t>0</w:t>
            </w:r>
            <w:r w:rsidR="004E6ECD">
              <w:rPr>
                <w:rFonts w:ascii="Calibri" w:hAnsi="Calibri"/>
                <w:color w:val="000000"/>
                <w:sz w:val="18"/>
                <w:szCs w:val="18"/>
                <w:lang w:val="en-GB"/>
              </w:rPr>
              <w:t>.</w:t>
            </w:r>
            <w:r w:rsidRPr="000465AB">
              <w:rPr>
                <w:rFonts w:ascii="Calibri" w:hAnsi="Calibri"/>
                <w:color w:val="000000"/>
                <w:sz w:val="18"/>
                <w:szCs w:val="18"/>
                <w:lang w:val="en-GB"/>
              </w:rPr>
              <w:t>8</w:t>
            </w:r>
          </w:p>
        </w:tc>
        <w:tc>
          <w:tcPr>
            <w:tcW w:w="1122" w:type="pct"/>
            <w:tcBorders>
              <w:top w:val="nil"/>
              <w:left w:val="nil"/>
              <w:bottom w:val="single" w:sz="4" w:space="0" w:color="auto"/>
              <w:right w:val="single" w:sz="4" w:space="0" w:color="auto"/>
            </w:tcBorders>
            <w:shd w:val="clear" w:color="auto" w:fill="FFFFFF" w:themeFill="background1"/>
            <w:vAlign w:val="center"/>
          </w:tcPr>
          <w:p w:rsidR="00655559" w:rsidRPr="000465AB" w:rsidRDefault="00655559" w:rsidP="00324ABC">
            <w:pPr>
              <w:jc w:val="center"/>
              <w:rPr>
                <w:rFonts w:ascii="Calibri" w:hAnsi="Calibri"/>
                <w:color w:val="000000"/>
                <w:sz w:val="18"/>
                <w:szCs w:val="18"/>
                <w:lang w:val="en-GB"/>
              </w:rPr>
            </w:pPr>
            <w:r w:rsidRPr="000465AB">
              <w:rPr>
                <w:rFonts w:ascii="Calibri" w:hAnsi="Calibri"/>
                <w:color w:val="000000"/>
                <w:sz w:val="18"/>
                <w:szCs w:val="18"/>
                <w:lang w:val="en-GB"/>
              </w:rPr>
              <w:t>47</w:t>
            </w:r>
            <w:r w:rsidR="004E6ECD" w:rsidRPr="000465AB">
              <w:rPr>
                <w:rFonts w:ascii="Calibri" w:hAnsi="Calibri"/>
                <w:color w:val="000000"/>
                <w:sz w:val="18"/>
                <w:szCs w:val="18"/>
                <w:lang w:val="en-GB"/>
              </w:rPr>
              <w:t>.</w:t>
            </w:r>
            <w:r w:rsidRPr="000465AB">
              <w:rPr>
                <w:rFonts w:ascii="Calibri" w:hAnsi="Calibri"/>
                <w:color w:val="000000"/>
                <w:sz w:val="18"/>
                <w:szCs w:val="18"/>
                <w:lang w:val="en-GB"/>
              </w:rPr>
              <w:t>0</w:t>
            </w:r>
          </w:p>
        </w:tc>
        <w:tc>
          <w:tcPr>
            <w:tcW w:w="1010" w:type="pct"/>
            <w:tcBorders>
              <w:top w:val="nil"/>
              <w:left w:val="nil"/>
              <w:bottom w:val="single" w:sz="4" w:space="0" w:color="auto"/>
              <w:right w:val="single" w:sz="4" w:space="0" w:color="auto"/>
            </w:tcBorders>
            <w:shd w:val="clear" w:color="auto" w:fill="FFFFFF" w:themeFill="background1"/>
            <w:vAlign w:val="center"/>
          </w:tcPr>
          <w:p w:rsidR="00655559"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24.09</w:t>
            </w:r>
          </w:p>
        </w:tc>
      </w:tr>
      <w:tr w:rsidR="00655559" w:rsidRPr="004E6ECD" w:rsidTr="000465AB">
        <w:trPr>
          <w:trHeight w:val="20"/>
        </w:trPr>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5559" w:rsidRPr="000465AB" w:rsidRDefault="00655559" w:rsidP="00084EB3">
            <w:pPr>
              <w:jc w:val="center"/>
              <w:rPr>
                <w:rFonts w:ascii="Calibri" w:eastAsia="Times New Roman" w:hAnsi="Calibri" w:cs="Times New Roman"/>
                <w:bCs/>
                <w:color w:val="000000"/>
                <w:sz w:val="20"/>
                <w:lang w:val="en-GB" w:eastAsia="en-GB"/>
              </w:rPr>
            </w:pPr>
            <w:r w:rsidRPr="000465AB">
              <w:rPr>
                <w:rFonts w:ascii="Calibri" w:eastAsia="Times New Roman" w:hAnsi="Calibri" w:cs="Times New Roman"/>
                <w:bCs/>
                <w:color w:val="000000"/>
                <w:sz w:val="20"/>
                <w:lang w:val="en-GB" w:eastAsia="en-GB"/>
              </w:rPr>
              <w:t>3.</w:t>
            </w:r>
          </w:p>
        </w:tc>
        <w:tc>
          <w:tcPr>
            <w:tcW w:w="1776" w:type="pct"/>
            <w:tcBorders>
              <w:top w:val="single" w:sz="4" w:space="0" w:color="auto"/>
              <w:left w:val="nil"/>
              <w:bottom w:val="single" w:sz="4" w:space="0" w:color="auto"/>
              <w:right w:val="single" w:sz="4" w:space="0" w:color="auto"/>
            </w:tcBorders>
            <w:shd w:val="clear" w:color="auto" w:fill="FFFFFF" w:themeFill="background1"/>
            <w:vAlign w:val="center"/>
            <w:hideMark/>
          </w:tcPr>
          <w:p w:rsidR="00655559" w:rsidRPr="0009651C" w:rsidRDefault="00BA2C51">
            <w:pPr>
              <w:rPr>
                <w:rFonts w:ascii="Calibri" w:hAnsi="Calibri"/>
                <w:color w:val="000000"/>
                <w:sz w:val="18"/>
                <w:szCs w:val="18"/>
                <w:lang w:val="en-GB"/>
              </w:rPr>
            </w:pPr>
            <w:r w:rsidRPr="0009651C">
              <w:rPr>
                <w:rFonts w:ascii="Calibri" w:hAnsi="Calibri"/>
                <w:color w:val="000000"/>
                <w:sz w:val="18"/>
                <w:szCs w:val="18"/>
                <w:lang w:val="en-GB"/>
              </w:rPr>
              <w:t>Short-sea shipping (incl. Ro-Ro)</w:t>
            </w:r>
          </w:p>
        </w:tc>
        <w:tc>
          <w:tcPr>
            <w:tcW w:w="749"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655559" w:rsidP="00F37679">
            <w:pPr>
              <w:jc w:val="center"/>
              <w:rPr>
                <w:rFonts w:ascii="Calibri" w:hAnsi="Calibri"/>
                <w:color w:val="000000"/>
                <w:sz w:val="18"/>
                <w:szCs w:val="18"/>
                <w:lang w:val="en-GB"/>
              </w:rPr>
            </w:pPr>
            <w:r w:rsidRPr="000465AB">
              <w:rPr>
                <w:rFonts w:ascii="Calibri" w:hAnsi="Calibri"/>
                <w:color w:val="000000"/>
                <w:sz w:val="18"/>
                <w:szCs w:val="18"/>
                <w:lang w:val="en-GB"/>
              </w:rPr>
              <w:t>0</w:t>
            </w:r>
            <w:r w:rsidR="004E6ECD">
              <w:rPr>
                <w:rFonts w:ascii="Calibri" w:hAnsi="Calibri"/>
                <w:color w:val="000000"/>
                <w:sz w:val="18"/>
                <w:szCs w:val="18"/>
                <w:lang w:val="en-GB"/>
              </w:rPr>
              <w:t>.</w:t>
            </w:r>
            <w:r w:rsidR="00CF7B88" w:rsidRPr="000465AB">
              <w:rPr>
                <w:rFonts w:ascii="Calibri" w:hAnsi="Calibri"/>
                <w:color w:val="000000"/>
                <w:sz w:val="18"/>
                <w:szCs w:val="18"/>
                <w:lang w:val="en-GB"/>
              </w:rPr>
              <w:t>1</w:t>
            </w:r>
          </w:p>
        </w:tc>
        <w:tc>
          <w:tcPr>
            <w:tcW w:w="1122"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655559" w:rsidP="00324ABC">
            <w:pPr>
              <w:jc w:val="center"/>
              <w:rPr>
                <w:rFonts w:ascii="Calibri" w:hAnsi="Calibri"/>
                <w:color w:val="000000"/>
                <w:sz w:val="18"/>
                <w:szCs w:val="18"/>
                <w:lang w:val="en-GB"/>
              </w:rPr>
            </w:pPr>
            <w:r w:rsidRPr="000465AB">
              <w:rPr>
                <w:rFonts w:ascii="Calibri" w:hAnsi="Calibri"/>
                <w:color w:val="000000"/>
                <w:sz w:val="18"/>
                <w:szCs w:val="18"/>
                <w:lang w:val="en-GB"/>
              </w:rPr>
              <w:t>2</w:t>
            </w:r>
            <w:r w:rsidR="004E6ECD" w:rsidRPr="000465AB">
              <w:rPr>
                <w:rFonts w:ascii="Calibri" w:hAnsi="Calibri"/>
                <w:color w:val="000000"/>
                <w:sz w:val="18"/>
                <w:szCs w:val="18"/>
                <w:lang w:val="en-GB"/>
              </w:rPr>
              <w:t>.</w:t>
            </w:r>
            <w:r w:rsidRPr="000465AB">
              <w:rPr>
                <w:rFonts w:ascii="Calibri" w:hAnsi="Calibri"/>
                <w:color w:val="000000"/>
                <w:sz w:val="18"/>
                <w:szCs w:val="18"/>
                <w:lang w:val="en-GB"/>
              </w:rPr>
              <w:t>7</w:t>
            </w:r>
          </w:p>
        </w:tc>
        <w:tc>
          <w:tcPr>
            <w:tcW w:w="1010"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2.41</w:t>
            </w:r>
          </w:p>
        </w:tc>
      </w:tr>
      <w:tr w:rsidR="00CF7B88" w:rsidRPr="00E65C82" w:rsidTr="00CF7B88">
        <w:trPr>
          <w:trHeight w:val="20"/>
        </w:trPr>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7B88" w:rsidRPr="00E65C82" w:rsidRDefault="00CF7B88" w:rsidP="00F37679">
            <w:pPr>
              <w:jc w:val="center"/>
              <w:rPr>
                <w:rFonts w:ascii="Calibri" w:eastAsia="Times New Roman" w:hAnsi="Calibri" w:cs="Times New Roman"/>
                <w:bCs/>
                <w:color w:val="000000"/>
                <w:sz w:val="20"/>
                <w:lang w:val="en-GB" w:eastAsia="en-GB"/>
              </w:rPr>
            </w:pPr>
            <w:r>
              <w:rPr>
                <w:rFonts w:ascii="Calibri" w:eastAsia="Times New Roman" w:hAnsi="Calibri" w:cs="Times New Roman"/>
                <w:bCs/>
                <w:color w:val="000000"/>
                <w:sz w:val="20"/>
                <w:lang w:val="en-GB" w:eastAsia="en-GB"/>
              </w:rPr>
              <w:t>4</w:t>
            </w:r>
            <w:r w:rsidRPr="00E65C82">
              <w:rPr>
                <w:rFonts w:ascii="Calibri" w:eastAsia="Times New Roman" w:hAnsi="Calibri" w:cs="Times New Roman"/>
                <w:bCs/>
                <w:color w:val="000000"/>
                <w:sz w:val="20"/>
                <w:lang w:val="en-GB" w:eastAsia="en-GB"/>
              </w:rPr>
              <w:t>.</w:t>
            </w:r>
          </w:p>
        </w:tc>
        <w:tc>
          <w:tcPr>
            <w:tcW w:w="1776"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9651C" w:rsidRDefault="00CF7B88" w:rsidP="004D1D88">
            <w:pPr>
              <w:rPr>
                <w:rFonts w:ascii="Calibri" w:hAnsi="Calibri"/>
                <w:color w:val="000000"/>
                <w:sz w:val="18"/>
                <w:szCs w:val="18"/>
                <w:lang w:val="en-GB"/>
              </w:rPr>
            </w:pPr>
            <w:r w:rsidRPr="0009651C">
              <w:rPr>
                <w:rFonts w:ascii="Calibri" w:hAnsi="Calibri"/>
                <w:color w:val="000000"/>
                <w:sz w:val="18"/>
                <w:szCs w:val="18"/>
                <w:lang w:val="en-GB"/>
              </w:rPr>
              <w:t>Shipbuilding (</w:t>
            </w:r>
            <w:r w:rsidR="004D1D88">
              <w:rPr>
                <w:rFonts w:ascii="Calibri" w:hAnsi="Calibri"/>
                <w:color w:val="000000"/>
                <w:sz w:val="18"/>
                <w:szCs w:val="18"/>
                <w:lang w:val="en-GB"/>
              </w:rPr>
              <w:t>in</w:t>
            </w:r>
            <w:r w:rsidRPr="0009651C">
              <w:rPr>
                <w:rFonts w:ascii="Calibri" w:hAnsi="Calibri"/>
                <w:color w:val="000000"/>
                <w:sz w:val="18"/>
                <w:szCs w:val="18"/>
                <w:lang w:val="en-GB"/>
              </w:rPr>
              <w:t>cl. leisure boats) and ship repair</w:t>
            </w:r>
          </w:p>
        </w:tc>
        <w:tc>
          <w:tcPr>
            <w:tcW w:w="749"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CF7B88" w:rsidP="00F37679">
            <w:pPr>
              <w:jc w:val="center"/>
              <w:rPr>
                <w:rFonts w:ascii="Calibri" w:hAnsi="Calibri"/>
                <w:bCs/>
                <w:iCs/>
                <w:color w:val="000000"/>
                <w:sz w:val="18"/>
                <w:szCs w:val="18"/>
                <w:lang w:val="en-GB"/>
              </w:rPr>
            </w:pPr>
            <w:r w:rsidRPr="000465AB">
              <w:rPr>
                <w:rFonts w:ascii="Calibri" w:hAnsi="Calibri"/>
                <w:bCs/>
                <w:iCs/>
                <w:color w:val="000000"/>
                <w:sz w:val="18"/>
                <w:szCs w:val="18"/>
                <w:lang w:val="en-GB"/>
              </w:rPr>
              <w:t>0</w:t>
            </w:r>
            <w:r w:rsidR="004E6ECD">
              <w:rPr>
                <w:rFonts w:ascii="Calibri" w:hAnsi="Calibri"/>
                <w:bCs/>
                <w:iCs/>
                <w:color w:val="000000"/>
                <w:sz w:val="18"/>
                <w:szCs w:val="18"/>
                <w:lang w:val="en-GB"/>
              </w:rPr>
              <w:t>.</w:t>
            </w:r>
            <w:r w:rsidRPr="000465AB">
              <w:rPr>
                <w:rFonts w:ascii="Calibri" w:hAnsi="Calibri"/>
                <w:bCs/>
                <w:iCs/>
                <w:color w:val="000000"/>
                <w:sz w:val="18"/>
                <w:szCs w:val="18"/>
                <w:lang w:val="en-GB"/>
              </w:rPr>
              <w:t>08</w:t>
            </w:r>
          </w:p>
        </w:tc>
        <w:tc>
          <w:tcPr>
            <w:tcW w:w="1122"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CF7B88" w:rsidP="00324ABC">
            <w:pPr>
              <w:jc w:val="center"/>
              <w:rPr>
                <w:rFonts w:ascii="Calibri" w:hAnsi="Calibri"/>
                <w:iCs/>
                <w:color w:val="000000"/>
                <w:sz w:val="18"/>
                <w:szCs w:val="18"/>
                <w:lang w:val="en-GB"/>
              </w:rPr>
            </w:pPr>
            <w:r w:rsidRPr="000465AB">
              <w:rPr>
                <w:rFonts w:ascii="Calibri" w:hAnsi="Calibri"/>
                <w:iCs/>
                <w:color w:val="000000"/>
                <w:sz w:val="18"/>
                <w:szCs w:val="18"/>
                <w:lang w:val="en-GB"/>
              </w:rPr>
              <w:t>3</w:t>
            </w:r>
            <w:r w:rsidR="004E6ECD" w:rsidRPr="000465AB">
              <w:rPr>
                <w:rFonts w:ascii="Calibri" w:hAnsi="Calibri"/>
                <w:iCs/>
                <w:color w:val="000000"/>
                <w:sz w:val="18"/>
                <w:szCs w:val="18"/>
                <w:lang w:val="en-GB"/>
              </w:rPr>
              <w:t>.</w:t>
            </w:r>
            <w:r w:rsidRPr="000465AB">
              <w:rPr>
                <w:rFonts w:ascii="Calibri" w:hAnsi="Calibri"/>
                <w:iCs/>
                <w:color w:val="000000"/>
                <w:sz w:val="18"/>
                <w:szCs w:val="18"/>
                <w:lang w:val="en-GB"/>
              </w:rPr>
              <w:t>7</w:t>
            </w:r>
          </w:p>
        </w:tc>
        <w:tc>
          <w:tcPr>
            <w:tcW w:w="1010"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E65C82" w:rsidRDefault="00CF7B88" w:rsidP="00CF7B88">
            <w:pPr>
              <w:jc w:val="center"/>
              <w:rPr>
                <w:rFonts w:ascii="Calibri" w:hAnsi="Calibri"/>
                <w:color w:val="000000"/>
                <w:sz w:val="18"/>
                <w:szCs w:val="18"/>
                <w:lang w:val="en-GB"/>
              </w:rPr>
            </w:pPr>
            <w:r>
              <w:rPr>
                <w:rFonts w:ascii="Calibri" w:hAnsi="Calibri"/>
                <w:color w:val="000000"/>
                <w:sz w:val="18"/>
                <w:szCs w:val="18"/>
                <w:lang w:val="en-GB"/>
              </w:rPr>
              <w:t>2.31</w:t>
            </w:r>
          </w:p>
        </w:tc>
      </w:tr>
      <w:tr w:rsidR="00655559" w:rsidRPr="004E6ECD" w:rsidTr="000465AB">
        <w:trPr>
          <w:trHeight w:val="20"/>
        </w:trPr>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5559" w:rsidRPr="000465AB" w:rsidRDefault="004E6ECD" w:rsidP="00F37679">
            <w:pPr>
              <w:jc w:val="center"/>
              <w:rPr>
                <w:rFonts w:ascii="Calibri" w:eastAsia="Times New Roman" w:hAnsi="Calibri" w:cs="Times New Roman"/>
                <w:bCs/>
                <w:color w:val="000000"/>
                <w:sz w:val="20"/>
                <w:lang w:val="en-GB" w:eastAsia="en-GB"/>
              </w:rPr>
            </w:pPr>
            <w:r>
              <w:rPr>
                <w:rFonts w:ascii="Calibri" w:eastAsia="Times New Roman" w:hAnsi="Calibri" w:cs="Times New Roman"/>
                <w:bCs/>
                <w:color w:val="000000"/>
                <w:sz w:val="20"/>
                <w:lang w:val="en-GB" w:eastAsia="en-GB"/>
              </w:rPr>
              <w:t>5</w:t>
            </w:r>
            <w:r w:rsidR="00655559" w:rsidRPr="000465AB">
              <w:rPr>
                <w:rFonts w:ascii="Calibri" w:eastAsia="Times New Roman" w:hAnsi="Calibri" w:cs="Times New Roman"/>
                <w:bCs/>
                <w:color w:val="000000"/>
                <w:sz w:val="20"/>
                <w:lang w:val="en-GB" w:eastAsia="en-GB"/>
              </w:rPr>
              <w:t>.</w:t>
            </w:r>
          </w:p>
        </w:tc>
        <w:tc>
          <w:tcPr>
            <w:tcW w:w="1776"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CF7B88" w:rsidP="00324ABC">
            <w:pPr>
              <w:rPr>
                <w:rFonts w:ascii="Calibri" w:hAnsi="Calibri"/>
                <w:color w:val="000000"/>
                <w:sz w:val="18"/>
                <w:szCs w:val="18"/>
                <w:lang w:val="en-GB"/>
              </w:rPr>
            </w:pPr>
            <w:r w:rsidRPr="000465AB">
              <w:rPr>
                <w:rFonts w:ascii="Calibri" w:hAnsi="Calibri"/>
                <w:color w:val="000000"/>
                <w:sz w:val="18"/>
                <w:szCs w:val="18"/>
                <w:lang w:val="en-GB"/>
              </w:rPr>
              <w:t>Deep-sea shipping</w:t>
            </w:r>
          </w:p>
        </w:tc>
        <w:tc>
          <w:tcPr>
            <w:tcW w:w="749"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655559" w:rsidP="000465AB">
            <w:pPr>
              <w:jc w:val="center"/>
              <w:rPr>
                <w:rFonts w:ascii="Calibri" w:hAnsi="Calibri"/>
                <w:color w:val="000000"/>
                <w:sz w:val="18"/>
                <w:szCs w:val="18"/>
                <w:lang w:val="en-GB"/>
              </w:rPr>
            </w:pPr>
            <w:r w:rsidRPr="000465AB">
              <w:rPr>
                <w:rFonts w:ascii="Calibri" w:hAnsi="Calibri"/>
                <w:color w:val="000000"/>
                <w:sz w:val="18"/>
                <w:szCs w:val="18"/>
                <w:lang w:val="en-GB"/>
              </w:rPr>
              <w:t>0</w:t>
            </w:r>
            <w:r w:rsidR="004E6ECD">
              <w:rPr>
                <w:rFonts w:ascii="Calibri" w:hAnsi="Calibri"/>
                <w:color w:val="000000"/>
                <w:sz w:val="18"/>
                <w:szCs w:val="18"/>
                <w:lang w:val="en-GB"/>
              </w:rPr>
              <w:t>.</w:t>
            </w:r>
            <w:r w:rsidRPr="000465AB">
              <w:rPr>
                <w:rFonts w:ascii="Calibri" w:hAnsi="Calibri"/>
                <w:color w:val="000000"/>
                <w:sz w:val="18"/>
                <w:szCs w:val="18"/>
                <w:lang w:val="en-GB"/>
              </w:rPr>
              <w:t>1</w:t>
            </w:r>
          </w:p>
        </w:tc>
        <w:tc>
          <w:tcPr>
            <w:tcW w:w="1122"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1.7</w:t>
            </w:r>
          </w:p>
        </w:tc>
        <w:tc>
          <w:tcPr>
            <w:tcW w:w="1010"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1.54</w:t>
            </w:r>
          </w:p>
        </w:tc>
      </w:tr>
      <w:tr w:rsidR="00655559" w:rsidRPr="000C0C93" w:rsidTr="000465AB">
        <w:trPr>
          <w:trHeight w:val="20"/>
        </w:trPr>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5559" w:rsidRPr="000465AB" w:rsidRDefault="00655559" w:rsidP="00F37679">
            <w:pPr>
              <w:jc w:val="center"/>
              <w:rPr>
                <w:rFonts w:ascii="Calibri" w:eastAsia="Times New Roman" w:hAnsi="Calibri" w:cs="Times New Roman"/>
                <w:bCs/>
                <w:color w:val="000000"/>
                <w:sz w:val="20"/>
                <w:lang w:val="en-GB" w:eastAsia="en-GB"/>
              </w:rPr>
            </w:pPr>
            <w:r w:rsidRPr="000465AB">
              <w:rPr>
                <w:rFonts w:ascii="Calibri" w:eastAsia="Times New Roman" w:hAnsi="Calibri" w:cs="Times New Roman"/>
                <w:bCs/>
                <w:color w:val="000000"/>
                <w:sz w:val="20"/>
                <w:lang w:val="en-GB" w:eastAsia="en-GB"/>
              </w:rPr>
              <w:t>6.</w:t>
            </w:r>
          </w:p>
        </w:tc>
        <w:tc>
          <w:tcPr>
            <w:tcW w:w="1776"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Default="00655559">
            <w:pPr>
              <w:rPr>
                <w:rFonts w:ascii="Calibri" w:hAnsi="Calibri"/>
                <w:color w:val="000000"/>
                <w:sz w:val="18"/>
                <w:szCs w:val="18"/>
              </w:rPr>
            </w:pPr>
            <w:r w:rsidRPr="000465AB">
              <w:rPr>
                <w:rFonts w:ascii="Calibri" w:hAnsi="Calibri"/>
                <w:color w:val="000000"/>
                <w:sz w:val="18"/>
                <w:szCs w:val="18"/>
                <w:lang w:val="en-GB"/>
              </w:rPr>
              <w:t>Construction of wa</w:t>
            </w:r>
            <w:r>
              <w:rPr>
                <w:rFonts w:ascii="Calibri" w:hAnsi="Calibri"/>
                <w:color w:val="000000"/>
                <w:sz w:val="18"/>
                <w:szCs w:val="18"/>
              </w:rPr>
              <w:t>ter projects</w:t>
            </w:r>
          </w:p>
        </w:tc>
        <w:tc>
          <w:tcPr>
            <w:tcW w:w="749"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655559" w:rsidRDefault="00655559" w:rsidP="00F37679">
            <w:pPr>
              <w:jc w:val="center"/>
              <w:rPr>
                <w:rFonts w:ascii="Calibri" w:hAnsi="Calibri"/>
                <w:bCs/>
                <w:iCs/>
                <w:color w:val="000000"/>
                <w:sz w:val="18"/>
                <w:szCs w:val="18"/>
              </w:rPr>
            </w:pPr>
            <w:r w:rsidRPr="00655559">
              <w:rPr>
                <w:rFonts w:ascii="Calibri" w:hAnsi="Calibri"/>
                <w:bCs/>
                <w:iCs/>
                <w:color w:val="000000"/>
                <w:sz w:val="18"/>
                <w:szCs w:val="18"/>
              </w:rPr>
              <w:t>0</w:t>
            </w:r>
            <w:r w:rsidR="004E6ECD">
              <w:rPr>
                <w:rFonts w:ascii="Calibri" w:hAnsi="Calibri"/>
                <w:bCs/>
                <w:iCs/>
                <w:color w:val="000000"/>
                <w:sz w:val="18"/>
                <w:szCs w:val="18"/>
              </w:rPr>
              <w:t>.</w:t>
            </w:r>
            <w:r w:rsidR="00CF7B88">
              <w:rPr>
                <w:rFonts w:ascii="Calibri" w:hAnsi="Calibri"/>
                <w:bCs/>
                <w:iCs/>
                <w:color w:val="000000"/>
                <w:sz w:val="18"/>
                <w:szCs w:val="18"/>
              </w:rPr>
              <w:t>08</w:t>
            </w:r>
          </w:p>
        </w:tc>
        <w:tc>
          <w:tcPr>
            <w:tcW w:w="1122"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655559" w:rsidRDefault="00CF7B88" w:rsidP="00324ABC">
            <w:pPr>
              <w:jc w:val="center"/>
              <w:rPr>
                <w:rFonts w:ascii="Calibri" w:hAnsi="Calibri"/>
                <w:iCs/>
                <w:color w:val="000000"/>
                <w:sz w:val="18"/>
                <w:szCs w:val="18"/>
              </w:rPr>
            </w:pPr>
            <w:r>
              <w:rPr>
                <w:rFonts w:ascii="Calibri" w:hAnsi="Calibri"/>
                <w:iCs/>
                <w:color w:val="000000"/>
                <w:sz w:val="18"/>
                <w:szCs w:val="18"/>
              </w:rPr>
              <w:t>1.5</w:t>
            </w:r>
          </w:p>
        </w:tc>
        <w:tc>
          <w:tcPr>
            <w:tcW w:w="1010" w:type="pct"/>
            <w:tcBorders>
              <w:top w:val="single" w:sz="4" w:space="0" w:color="auto"/>
              <w:left w:val="nil"/>
              <w:bottom w:val="single" w:sz="4" w:space="0" w:color="auto"/>
              <w:right w:val="single" w:sz="4" w:space="0" w:color="auto"/>
            </w:tcBorders>
            <w:shd w:val="clear" w:color="auto" w:fill="FFFFFF" w:themeFill="background1"/>
            <w:vAlign w:val="center"/>
          </w:tcPr>
          <w:p w:rsidR="00655559" w:rsidRPr="00655559" w:rsidRDefault="004E6ECD" w:rsidP="000465AB">
            <w:pPr>
              <w:jc w:val="center"/>
              <w:rPr>
                <w:rFonts w:ascii="Calibri" w:hAnsi="Calibri"/>
                <w:color w:val="000000"/>
                <w:sz w:val="18"/>
                <w:szCs w:val="18"/>
              </w:rPr>
            </w:pPr>
            <w:r>
              <w:rPr>
                <w:rFonts w:ascii="Calibri" w:hAnsi="Calibri"/>
                <w:color w:val="000000"/>
                <w:sz w:val="18"/>
                <w:szCs w:val="18"/>
              </w:rPr>
              <w:t>1.18</w:t>
            </w:r>
          </w:p>
        </w:tc>
      </w:tr>
      <w:tr w:rsidR="00CF7B88" w:rsidRPr="004E6ECD" w:rsidTr="00CF7B88">
        <w:trPr>
          <w:trHeight w:val="20"/>
        </w:trPr>
        <w:tc>
          <w:tcPr>
            <w:tcW w:w="3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F7B88" w:rsidRPr="00E65C82" w:rsidRDefault="00BA3655" w:rsidP="00F37679">
            <w:pPr>
              <w:jc w:val="center"/>
              <w:rPr>
                <w:rFonts w:ascii="Calibri" w:eastAsia="Times New Roman" w:hAnsi="Calibri" w:cs="Times New Roman"/>
                <w:bCs/>
                <w:color w:val="000000"/>
                <w:sz w:val="20"/>
                <w:lang w:val="en-GB" w:eastAsia="en-GB"/>
              </w:rPr>
            </w:pPr>
            <w:r>
              <w:rPr>
                <w:rFonts w:ascii="Calibri" w:eastAsia="Times New Roman" w:hAnsi="Calibri" w:cs="Times New Roman"/>
                <w:bCs/>
                <w:color w:val="000000"/>
                <w:sz w:val="20"/>
                <w:lang w:val="en-GB" w:eastAsia="en-GB"/>
              </w:rPr>
              <w:t>7</w:t>
            </w:r>
            <w:r w:rsidR="00CF7B88" w:rsidRPr="00E65C82">
              <w:rPr>
                <w:rFonts w:ascii="Calibri" w:eastAsia="Times New Roman" w:hAnsi="Calibri" w:cs="Times New Roman"/>
                <w:bCs/>
                <w:color w:val="000000"/>
                <w:sz w:val="20"/>
                <w:lang w:val="en-GB" w:eastAsia="en-GB"/>
              </w:rPr>
              <w:t>.</w:t>
            </w:r>
          </w:p>
        </w:tc>
        <w:tc>
          <w:tcPr>
            <w:tcW w:w="1776"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4E6ECD" w:rsidP="00CF7B88">
            <w:pPr>
              <w:rPr>
                <w:rFonts w:ascii="Calibri" w:hAnsi="Calibri"/>
                <w:color w:val="000000"/>
                <w:sz w:val="18"/>
                <w:szCs w:val="18"/>
                <w:lang w:val="en-GB"/>
              </w:rPr>
            </w:pPr>
            <w:r w:rsidRPr="000465AB">
              <w:rPr>
                <w:rFonts w:ascii="Calibri" w:hAnsi="Calibri"/>
                <w:color w:val="000000"/>
                <w:sz w:val="18"/>
                <w:szCs w:val="18"/>
                <w:lang w:val="en-GB"/>
              </w:rPr>
              <w:t>Catching fish for animal feeding</w:t>
            </w:r>
          </w:p>
        </w:tc>
        <w:tc>
          <w:tcPr>
            <w:tcW w:w="749"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CF7B88" w:rsidP="00F37679">
            <w:pPr>
              <w:jc w:val="center"/>
              <w:rPr>
                <w:rFonts w:ascii="Calibri" w:hAnsi="Calibri"/>
                <w:bCs/>
                <w:iCs/>
                <w:color w:val="000000"/>
                <w:sz w:val="18"/>
                <w:szCs w:val="18"/>
                <w:lang w:val="en-GB"/>
              </w:rPr>
            </w:pPr>
            <w:r w:rsidRPr="000465AB">
              <w:rPr>
                <w:rFonts w:ascii="Calibri" w:hAnsi="Calibri"/>
                <w:bCs/>
                <w:iCs/>
                <w:color w:val="000000"/>
                <w:sz w:val="18"/>
                <w:szCs w:val="18"/>
                <w:lang w:val="en-GB"/>
              </w:rPr>
              <w:t>0</w:t>
            </w:r>
            <w:r w:rsidR="004E6ECD" w:rsidRPr="000465AB">
              <w:rPr>
                <w:rFonts w:ascii="Calibri" w:hAnsi="Calibri"/>
                <w:bCs/>
                <w:iCs/>
                <w:color w:val="000000"/>
                <w:sz w:val="18"/>
                <w:szCs w:val="18"/>
                <w:lang w:val="en-GB"/>
              </w:rPr>
              <w:t>.</w:t>
            </w:r>
            <w:r w:rsidR="004E6ECD">
              <w:rPr>
                <w:rFonts w:ascii="Calibri" w:hAnsi="Calibri"/>
                <w:bCs/>
                <w:iCs/>
                <w:color w:val="000000"/>
                <w:sz w:val="18"/>
                <w:szCs w:val="18"/>
                <w:lang w:val="en-GB"/>
              </w:rPr>
              <w:t>004</w:t>
            </w:r>
          </w:p>
        </w:tc>
        <w:tc>
          <w:tcPr>
            <w:tcW w:w="1122"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4E6ECD" w:rsidP="00324ABC">
            <w:pPr>
              <w:jc w:val="center"/>
              <w:rPr>
                <w:rFonts w:ascii="Calibri" w:hAnsi="Calibri"/>
                <w:iCs/>
                <w:color w:val="000000"/>
                <w:sz w:val="18"/>
                <w:szCs w:val="18"/>
                <w:lang w:val="en-GB"/>
              </w:rPr>
            </w:pPr>
            <w:r>
              <w:rPr>
                <w:rFonts w:ascii="Calibri" w:hAnsi="Calibri"/>
                <w:iCs/>
                <w:color w:val="000000"/>
                <w:sz w:val="18"/>
                <w:szCs w:val="18"/>
                <w:lang w:val="en-GB"/>
              </w:rPr>
              <w:t>0.2</w:t>
            </w:r>
          </w:p>
        </w:tc>
        <w:tc>
          <w:tcPr>
            <w:tcW w:w="1010" w:type="pct"/>
            <w:tcBorders>
              <w:top w:val="single" w:sz="4" w:space="0" w:color="auto"/>
              <w:left w:val="nil"/>
              <w:bottom w:val="single" w:sz="4" w:space="0" w:color="auto"/>
              <w:right w:val="single" w:sz="4" w:space="0" w:color="auto"/>
            </w:tcBorders>
            <w:shd w:val="clear" w:color="auto" w:fill="FFFFFF" w:themeFill="background1"/>
            <w:vAlign w:val="center"/>
          </w:tcPr>
          <w:p w:rsidR="00CF7B88" w:rsidRPr="000465AB" w:rsidRDefault="00CF7B88" w:rsidP="000465AB">
            <w:pPr>
              <w:jc w:val="center"/>
              <w:rPr>
                <w:rFonts w:ascii="Calibri" w:hAnsi="Calibri"/>
                <w:color w:val="000000"/>
                <w:sz w:val="18"/>
                <w:szCs w:val="18"/>
                <w:lang w:val="en-GB"/>
              </w:rPr>
            </w:pPr>
            <w:r w:rsidRPr="000465AB">
              <w:rPr>
                <w:rFonts w:ascii="Calibri" w:hAnsi="Calibri"/>
                <w:color w:val="000000"/>
                <w:sz w:val="18"/>
                <w:szCs w:val="18"/>
                <w:lang w:val="en-GB"/>
              </w:rPr>
              <w:t>0,4</w:t>
            </w:r>
            <w:r w:rsidR="004E6ECD">
              <w:rPr>
                <w:rFonts w:ascii="Calibri" w:hAnsi="Calibri"/>
                <w:color w:val="000000"/>
                <w:sz w:val="18"/>
                <w:szCs w:val="18"/>
                <w:lang w:val="en-GB"/>
              </w:rPr>
              <w:t>3</w:t>
            </w:r>
          </w:p>
        </w:tc>
      </w:tr>
    </w:tbl>
    <w:p w:rsidR="00CF7B88" w:rsidRPr="000C0C93" w:rsidRDefault="00CF7B88" w:rsidP="00CF7B88">
      <w:pPr>
        <w:tabs>
          <w:tab w:val="left" w:pos="217"/>
        </w:tabs>
        <w:rPr>
          <w:lang w:val="en-GB"/>
        </w:rPr>
      </w:pPr>
    </w:p>
    <w:p w:rsidR="006B2ECC" w:rsidRPr="000C0C93" w:rsidRDefault="006B2ECC" w:rsidP="006B2ECC">
      <w:pPr>
        <w:tabs>
          <w:tab w:val="left" w:pos="217"/>
        </w:tabs>
        <w:rPr>
          <w:lang w:val="en-GB"/>
        </w:rPr>
      </w:pPr>
    </w:p>
    <w:p w:rsidR="006B2ECC" w:rsidRDefault="006B2ECC" w:rsidP="00615413">
      <w:pPr>
        <w:pStyle w:val="Heading2"/>
        <w:numPr>
          <w:ilvl w:val="1"/>
          <w:numId w:val="9"/>
        </w:numPr>
        <w:ind w:left="1077"/>
      </w:pPr>
      <w:bookmarkStart w:id="35" w:name="_Toc354739374"/>
      <w:bookmarkStart w:id="36" w:name="_Toc354742398"/>
      <w:bookmarkStart w:id="37" w:name="_Toc354742606"/>
      <w:bookmarkStart w:id="38" w:name="_Toc369879890"/>
      <w:r w:rsidRPr="000C0C93">
        <w:t xml:space="preserve">Ranking order </w:t>
      </w:r>
      <w:r w:rsidR="00A66893">
        <w:t>for</w:t>
      </w:r>
      <w:r w:rsidRPr="000C0C93">
        <w:t xml:space="preserve"> the 7 fastest growing marine and maritime </w:t>
      </w:r>
      <w:r w:rsidR="00427B4C">
        <w:t>economic activities</w:t>
      </w:r>
      <w:r w:rsidRPr="000C0C93">
        <w:t xml:space="preserve"> over</w:t>
      </w:r>
      <w:r w:rsidR="00A66893">
        <w:t xml:space="preserve"> the</w:t>
      </w:r>
      <w:r w:rsidRPr="000C0C93">
        <w:t xml:space="preserve"> 3 past years</w:t>
      </w:r>
      <w:bookmarkEnd w:id="35"/>
      <w:bookmarkEnd w:id="36"/>
      <w:bookmarkEnd w:id="37"/>
      <w:bookmarkEnd w:id="38"/>
    </w:p>
    <w:p w:rsidR="004D1D88" w:rsidRDefault="004D1D88" w:rsidP="004D1D88">
      <w:pPr>
        <w:rPr>
          <w:lang w:val="en-GB"/>
        </w:rPr>
      </w:pPr>
    </w:p>
    <w:p w:rsidR="00920E59" w:rsidRDefault="00920E59" w:rsidP="004D1D88">
      <w:pPr>
        <w:rPr>
          <w:lang w:val="en-GB"/>
        </w:rPr>
      </w:pPr>
      <w:r w:rsidRPr="00920E59">
        <w:rPr>
          <w:lang w:val="en-GB"/>
        </w:rPr>
        <w:t xml:space="preserve">This section identifies and selects the 7 fastest growing maritime economic activities as emerged over the past 3 years. This part of the analysis is </w:t>
      </w:r>
      <w:r>
        <w:rPr>
          <w:lang w:val="en-GB"/>
        </w:rPr>
        <w:t>important</w:t>
      </w:r>
      <w:r w:rsidRPr="00920E59">
        <w:rPr>
          <w:lang w:val="en-GB"/>
        </w:rPr>
        <w:t xml:space="preserve"> for forecasting future trends. The analysis entails the aggregation and assessment of quantitative data for the maritime economic activities, applying the same approach as in the previous task. on statistical information gathered supplemented with the insights of the sector e</w:t>
      </w:r>
      <w:r>
        <w:rPr>
          <w:lang w:val="en-GB"/>
        </w:rPr>
        <w:t>ditors</w:t>
      </w:r>
      <w:r w:rsidRPr="00920E59">
        <w:rPr>
          <w:lang w:val="en-GB"/>
        </w:rPr>
        <w:t xml:space="preserve"> and the country editors where applicable.</w:t>
      </w:r>
    </w:p>
    <w:p w:rsidR="00920E59" w:rsidRDefault="00920E59" w:rsidP="004D1D88">
      <w:pPr>
        <w:rPr>
          <w:lang w:val="en-GB"/>
        </w:rPr>
      </w:pPr>
    </w:p>
    <w:p w:rsidR="00920E59" w:rsidRPr="004D1D88" w:rsidRDefault="00920E59" w:rsidP="004D1D88">
      <w:pPr>
        <w:rPr>
          <w:lang w:val="en-GB"/>
        </w:rPr>
      </w:pPr>
      <w:r w:rsidRPr="00920E59">
        <w:rPr>
          <w:lang w:val="en-GB"/>
        </w:rPr>
        <w:t>The CAGR (compound annual growth rate) has been calculated taking into account the GVA and employment figures for 2008, 2009 and 2010. Those figures are not available for all activities, but just for eleven of them and therefore the above ranking of the 7 fastest growing maritime activities has been calculated taking into account only the available data.</w:t>
      </w:r>
    </w:p>
    <w:p w:rsidR="006B2ECC" w:rsidRPr="00BA79E0" w:rsidRDefault="006B2ECC" w:rsidP="006B2ECC">
      <w:pPr>
        <w:pStyle w:val="Caption"/>
      </w:pPr>
      <w:r w:rsidRPr="00BA79E0">
        <w:lastRenderedPageBreak/>
        <w:t xml:space="preserve">Table </w:t>
      </w:r>
      <w:r w:rsidR="003909B0">
        <w:t>5</w:t>
      </w:r>
      <w:r w:rsidRPr="00BA79E0">
        <w:t xml:space="preserve"> - Ranking order of the 7 fastest growing maritime </w:t>
      </w:r>
      <w:r w:rsidR="00427B4C">
        <w:t>economic activities</w:t>
      </w:r>
      <w:r w:rsidR="008B2934">
        <w:t xml:space="preserve"> in a MS at NUTS-0 level</w:t>
      </w:r>
      <w:r w:rsidR="008B2934">
        <w:rPr>
          <w:rStyle w:val="FootnoteReference"/>
        </w:rPr>
        <w:footnoteReference w:id="86"/>
      </w:r>
    </w:p>
    <w:tbl>
      <w:tblPr>
        <w:tblW w:w="9550" w:type="dxa"/>
        <w:jc w:val="center"/>
        <w:tblInd w:w="-2628" w:type="dxa"/>
        <w:tblLook w:val="04A0" w:firstRow="1" w:lastRow="0" w:firstColumn="1" w:lastColumn="0" w:noHBand="0" w:noVBand="1"/>
      </w:tblPr>
      <w:tblGrid>
        <w:gridCol w:w="665"/>
        <w:gridCol w:w="4669"/>
        <w:gridCol w:w="1381"/>
        <w:gridCol w:w="1275"/>
        <w:gridCol w:w="1560"/>
      </w:tblGrid>
      <w:tr w:rsidR="006B2ECC" w:rsidRPr="00006C05" w:rsidTr="000465AB">
        <w:trPr>
          <w:trHeight w:val="454"/>
          <w:jc w:val="center"/>
        </w:trPr>
        <w:tc>
          <w:tcPr>
            <w:tcW w:w="665"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B2ECC" w:rsidRPr="00C4598A" w:rsidRDefault="00BB3F39" w:rsidP="006B2ECC">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Rank</w:t>
            </w:r>
          </w:p>
        </w:tc>
        <w:tc>
          <w:tcPr>
            <w:tcW w:w="4669" w:type="dxa"/>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C4598A" w:rsidRDefault="00A66893" w:rsidP="006B2ECC">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Maritime economic activities</w:t>
            </w:r>
          </w:p>
        </w:tc>
        <w:tc>
          <w:tcPr>
            <w:tcW w:w="1381" w:type="dxa"/>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C4598A" w:rsidRDefault="006B2ECC" w:rsidP="006B2ECC">
            <w:pPr>
              <w:keepNext/>
              <w:keepLines/>
              <w:jc w:val="center"/>
              <w:rPr>
                <w:rFonts w:ascii="Calibri" w:eastAsia="Times New Roman" w:hAnsi="Calibri" w:cs="Times New Roman"/>
                <w:b/>
                <w:bCs/>
                <w:color w:val="000000"/>
                <w:sz w:val="20"/>
                <w:lang w:val="en-GB" w:eastAsia="en-GB"/>
              </w:rPr>
            </w:pPr>
            <w:r w:rsidRPr="00C4598A">
              <w:rPr>
                <w:rFonts w:ascii="Calibri" w:eastAsia="Times New Roman" w:hAnsi="Calibri" w:cs="Times New Roman"/>
                <w:b/>
                <w:bCs/>
                <w:color w:val="000000"/>
                <w:sz w:val="20"/>
                <w:lang w:val="en-GB" w:eastAsia="en-GB"/>
              </w:rPr>
              <w:t>GVA</w:t>
            </w:r>
          </w:p>
          <w:p w:rsidR="006B2ECC" w:rsidRPr="00C4598A" w:rsidRDefault="006B2ECC" w:rsidP="006B2ECC">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(CAGR)</w:t>
            </w:r>
          </w:p>
        </w:tc>
        <w:tc>
          <w:tcPr>
            <w:tcW w:w="1275" w:type="dxa"/>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C4598A" w:rsidRDefault="006B2ECC" w:rsidP="006B2ECC">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Employment (CAGR)</w:t>
            </w:r>
          </w:p>
        </w:tc>
        <w:tc>
          <w:tcPr>
            <w:tcW w:w="1560" w:type="dxa"/>
            <w:tcBorders>
              <w:top w:val="single" w:sz="4" w:space="0" w:color="auto"/>
              <w:left w:val="single" w:sz="4" w:space="0" w:color="auto"/>
              <w:bottom w:val="single" w:sz="4" w:space="0" w:color="auto"/>
              <w:right w:val="single" w:sz="4" w:space="0" w:color="auto"/>
            </w:tcBorders>
            <w:shd w:val="clear" w:color="000000" w:fill="DBE5F1"/>
            <w:vAlign w:val="center"/>
          </w:tcPr>
          <w:p w:rsidR="006B2ECC" w:rsidRDefault="006B2ECC" w:rsidP="006B2ECC">
            <w:pPr>
              <w:keepNext/>
              <w:keepLines/>
              <w:jc w:val="center"/>
              <w:rPr>
                <w:rFonts w:ascii="Calibri" w:eastAsia="Times New Roman" w:hAnsi="Calibri" w:cs="Times New Roman"/>
                <w:b/>
                <w:bCs/>
                <w:color w:val="000000"/>
                <w:sz w:val="20"/>
                <w:lang w:val="en-GB" w:eastAsia="en-GB"/>
              </w:rPr>
            </w:pPr>
            <w:r>
              <w:rPr>
                <w:rFonts w:ascii="Calibri" w:eastAsia="Times New Roman" w:hAnsi="Calibri" w:cs="Times New Roman"/>
                <w:b/>
                <w:bCs/>
                <w:color w:val="000000"/>
                <w:sz w:val="20"/>
                <w:lang w:val="en-GB" w:eastAsia="en-GB"/>
              </w:rPr>
              <w:t>Score</w:t>
            </w:r>
          </w:p>
        </w:tc>
      </w:tr>
      <w:tr w:rsidR="00941802" w:rsidRPr="00291AEC" w:rsidTr="000465AB">
        <w:trPr>
          <w:trHeight w:val="278"/>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1802" w:rsidRPr="00F37679" w:rsidRDefault="00941802"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1.</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41802" w:rsidRPr="00774E4B" w:rsidRDefault="00BA2C51" w:rsidP="00F37679">
            <w:pPr>
              <w:jc w:val="left"/>
              <w:rPr>
                <w:rFonts w:ascii="Calibri" w:eastAsia="Times New Roman" w:hAnsi="Calibri" w:cs="Times New Roman"/>
                <w:color w:val="000000"/>
                <w:lang w:val="en-GB" w:eastAsia="en-GB"/>
              </w:rPr>
            </w:pPr>
            <w:r w:rsidRPr="0009651C">
              <w:rPr>
                <w:rFonts w:ascii="Calibri" w:hAnsi="Calibri"/>
                <w:bCs/>
                <w:color w:val="000000"/>
                <w:sz w:val="18"/>
                <w:szCs w:val="18"/>
                <w:lang w:val="en-GB"/>
              </w:rPr>
              <w:t>Catching fish for animal feeding</w:t>
            </w:r>
          </w:p>
        </w:tc>
        <w:tc>
          <w:tcPr>
            <w:tcW w:w="1381" w:type="dxa"/>
            <w:tcBorders>
              <w:top w:val="single" w:sz="4" w:space="0" w:color="auto"/>
              <w:left w:val="nil"/>
              <w:bottom w:val="single" w:sz="4" w:space="0" w:color="auto"/>
              <w:right w:val="single" w:sz="4" w:space="0" w:color="auto"/>
            </w:tcBorders>
            <w:shd w:val="clear" w:color="auto" w:fill="auto"/>
            <w:vAlign w:val="center"/>
          </w:tcPr>
          <w:p w:rsidR="00941802" w:rsidRPr="00774E4B" w:rsidRDefault="00941802">
            <w:pPr>
              <w:jc w:val="center"/>
              <w:rPr>
                <w:rFonts w:ascii="Calibri" w:hAnsi="Calibri"/>
                <w:bCs/>
                <w:color w:val="000000"/>
                <w:sz w:val="18"/>
                <w:szCs w:val="18"/>
              </w:rPr>
            </w:pPr>
            <w:r w:rsidRPr="00774E4B">
              <w:rPr>
                <w:rFonts w:ascii="Calibri" w:hAnsi="Calibri"/>
                <w:bCs/>
                <w:color w:val="000000"/>
                <w:sz w:val="18"/>
                <w:szCs w:val="18"/>
              </w:rPr>
              <w:t>727</w:t>
            </w:r>
            <w:r w:rsidR="000E09AE">
              <w:rPr>
                <w:rFonts w:ascii="Calibri" w:hAnsi="Calibri"/>
                <w:bCs/>
                <w:color w:val="000000"/>
                <w:sz w:val="18"/>
                <w:szCs w:val="18"/>
              </w:rPr>
              <w:t>.</w:t>
            </w:r>
            <w:r w:rsidRPr="00774E4B">
              <w:rPr>
                <w:rFonts w:ascii="Calibri" w:hAnsi="Calibri"/>
                <w:bCs/>
                <w:color w:val="000000"/>
                <w:sz w:val="18"/>
                <w:szCs w:val="18"/>
              </w:rPr>
              <w:t>08%</w:t>
            </w:r>
          </w:p>
        </w:tc>
        <w:tc>
          <w:tcPr>
            <w:tcW w:w="1275" w:type="dxa"/>
            <w:tcBorders>
              <w:top w:val="single" w:sz="4" w:space="0" w:color="auto"/>
              <w:left w:val="nil"/>
              <w:bottom w:val="single" w:sz="4" w:space="0" w:color="auto"/>
              <w:right w:val="single" w:sz="4" w:space="0" w:color="auto"/>
            </w:tcBorders>
            <w:vAlign w:val="center"/>
          </w:tcPr>
          <w:p w:rsidR="00941802" w:rsidRPr="00774E4B" w:rsidRDefault="00941802">
            <w:pPr>
              <w:jc w:val="center"/>
              <w:rPr>
                <w:rFonts w:ascii="Calibri" w:hAnsi="Calibri"/>
                <w:bCs/>
                <w:color w:val="000000"/>
                <w:sz w:val="18"/>
                <w:szCs w:val="18"/>
              </w:rPr>
            </w:pPr>
            <w:r w:rsidRPr="00774E4B">
              <w:rPr>
                <w:rFonts w:ascii="Calibri" w:hAnsi="Calibri"/>
                <w:bCs/>
                <w:color w:val="000000"/>
                <w:sz w:val="18"/>
                <w:szCs w:val="18"/>
              </w:rPr>
              <w:t>753</w:t>
            </w:r>
            <w:r w:rsidR="000E09AE">
              <w:rPr>
                <w:rFonts w:ascii="Calibri" w:hAnsi="Calibri"/>
                <w:bCs/>
                <w:color w:val="000000"/>
                <w:sz w:val="18"/>
                <w:szCs w:val="18"/>
              </w:rPr>
              <w:t>.</w:t>
            </w:r>
            <w:r w:rsidRPr="00774E4B">
              <w:rPr>
                <w:rFonts w:ascii="Calibri" w:hAnsi="Calibri"/>
                <w:bCs/>
                <w:color w:val="000000"/>
                <w:sz w:val="18"/>
                <w:szCs w:val="18"/>
              </w:rPr>
              <w:t>08%</w:t>
            </w:r>
          </w:p>
        </w:tc>
        <w:tc>
          <w:tcPr>
            <w:tcW w:w="1560" w:type="dxa"/>
            <w:tcBorders>
              <w:top w:val="single" w:sz="4" w:space="0" w:color="auto"/>
              <w:left w:val="nil"/>
              <w:bottom w:val="single" w:sz="4" w:space="0" w:color="auto"/>
              <w:right w:val="single" w:sz="4" w:space="0" w:color="auto"/>
            </w:tcBorders>
          </w:tcPr>
          <w:p w:rsidR="00941802" w:rsidRPr="00774E4B" w:rsidRDefault="00941802" w:rsidP="00941802">
            <w:pPr>
              <w:jc w:val="center"/>
              <w:rPr>
                <w:rFonts w:ascii="Calibri" w:hAnsi="Calibri"/>
                <w:bCs/>
                <w:color w:val="000000"/>
                <w:sz w:val="18"/>
                <w:szCs w:val="18"/>
              </w:rPr>
            </w:pPr>
            <w:r w:rsidRPr="00774E4B">
              <w:rPr>
                <w:rFonts w:ascii="Calibri" w:hAnsi="Calibri"/>
                <w:bCs/>
                <w:color w:val="000000"/>
                <w:sz w:val="18"/>
                <w:szCs w:val="18"/>
              </w:rPr>
              <w:t>7</w:t>
            </w:r>
            <w:r w:rsidR="000E09AE">
              <w:rPr>
                <w:rFonts w:ascii="Calibri" w:hAnsi="Calibri"/>
                <w:bCs/>
                <w:color w:val="000000"/>
                <w:sz w:val="18"/>
                <w:szCs w:val="18"/>
              </w:rPr>
              <w:t>.</w:t>
            </w:r>
            <w:r w:rsidRPr="00774E4B">
              <w:rPr>
                <w:rFonts w:ascii="Calibri" w:hAnsi="Calibri"/>
                <w:bCs/>
                <w:color w:val="000000"/>
                <w:sz w:val="18"/>
                <w:szCs w:val="18"/>
              </w:rPr>
              <w:t>40</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0465AB" w:rsidRDefault="00923ED3" w:rsidP="00CD2C69">
            <w:pPr>
              <w:keepNext/>
              <w:keepLines/>
              <w:spacing w:before="0"/>
              <w:jc w:val="center"/>
              <w:rPr>
                <w:rFonts w:ascii="Calibri" w:eastAsia="Times New Roman" w:hAnsi="Calibri" w:cs="Times New Roman"/>
                <w:bCs/>
                <w:color w:val="000000"/>
                <w:sz w:val="20"/>
                <w:lang w:val="en-GB" w:eastAsia="en-GB"/>
              </w:rPr>
            </w:pPr>
            <w:r w:rsidRPr="000465AB">
              <w:rPr>
                <w:rFonts w:ascii="Calibri" w:eastAsia="Times New Roman" w:hAnsi="Calibri" w:cs="Times New Roman"/>
                <w:bCs/>
                <w:color w:val="000000"/>
                <w:sz w:val="20"/>
                <w:lang w:val="en-GB" w:eastAsia="en-GB"/>
              </w:rPr>
              <w:t>2</w:t>
            </w:r>
            <w:r w:rsidR="003909B0" w:rsidRPr="00F37679">
              <w:rPr>
                <w:rFonts w:ascii="Calibri" w:eastAsia="Times New Roman" w:hAnsi="Calibri" w:cs="Times New Roman"/>
                <w:bCs/>
                <w:color w:val="000000"/>
                <w:sz w:val="20"/>
                <w:lang w:val="en-GB" w:eastAsia="en-GB"/>
              </w:rPr>
              <w:t>.</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hAnsi="Calibri"/>
                <w:bCs/>
                <w:color w:val="000000"/>
                <w:sz w:val="18"/>
                <w:szCs w:val="18"/>
              </w:rPr>
            </w:pPr>
            <w:r>
              <w:rPr>
                <w:rFonts w:ascii="Calibri" w:hAnsi="Calibri"/>
                <w:bCs/>
                <w:color w:val="000000"/>
                <w:sz w:val="18"/>
                <w:szCs w:val="18"/>
              </w:rPr>
              <w:t>Marine aquatic products</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0B5BDD" w:rsidRDefault="00923ED3">
            <w:pPr>
              <w:jc w:val="center"/>
              <w:rPr>
                <w:rFonts w:ascii="Calibri" w:hAnsi="Calibri"/>
                <w:bCs/>
                <w:color w:val="000000"/>
                <w:sz w:val="18"/>
                <w:szCs w:val="18"/>
              </w:rPr>
            </w:pPr>
            <w:r w:rsidRPr="000B5BDD">
              <w:rPr>
                <w:rFonts w:ascii="Calibri" w:hAnsi="Calibri"/>
                <w:bCs/>
                <w:color w:val="000000"/>
                <w:sz w:val="18"/>
                <w:szCs w:val="18"/>
              </w:rPr>
              <w:t>205,15%</w:t>
            </w:r>
          </w:p>
        </w:tc>
        <w:tc>
          <w:tcPr>
            <w:tcW w:w="1275" w:type="dxa"/>
            <w:tcBorders>
              <w:top w:val="single" w:sz="4" w:space="0" w:color="auto"/>
              <w:left w:val="nil"/>
              <w:bottom w:val="single" w:sz="4" w:space="0" w:color="auto"/>
              <w:right w:val="single" w:sz="4" w:space="0" w:color="auto"/>
            </w:tcBorders>
            <w:vAlign w:val="center"/>
          </w:tcPr>
          <w:p w:rsidR="00923ED3" w:rsidRPr="000B5BDD" w:rsidRDefault="00923ED3">
            <w:pPr>
              <w:jc w:val="center"/>
              <w:rPr>
                <w:rFonts w:ascii="Calibri" w:hAnsi="Calibri"/>
                <w:bCs/>
                <w:color w:val="000000"/>
                <w:sz w:val="18"/>
                <w:szCs w:val="18"/>
              </w:rPr>
            </w:pPr>
            <w:r w:rsidRPr="000B5BDD">
              <w:rPr>
                <w:rFonts w:ascii="Calibri" w:hAnsi="Calibri"/>
                <w:bCs/>
                <w:color w:val="000000"/>
                <w:sz w:val="18"/>
                <w:szCs w:val="18"/>
              </w:rPr>
              <w:t>-5,05%</w:t>
            </w:r>
          </w:p>
        </w:tc>
        <w:tc>
          <w:tcPr>
            <w:tcW w:w="1560" w:type="dxa"/>
            <w:tcBorders>
              <w:top w:val="single" w:sz="4" w:space="0" w:color="auto"/>
              <w:left w:val="nil"/>
              <w:bottom w:val="single" w:sz="4" w:space="0" w:color="auto"/>
              <w:right w:val="single" w:sz="4" w:space="0" w:color="auto"/>
            </w:tcBorders>
          </w:tcPr>
          <w:p w:rsidR="00923ED3" w:rsidRPr="00774E4B" w:rsidRDefault="00923ED3" w:rsidP="00941802">
            <w:pPr>
              <w:jc w:val="center"/>
              <w:rPr>
                <w:rFonts w:ascii="Calibri" w:hAnsi="Calibri"/>
                <w:bCs/>
                <w:color w:val="000000"/>
                <w:sz w:val="18"/>
                <w:szCs w:val="18"/>
              </w:rPr>
            </w:pPr>
            <w:r>
              <w:rPr>
                <w:rFonts w:ascii="Calibri" w:hAnsi="Calibri"/>
                <w:bCs/>
                <w:color w:val="000000"/>
                <w:sz w:val="18"/>
                <w:szCs w:val="18"/>
              </w:rPr>
              <w:t>1.00</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F37679" w:rsidRDefault="00923ED3"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3</w:t>
            </w:r>
            <w:r w:rsidR="003909B0" w:rsidRPr="00F37679">
              <w:rPr>
                <w:rFonts w:ascii="Calibri" w:eastAsia="Times New Roman" w:hAnsi="Calibri" w:cs="Times New Roman"/>
                <w:bCs/>
                <w:color w:val="000000"/>
                <w:sz w:val="20"/>
                <w:lang w:val="en-GB" w:eastAsia="en-GB"/>
              </w:rPr>
              <w:t>.</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eastAsia="Times New Roman" w:hAnsi="Calibri" w:cs="Times New Roman"/>
                <w:color w:val="000000"/>
                <w:lang w:val="en-GB" w:eastAsia="en-GB"/>
              </w:rPr>
            </w:pPr>
            <w:r w:rsidRPr="00774E4B">
              <w:rPr>
                <w:rFonts w:ascii="Calibri" w:hAnsi="Calibri"/>
                <w:bCs/>
                <w:color w:val="000000"/>
                <w:sz w:val="18"/>
                <w:szCs w:val="18"/>
              </w:rPr>
              <w:t>Passenger ferry services</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60</w:t>
            </w:r>
            <w:r>
              <w:rPr>
                <w:rFonts w:ascii="Calibri" w:hAnsi="Calibri"/>
                <w:bCs/>
                <w:color w:val="000000"/>
                <w:sz w:val="18"/>
                <w:szCs w:val="18"/>
              </w:rPr>
              <w:t>.</w:t>
            </w:r>
            <w:r w:rsidRPr="00774E4B">
              <w:rPr>
                <w:rFonts w:ascii="Calibri" w:hAnsi="Calibri"/>
                <w:bCs/>
                <w:color w:val="000000"/>
                <w:sz w:val="18"/>
                <w:szCs w:val="18"/>
              </w:rPr>
              <w:t>57%</w:t>
            </w:r>
          </w:p>
        </w:tc>
        <w:tc>
          <w:tcPr>
            <w:tcW w:w="1275" w:type="dxa"/>
            <w:tcBorders>
              <w:top w:val="single" w:sz="4" w:space="0" w:color="auto"/>
              <w:left w:val="nil"/>
              <w:bottom w:val="single" w:sz="4" w:space="0" w:color="auto"/>
              <w:right w:val="single" w:sz="4" w:space="0" w:color="auto"/>
            </w:tcBorders>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34</w:t>
            </w:r>
            <w:r>
              <w:rPr>
                <w:rFonts w:ascii="Calibri" w:hAnsi="Calibri"/>
                <w:bCs/>
                <w:color w:val="000000"/>
                <w:sz w:val="18"/>
                <w:szCs w:val="18"/>
              </w:rPr>
              <w:t>.</w:t>
            </w:r>
            <w:r w:rsidRPr="00774E4B">
              <w:rPr>
                <w:rFonts w:ascii="Calibri" w:hAnsi="Calibri"/>
                <w:bCs/>
                <w:color w:val="000000"/>
                <w:sz w:val="18"/>
                <w:szCs w:val="18"/>
              </w:rPr>
              <w:t>35%</w:t>
            </w:r>
          </w:p>
        </w:tc>
        <w:tc>
          <w:tcPr>
            <w:tcW w:w="1560" w:type="dxa"/>
            <w:tcBorders>
              <w:top w:val="single" w:sz="4" w:space="0" w:color="auto"/>
              <w:left w:val="nil"/>
              <w:bottom w:val="single" w:sz="4" w:space="0" w:color="auto"/>
              <w:right w:val="single" w:sz="4" w:space="0" w:color="auto"/>
            </w:tcBorders>
          </w:tcPr>
          <w:p w:rsidR="00923ED3" w:rsidRPr="00774E4B" w:rsidRDefault="00923ED3" w:rsidP="00941802">
            <w:pPr>
              <w:jc w:val="center"/>
              <w:rPr>
                <w:rFonts w:ascii="Calibri" w:hAnsi="Calibri"/>
                <w:bCs/>
                <w:color w:val="000000"/>
                <w:sz w:val="18"/>
                <w:szCs w:val="18"/>
              </w:rPr>
            </w:pPr>
            <w:r w:rsidRPr="00774E4B">
              <w:rPr>
                <w:rFonts w:ascii="Calibri" w:hAnsi="Calibri"/>
                <w:bCs/>
                <w:color w:val="000000"/>
                <w:sz w:val="18"/>
                <w:szCs w:val="18"/>
              </w:rPr>
              <w:t>0</w:t>
            </w:r>
            <w:r>
              <w:rPr>
                <w:rFonts w:ascii="Calibri" w:hAnsi="Calibri"/>
                <w:bCs/>
                <w:color w:val="000000"/>
                <w:sz w:val="18"/>
                <w:szCs w:val="18"/>
              </w:rPr>
              <w:t>.</w:t>
            </w:r>
            <w:r w:rsidRPr="00774E4B">
              <w:rPr>
                <w:rFonts w:ascii="Calibri" w:hAnsi="Calibri"/>
                <w:bCs/>
                <w:color w:val="000000"/>
                <w:sz w:val="18"/>
                <w:szCs w:val="18"/>
              </w:rPr>
              <w:t>47</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F37679" w:rsidRDefault="00923ED3"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4.</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eastAsia="Times New Roman" w:hAnsi="Calibri" w:cs="Times New Roman"/>
                <w:color w:val="000000"/>
                <w:lang w:val="en-GB" w:eastAsia="en-GB"/>
              </w:rPr>
            </w:pPr>
            <w:r w:rsidRPr="00774E4B">
              <w:rPr>
                <w:rFonts w:ascii="Calibri" w:hAnsi="Calibri"/>
                <w:bCs/>
                <w:color w:val="000000"/>
                <w:sz w:val="18"/>
                <w:szCs w:val="18"/>
              </w:rPr>
              <w:t>Cruise tourism</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47</w:t>
            </w:r>
            <w:r>
              <w:rPr>
                <w:rFonts w:ascii="Calibri" w:hAnsi="Calibri"/>
                <w:bCs/>
                <w:color w:val="000000"/>
                <w:sz w:val="18"/>
                <w:szCs w:val="18"/>
              </w:rPr>
              <w:t>.</w:t>
            </w:r>
            <w:r w:rsidRPr="00774E4B">
              <w:rPr>
                <w:rFonts w:ascii="Calibri" w:hAnsi="Calibri"/>
                <w:bCs/>
                <w:color w:val="000000"/>
                <w:sz w:val="18"/>
                <w:szCs w:val="18"/>
              </w:rPr>
              <w:t>84%</w:t>
            </w:r>
          </w:p>
        </w:tc>
        <w:tc>
          <w:tcPr>
            <w:tcW w:w="1275" w:type="dxa"/>
            <w:tcBorders>
              <w:top w:val="single" w:sz="4" w:space="0" w:color="auto"/>
              <w:left w:val="nil"/>
              <w:bottom w:val="single" w:sz="4" w:space="0" w:color="auto"/>
              <w:right w:val="single" w:sz="4" w:space="0" w:color="auto"/>
            </w:tcBorders>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23</w:t>
            </w:r>
            <w:r>
              <w:rPr>
                <w:rFonts w:ascii="Calibri" w:hAnsi="Calibri"/>
                <w:bCs/>
                <w:color w:val="000000"/>
                <w:sz w:val="18"/>
                <w:szCs w:val="18"/>
              </w:rPr>
              <w:t>.</w:t>
            </w:r>
            <w:r w:rsidRPr="00774E4B">
              <w:rPr>
                <w:rFonts w:ascii="Calibri" w:hAnsi="Calibri"/>
                <w:bCs/>
                <w:color w:val="000000"/>
                <w:sz w:val="18"/>
                <w:szCs w:val="18"/>
              </w:rPr>
              <w:t>70%</w:t>
            </w:r>
          </w:p>
        </w:tc>
        <w:tc>
          <w:tcPr>
            <w:tcW w:w="1560" w:type="dxa"/>
            <w:tcBorders>
              <w:top w:val="single" w:sz="4" w:space="0" w:color="auto"/>
              <w:left w:val="nil"/>
              <w:bottom w:val="single" w:sz="4" w:space="0" w:color="auto"/>
              <w:right w:val="single" w:sz="4" w:space="0" w:color="auto"/>
            </w:tcBorders>
          </w:tcPr>
          <w:p w:rsidR="00923ED3" w:rsidRPr="00774E4B" w:rsidRDefault="00923ED3" w:rsidP="00941802">
            <w:pPr>
              <w:jc w:val="center"/>
              <w:rPr>
                <w:rFonts w:ascii="Calibri" w:hAnsi="Calibri"/>
                <w:bCs/>
                <w:color w:val="000000"/>
                <w:sz w:val="18"/>
                <w:szCs w:val="18"/>
              </w:rPr>
            </w:pPr>
            <w:r w:rsidRPr="00774E4B">
              <w:rPr>
                <w:rFonts w:ascii="Calibri" w:hAnsi="Calibri"/>
                <w:bCs/>
                <w:color w:val="000000"/>
                <w:sz w:val="18"/>
                <w:szCs w:val="18"/>
              </w:rPr>
              <w:t>0</w:t>
            </w:r>
            <w:r>
              <w:rPr>
                <w:rFonts w:ascii="Calibri" w:hAnsi="Calibri"/>
                <w:bCs/>
                <w:color w:val="000000"/>
                <w:sz w:val="18"/>
                <w:szCs w:val="18"/>
              </w:rPr>
              <w:t>.</w:t>
            </w:r>
            <w:r w:rsidRPr="00774E4B">
              <w:rPr>
                <w:rFonts w:ascii="Calibri" w:hAnsi="Calibri"/>
                <w:bCs/>
                <w:color w:val="000000"/>
                <w:sz w:val="18"/>
                <w:szCs w:val="18"/>
              </w:rPr>
              <w:t>36</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F37679" w:rsidRDefault="00923ED3"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5.</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eastAsia="Times New Roman" w:hAnsi="Calibri" w:cs="Times New Roman"/>
                <w:color w:val="000000"/>
                <w:lang w:val="en-GB" w:eastAsia="en-GB"/>
              </w:rPr>
            </w:pPr>
            <w:r w:rsidRPr="00774E4B">
              <w:rPr>
                <w:rFonts w:ascii="Calibri" w:hAnsi="Calibri"/>
                <w:bCs/>
                <w:color w:val="000000"/>
                <w:sz w:val="18"/>
                <w:szCs w:val="18"/>
              </w:rPr>
              <w:t>Construction of water projects</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17</w:t>
            </w:r>
            <w:r>
              <w:rPr>
                <w:rFonts w:ascii="Calibri" w:hAnsi="Calibri"/>
                <w:bCs/>
                <w:color w:val="000000"/>
                <w:sz w:val="18"/>
                <w:szCs w:val="18"/>
              </w:rPr>
              <w:t>.</w:t>
            </w:r>
            <w:r w:rsidRPr="00774E4B">
              <w:rPr>
                <w:rFonts w:ascii="Calibri" w:hAnsi="Calibri"/>
                <w:bCs/>
                <w:color w:val="000000"/>
                <w:sz w:val="18"/>
                <w:szCs w:val="18"/>
              </w:rPr>
              <w:t>07%</w:t>
            </w:r>
          </w:p>
        </w:tc>
        <w:tc>
          <w:tcPr>
            <w:tcW w:w="1275" w:type="dxa"/>
            <w:tcBorders>
              <w:top w:val="single" w:sz="4" w:space="0" w:color="auto"/>
              <w:left w:val="nil"/>
              <w:bottom w:val="single" w:sz="4" w:space="0" w:color="auto"/>
              <w:right w:val="single" w:sz="4" w:space="0" w:color="auto"/>
            </w:tcBorders>
            <w:vAlign w:val="center"/>
          </w:tcPr>
          <w:p w:rsidR="00923ED3" w:rsidRPr="00774E4B" w:rsidRDefault="00923ED3">
            <w:pPr>
              <w:jc w:val="center"/>
              <w:rPr>
                <w:rFonts w:ascii="Calibri" w:hAnsi="Calibri"/>
                <w:bCs/>
                <w:color w:val="000000"/>
                <w:sz w:val="18"/>
                <w:szCs w:val="18"/>
              </w:rPr>
            </w:pPr>
            <w:r w:rsidRPr="00774E4B">
              <w:rPr>
                <w:rFonts w:ascii="Calibri" w:hAnsi="Calibri"/>
                <w:bCs/>
                <w:color w:val="000000"/>
                <w:sz w:val="18"/>
                <w:szCs w:val="18"/>
              </w:rPr>
              <w:t>10</w:t>
            </w:r>
            <w:r>
              <w:rPr>
                <w:rFonts w:ascii="Calibri" w:hAnsi="Calibri"/>
                <w:bCs/>
                <w:color w:val="000000"/>
                <w:sz w:val="18"/>
                <w:szCs w:val="18"/>
              </w:rPr>
              <w:t>.</w:t>
            </w:r>
            <w:r w:rsidRPr="00774E4B">
              <w:rPr>
                <w:rFonts w:ascii="Calibri" w:hAnsi="Calibri"/>
                <w:bCs/>
                <w:color w:val="000000"/>
                <w:sz w:val="18"/>
                <w:szCs w:val="18"/>
              </w:rPr>
              <w:t>67%</w:t>
            </w:r>
          </w:p>
        </w:tc>
        <w:tc>
          <w:tcPr>
            <w:tcW w:w="1560" w:type="dxa"/>
            <w:tcBorders>
              <w:top w:val="single" w:sz="4" w:space="0" w:color="auto"/>
              <w:left w:val="nil"/>
              <w:bottom w:val="single" w:sz="4" w:space="0" w:color="auto"/>
              <w:right w:val="single" w:sz="4" w:space="0" w:color="auto"/>
            </w:tcBorders>
          </w:tcPr>
          <w:p w:rsidR="00923ED3" w:rsidRPr="00774E4B" w:rsidRDefault="00923ED3" w:rsidP="00941802">
            <w:pPr>
              <w:jc w:val="center"/>
              <w:rPr>
                <w:rFonts w:ascii="Calibri" w:hAnsi="Calibri"/>
                <w:bCs/>
                <w:color w:val="000000"/>
                <w:sz w:val="18"/>
                <w:szCs w:val="18"/>
              </w:rPr>
            </w:pPr>
            <w:r w:rsidRPr="00774E4B">
              <w:rPr>
                <w:rFonts w:ascii="Calibri" w:hAnsi="Calibri"/>
                <w:bCs/>
                <w:color w:val="000000"/>
                <w:sz w:val="18"/>
                <w:szCs w:val="18"/>
              </w:rPr>
              <w:t>0</w:t>
            </w:r>
            <w:r>
              <w:rPr>
                <w:rFonts w:ascii="Calibri" w:hAnsi="Calibri"/>
                <w:bCs/>
                <w:color w:val="000000"/>
                <w:sz w:val="18"/>
                <w:szCs w:val="18"/>
              </w:rPr>
              <w:t>.</w:t>
            </w:r>
            <w:r w:rsidRPr="00774E4B">
              <w:rPr>
                <w:rFonts w:ascii="Calibri" w:hAnsi="Calibri"/>
                <w:bCs/>
                <w:color w:val="000000"/>
                <w:sz w:val="18"/>
                <w:szCs w:val="18"/>
              </w:rPr>
              <w:t>14</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F37679" w:rsidRDefault="00923ED3"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6.</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eastAsia="Times New Roman" w:hAnsi="Calibri" w:cs="Times New Roman"/>
                <w:color w:val="000000"/>
                <w:lang w:val="en-GB" w:eastAsia="en-GB"/>
              </w:rPr>
            </w:pPr>
            <w:r w:rsidRPr="00BA2C51">
              <w:rPr>
                <w:rFonts w:ascii="Calibri" w:hAnsi="Calibri"/>
                <w:bCs/>
                <w:color w:val="000000"/>
                <w:sz w:val="18"/>
                <w:szCs w:val="18"/>
                <w:lang w:val="en-GB"/>
              </w:rPr>
              <w:t>Catching fish for human consumption</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774E4B" w:rsidRDefault="00923ED3">
            <w:pPr>
              <w:jc w:val="center"/>
              <w:rPr>
                <w:rFonts w:ascii="Calibri" w:hAnsi="Calibri"/>
                <w:bCs/>
                <w:color w:val="000000"/>
                <w:sz w:val="18"/>
                <w:szCs w:val="18"/>
              </w:rPr>
            </w:pPr>
            <w:r>
              <w:rPr>
                <w:rFonts w:ascii="Calibri" w:hAnsi="Calibri"/>
                <w:bCs/>
                <w:color w:val="000000"/>
                <w:sz w:val="18"/>
                <w:szCs w:val="18"/>
              </w:rPr>
              <w:t>-1.</w:t>
            </w:r>
            <w:r w:rsidRPr="00774E4B">
              <w:rPr>
                <w:rFonts w:ascii="Calibri" w:hAnsi="Calibri"/>
                <w:bCs/>
                <w:color w:val="000000"/>
                <w:sz w:val="18"/>
                <w:szCs w:val="18"/>
              </w:rPr>
              <w:t>35%</w:t>
            </w:r>
          </w:p>
        </w:tc>
        <w:tc>
          <w:tcPr>
            <w:tcW w:w="1275" w:type="dxa"/>
            <w:tcBorders>
              <w:top w:val="single" w:sz="4" w:space="0" w:color="auto"/>
              <w:left w:val="nil"/>
              <w:bottom w:val="single" w:sz="4" w:space="0" w:color="auto"/>
              <w:right w:val="single" w:sz="4" w:space="0" w:color="auto"/>
            </w:tcBorders>
            <w:vAlign w:val="center"/>
          </w:tcPr>
          <w:p w:rsidR="00923ED3" w:rsidRDefault="00923ED3">
            <w:pPr>
              <w:keepNext/>
              <w:keepLines/>
              <w:spacing w:before="0"/>
              <w:contextualSpacing/>
              <w:jc w:val="center"/>
              <w:rPr>
                <w:color w:val="000000"/>
                <w:sz w:val="18"/>
                <w:szCs w:val="18"/>
                <w:lang w:val="en-GB" w:eastAsia="en-GB"/>
              </w:rPr>
            </w:pPr>
            <w:r>
              <w:rPr>
                <w:rFonts w:ascii="Calibri" w:hAnsi="Calibri"/>
                <w:bCs/>
                <w:color w:val="000000"/>
                <w:sz w:val="18"/>
                <w:szCs w:val="18"/>
              </w:rPr>
              <w:t>-0.</w:t>
            </w:r>
            <w:r w:rsidRPr="00774E4B">
              <w:rPr>
                <w:rFonts w:ascii="Calibri" w:hAnsi="Calibri"/>
                <w:bCs/>
                <w:color w:val="000000"/>
                <w:sz w:val="18"/>
                <w:szCs w:val="18"/>
              </w:rPr>
              <w:t>57%</w:t>
            </w:r>
          </w:p>
        </w:tc>
        <w:tc>
          <w:tcPr>
            <w:tcW w:w="1560" w:type="dxa"/>
            <w:tcBorders>
              <w:top w:val="single" w:sz="4" w:space="0" w:color="auto"/>
              <w:left w:val="nil"/>
              <w:bottom w:val="single" w:sz="4" w:space="0" w:color="auto"/>
              <w:right w:val="single" w:sz="4" w:space="0" w:color="auto"/>
            </w:tcBorders>
            <w:vAlign w:val="center"/>
          </w:tcPr>
          <w:p w:rsidR="00923ED3" w:rsidRPr="00774E4B" w:rsidRDefault="00923ED3">
            <w:pPr>
              <w:jc w:val="center"/>
              <w:rPr>
                <w:rFonts w:ascii="Calibri" w:hAnsi="Calibri"/>
                <w:bCs/>
                <w:color w:val="000000"/>
                <w:sz w:val="18"/>
                <w:szCs w:val="18"/>
              </w:rPr>
            </w:pPr>
            <w:r>
              <w:rPr>
                <w:rFonts w:ascii="Calibri" w:hAnsi="Calibri"/>
                <w:bCs/>
                <w:color w:val="000000"/>
                <w:sz w:val="18"/>
                <w:szCs w:val="18"/>
              </w:rPr>
              <w:t>-0.</w:t>
            </w:r>
            <w:r w:rsidRPr="00774E4B">
              <w:rPr>
                <w:rFonts w:ascii="Calibri" w:hAnsi="Calibri"/>
                <w:bCs/>
                <w:color w:val="000000"/>
                <w:sz w:val="18"/>
                <w:szCs w:val="18"/>
              </w:rPr>
              <w:t>01</w:t>
            </w:r>
          </w:p>
        </w:tc>
      </w:tr>
      <w:tr w:rsidR="00923ED3" w:rsidRPr="00D10887" w:rsidTr="000465AB">
        <w:trPr>
          <w:trHeight w:val="20"/>
          <w:jc w:val="center"/>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3ED3" w:rsidRPr="00F37679" w:rsidRDefault="00923ED3" w:rsidP="00CD2C69">
            <w:pPr>
              <w:keepNext/>
              <w:keepLines/>
              <w:spacing w:before="0"/>
              <w:jc w:val="center"/>
              <w:rPr>
                <w:rFonts w:ascii="Calibri" w:eastAsia="Times New Roman" w:hAnsi="Calibri" w:cs="Times New Roman"/>
                <w:color w:val="000000"/>
                <w:lang w:val="en-GB" w:eastAsia="en-GB"/>
              </w:rPr>
            </w:pPr>
            <w:r w:rsidRPr="000465AB">
              <w:rPr>
                <w:rFonts w:ascii="Calibri" w:eastAsia="Times New Roman" w:hAnsi="Calibri" w:cs="Times New Roman"/>
                <w:bCs/>
                <w:color w:val="000000"/>
                <w:sz w:val="20"/>
                <w:lang w:val="en-GB" w:eastAsia="en-GB"/>
              </w:rPr>
              <w:t>7.</w:t>
            </w:r>
          </w:p>
        </w:tc>
        <w:tc>
          <w:tcPr>
            <w:tcW w:w="4669" w:type="dxa"/>
            <w:tcBorders>
              <w:top w:val="single" w:sz="4" w:space="0" w:color="auto"/>
              <w:left w:val="nil"/>
              <w:bottom w:val="single" w:sz="4" w:space="0" w:color="auto"/>
              <w:right w:val="single" w:sz="4" w:space="0" w:color="auto"/>
            </w:tcBorders>
            <w:shd w:val="clear" w:color="auto" w:fill="auto"/>
            <w:vAlign w:val="center"/>
            <w:hideMark/>
          </w:tcPr>
          <w:p w:rsidR="00923ED3" w:rsidRPr="00774E4B" w:rsidRDefault="00923ED3" w:rsidP="00F37679">
            <w:pPr>
              <w:jc w:val="left"/>
              <w:rPr>
                <w:rFonts w:ascii="Calibri" w:eastAsia="Times New Roman" w:hAnsi="Calibri" w:cs="Times New Roman"/>
                <w:color w:val="000000"/>
                <w:lang w:val="en-GB" w:eastAsia="en-GB"/>
              </w:rPr>
            </w:pPr>
            <w:r>
              <w:rPr>
                <w:rFonts w:ascii="Calibri" w:hAnsi="Calibri"/>
                <w:bCs/>
                <w:color w:val="000000"/>
                <w:sz w:val="18"/>
                <w:szCs w:val="18"/>
                <w:lang w:val="en-GB"/>
              </w:rPr>
              <w:t>Agriculture on saline soils</w:t>
            </w:r>
          </w:p>
        </w:tc>
        <w:tc>
          <w:tcPr>
            <w:tcW w:w="1381" w:type="dxa"/>
            <w:tcBorders>
              <w:top w:val="single" w:sz="4" w:space="0" w:color="auto"/>
              <w:left w:val="nil"/>
              <w:bottom w:val="single" w:sz="4" w:space="0" w:color="auto"/>
              <w:right w:val="single" w:sz="4" w:space="0" w:color="auto"/>
            </w:tcBorders>
            <w:shd w:val="clear" w:color="auto" w:fill="auto"/>
            <w:vAlign w:val="center"/>
          </w:tcPr>
          <w:p w:rsidR="00923ED3" w:rsidRPr="00774E4B" w:rsidRDefault="00923ED3">
            <w:pPr>
              <w:jc w:val="center"/>
              <w:rPr>
                <w:rFonts w:ascii="Calibri" w:hAnsi="Calibri"/>
                <w:bCs/>
                <w:color w:val="000000"/>
                <w:sz w:val="18"/>
                <w:szCs w:val="18"/>
              </w:rPr>
            </w:pPr>
            <w:r>
              <w:rPr>
                <w:rFonts w:ascii="Calibri" w:hAnsi="Calibri"/>
                <w:bCs/>
                <w:color w:val="000000"/>
                <w:sz w:val="18"/>
                <w:szCs w:val="18"/>
              </w:rPr>
              <w:t>-0.86%</w:t>
            </w:r>
          </w:p>
        </w:tc>
        <w:tc>
          <w:tcPr>
            <w:tcW w:w="1275" w:type="dxa"/>
            <w:tcBorders>
              <w:top w:val="single" w:sz="4" w:space="0" w:color="auto"/>
              <w:left w:val="nil"/>
              <w:bottom w:val="single" w:sz="4" w:space="0" w:color="auto"/>
              <w:right w:val="single" w:sz="4" w:space="0" w:color="auto"/>
            </w:tcBorders>
            <w:vAlign w:val="center"/>
          </w:tcPr>
          <w:p w:rsidR="00923ED3" w:rsidRPr="00774E4B" w:rsidRDefault="00923ED3">
            <w:pPr>
              <w:jc w:val="center"/>
              <w:rPr>
                <w:rFonts w:ascii="Calibri" w:hAnsi="Calibri"/>
                <w:bCs/>
                <w:color w:val="000000"/>
                <w:sz w:val="18"/>
                <w:szCs w:val="18"/>
              </w:rPr>
            </w:pPr>
            <w:r>
              <w:rPr>
                <w:rFonts w:ascii="Calibri" w:hAnsi="Calibri"/>
                <w:bCs/>
                <w:color w:val="000000"/>
                <w:sz w:val="18"/>
                <w:szCs w:val="18"/>
              </w:rPr>
              <w:t>-5.82%</w:t>
            </w:r>
          </w:p>
        </w:tc>
        <w:tc>
          <w:tcPr>
            <w:tcW w:w="1560" w:type="dxa"/>
            <w:tcBorders>
              <w:top w:val="single" w:sz="4" w:space="0" w:color="auto"/>
              <w:left w:val="nil"/>
              <w:bottom w:val="single" w:sz="4" w:space="0" w:color="auto"/>
              <w:right w:val="single" w:sz="4" w:space="0" w:color="auto"/>
            </w:tcBorders>
          </w:tcPr>
          <w:p w:rsidR="00923ED3" w:rsidRPr="00774E4B" w:rsidRDefault="00923ED3" w:rsidP="00941802">
            <w:pPr>
              <w:jc w:val="center"/>
              <w:rPr>
                <w:rFonts w:ascii="Calibri" w:hAnsi="Calibri"/>
                <w:bCs/>
                <w:color w:val="000000"/>
                <w:sz w:val="18"/>
                <w:szCs w:val="18"/>
              </w:rPr>
            </w:pPr>
            <w:r>
              <w:rPr>
                <w:rFonts w:ascii="Calibri" w:hAnsi="Calibri"/>
                <w:bCs/>
                <w:color w:val="000000"/>
                <w:sz w:val="18"/>
                <w:szCs w:val="18"/>
              </w:rPr>
              <w:t>-0.03</w:t>
            </w:r>
          </w:p>
        </w:tc>
      </w:tr>
    </w:tbl>
    <w:p w:rsidR="006B2ECC" w:rsidRPr="00E77FE0" w:rsidRDefault="006B2ECC" w:rsidP="006B2ECC">
      <w:pPr>
        <w:rPr>
          <w:lang w:val="en-GB"/>
        </w:rPr>
      </w:pPr>
    </w:p>
    <w:p w:rsidR="00920E59" w:rsidRPr="00920E59" w:rsidRDefault="00920E59" w:rsidP="00920E59">
      <w:pPr>
        <w:tabs>
          <w:tab w:val="left" w:pos="217"/>
        </w:tabs>
        <w:rPr>
          <w:lang w:val="en-GB"/>
        </w:rPr>
      </w:pPr>
      <w:r w:rsidRPr="00920E59">
        <w:rPr>
          <w:lang w:val="en-GB"/>
        </w:rPr>
        <w:t>It can be observed that the fastest growing activities are the most consolidated or “traditional ones”, where more data is available. In this sense, there is a divergence among this ranking and the one reflecting the most promising activities (see table 8 measuring the future potential of economic activities). This result is somehow logic as the most promising activities are normally in an embryonic developing stage, with a high future growth potential.</w:t>
      </w:r>
    </w:p>
    <w:p w:rsidR="00920E59" w:rsidRPr="00AB29CC" w:rsidRDefault="00920E59" w:rsidP="00920E59">
      <w:pPr>
        <w:tabs>
          <w:tab w:val="left" w:pos="217"/>
        </w:tabs>
        <w:rPr>
          <w:lang w:val="en-GB"/>
        </w:rPr>
      </w:pPr>
      <w:r w:rsidRPr="00920E59">
        <w:rPr>
          <w:lang w:val="en-GB"/>
        </w:rPr>
        <w:t>It can also be observed that the only two maritime activities that are both in the ranking of the fastest growing and in the most promising ones are cruise tourism and short sea shipping, that are also two activities included in the list of the largest ones.</w:t>
      </w:r>
    </w:p>
    <w:p w:rsidR="006B2ECC" w:rsidRPr="00AB29CC" w:rsidRDefault="006B2ECC" w:rsidP="006B2ECC">
      <w:pPr>
        <w:tabs>
          <w:tab w:val="left" w:pos="217"/>
        </w:tabs>
        <w:rPr>
          <w:lang w:val="en-GB"/>
        </w:rPr>
      </w:pPr>
      <w:r w:rsidRPr="00AB29CC">
        <w:rPr>
          <w:lang w:val="en-GB"/>
        </w:rPr>
        <w:t xml:space="preserve"> </w:t>
      </w:r>
    </w:p>
    <w:p w:rsidR="00BB3F39" w:rsidRPr="000C0C93" w:rsidRDefault="00BB3F39" w:rsidP="00084EB3">
      <w:pPr>
        <w:tabs>
          <w:tab w:val="left" w:pos="217"/>
        </w:tabs>
        <w:rPr>
          <w:lang w:val="en-GB"/>
        </w:rPr>
      </w:pPr>
    </w:p>
    <w:p w:rsidR="006B2ECC" w:rsidRPr="000C0C93" w:rsidRDefault="006B2ECC" w:rsidP="00F274D1">
      <w:pPr>
        <w:pStyle w:val="Heading2"/>
        <w:numPr>
          <w:ilvl w:val="1"/>
          <w:numId w:val="9"/>
        </w:numPr>
      </w:pPr>
      <w:bookmarkStart w:id="39" w:name="_Toc354739375"/>
      <w:bookmarkStart w:id="40" w:name="_Toc354742399"/>
      <w:bookmarkStart w:id="41" w:name="_Toc354742607"/>
      <w:bookmarkStart w:id="42" w:name="_Toc369879891"/>
      <w:r w:rsidRPr="000C0C93">
        <w:t xml:space="preserve">Ranking order of the 7 most promising marine and maritime </w:t>
      </w:r>
      <w:bookmarkEnd w:id="39"/>
      <w:bookmarkEnd w:id="40"/>
      <w:bookmarkEnd w:id="41"/>
      <w:r w:rsidR="00427B4C">
        <w:t>economic activities</w:t>
      </w:r>
      <w:bookmarkEnd w:id="42"/>
      <w:r w:rsidRPr="000C0C93">
        <w:t xml:space="preserve"> </w:t>
      </w:r>
    </w:p>
    <w:p w:rsidR="005B57BA" w:rsidRPr="00AB29CC" w:rsidRDefault="00BB3F39" w:rsidP="006B2ECC">
      <w:pPr>
        <w:keepNext/>
        <w:keepLines/>
        <w:rPr>
          <w:lang w:val="en-GB"/>
        </w:rPr>
      </w:pPr>
      <w:r w:rsidRPr="00E77FE0">
        <w:rPr>
          <w:lang w:val="en-GB"/>
        </w:rPr>
        <w:t xml:space="preserve">This subchapter identifies </w:t>
      </w:r>
      <w:r w:rsidR="006B2ECC" w:rsidRPr="00972CC5">
        <w:rPr>
          <w:lang w:val="en-GB"/>
        </w:rPr>
        <w:t xml:space="preserve">the most promising </w:t>
      </w:r>
      <w:r w:rsidR="006F1EB9" w:rsidRPr="00972CC5">
        <w:rPr>
          <w:lang w:val="en-GB"/>
        </w:rPr>
        <w:t>economic activities</w:t>
      </w:r>
      <w:r w:rsidR="006B2ECC" w:rsidRPr="00972CC5">
        <w:rPr>
          <w:lang w:val="en-GB"/>
        </w:rPr>
        <w:t xml:space="preserve"> which have a perspective and promising growth potential, where future investme</w:t>
      </w:r>
      <w:r w:rsidR="006B2ECC" w:rsidRPr="00290888">
        <w:rPr>
          <w:lang w:val="en-GB"/>
        </w:rPr>
        <w:t>nts and projects could focus</w:t>
      </w:r>
      <w:r w:rsidR="005B57BA" w:rsidRPr="00AB29CC">
        <w:rPr>
          <w:lang w:val="en-GB"/>
        </w:rPr>
        <w:t>. A two-step approach is taken:</w:t>
      </w:r>
    </w:p>
    <w:p w:rsidR="006B2ECC" w:rsidRPr="00AB29CC" w:rsidRDefault="005B57BA" w:rsidP="00F274D1">
      <w:pPr>
        <w:pStyle w:val="ListParagraph"/>
        <w:keepNext/>
        <w:keepLines/>
        <w:numPr>
          <w:ilvl w:val="0"/>
          <w:numId w:val="12"/>
        </w:numPr>
        <w:rPr>
          <w:lang w:val="en-GB"/>
        </w:rPr>
      </w:pPr>
      <w:r w:rsidRPr="00AB29CC">
        <w:rPr>
          <w:lang w:val="en-GB"/>
        </w:rPr>
        <w:t xml:space="preserve">Table 8 presents the scoring of all maritime economic activities (at NUTS 1 or 0 </w:t>
      </w:r>
      <w:r w:rsidR="002D62FB" w:rsidRPr="00AB29CC">
        <w:rPr>
          <w:lang w:val="en-GB"/>
        </w:rPr>
        <w:t>levels</w:t>
      </w:r>
      <w:r w:rsidRPr="00AB29CC">
        <w:rPr>
          <w:lang w:val="en-GB"/>
        </w:rPr>
        <w:t>) alongside the indicators identified in the initial Blue Growth study.</w:t>
      </w:r>
      <w:r w:rsidRPr="00AB29CC">
        <w:rPr>
          <w:rStyle w:val="FootnoteReference"/>
          <w:lang w:val="en-GB"/>
        </w:rPr>
        <w:footnoteReference w:id="87"/>
      </w:r>
      <w:r w:rsidR="006B2ECC" w:rsidRPr="00AB29CC">
        <w:rPr>
          <w:lang w:val="en-GB"/>
        </w:rPr>
        <w:t xml:space="preserve"> </w:t>
      </w:r>
    </w:p>
    <w:p w:rsidR="005B57BA" w:rsidRPr="00AB29CC" w:rsidRDefault="005B57BA" w:rsidP="00F274D1">
      <w:pPr>
        <w:pStyle w:val="ListParagraph"/>
        <w:keepNext/>
        <w:keepLines/>
        <w:numPr>
          <w:ilvl w:val="0"/>
          <w:numId w:val="12"/>
        </w:numPr>
        <w:rPr>
          <w:lang w:val="en-GB"/>
        </w:rPr>
      </w:pPr>
      <w:r w:rsidRPr="00AB29CC">
        <w:rPr>
          <w:lang w:val="en-GB"/>
        </w:rPr>
        <w:t>Table 9 suggests the ranking order for the 7 most promising maritime economic activities</w:t>
      </w:r>
    </w:p>
    <w:p w:rsidR="005B57BA" w:rsidRPr="00AB29CC" w:rsidRDefault="005B57BA" w:rsidP="006B2ECC">
      <w:pPr>
        <w:rPr>
          <w:lang w:val="en-GB"/>
        </w:rPr>
      </w:pPr>
    </w:p>
    <w:p w:rsidR="006B2ECC" w:rsidRPr="00AB29CC" w:rsidRDefault="006B2ECC" w:rsidP="006B2ECC">
      <w:pPr>
        <w:rPr>
          <w:lang w:val="en-GB"/>
        </w:rPr>
      </w:pPr>
      <w:r w:rsidRPr="00AB29CC">
        <w:rPr>
          <w:lang w:val="en-GB"/>
        </w:rPr>
        <w:t xml:space="preserve">The identification of the </w:t>
      </w:r>
      <w:r w:rsidRPr="00AB29CC">
        <w:rPr>
          <w:lang w:val="en-GB" w:eastAsia="it-IT"/>
        </w:rPr>
        <w:t xml:space="preserve">7 most promising maritime </w:t>
      </w:r>
      <w:r w:rsidR="006F1EB9" w:rsidRPr="00AB29CC">
        <w:rPr>
          <w:lang w:val="en-GB" w:eastAsia="it-IT"/>
        </w:rPr>
        <w:t>economic activities</w:t>
      </w:r>
      <w:r w:rsidRPr="00AB29CC">
        <w:rPr>
          <w:lang w:val="en-GB" w:eastAsia="it-IT"/>
        </w:rPr>
        <w:t xml:space="preserve"> is a result of expert evaluation, which is based on data and information derived from the previous sections, and </w:t>
      </w:r>
      <w:r w:rsidRPr="00AB29CC">
        <w:rPr>
          <w:lang w:val="en-GB"/>
        </w:rPr>
        <w:t xml:space="preserve">combined with a number of key external drivers which will determine their importance in the future. </w:t>
      </w:r>
    </w:p>
    <w:p w:rsidR="005B57BA" w:rsidRPr="00AB29CC" w:rsidRDefault="005B57BA" w:rsidP="005B57BA">
      <w:pPr>
        <w:rPr>
          <w:lang w:val="en-GB"/>
        </w:rPr>
      </w:pPr>
    </w:p>
    <w:p w:rsidR="005B57BA" w:rsidRPr="00F00222" w:rsidRDefault="005B57BA" w:rsidP="005B57BA">
      <w:pPr>
        <w:pStyle w:val="Caption"/>
        <w:jc w:val="left"/>
      </w:pPr>
      <w:r w:rsidRPr="00F00222">
        <w:lastRenderedPageBreak/>
        <w:t xml:space="preserve">Table </w:t>
      </w:r>
      <w:r w:rsidR="003909B0">
        <w:t>6</w:t>
      </w:r>
      <w:r w:rsidRPr="00F00222">
        <w:t xml:space="preserve"> - Future potential of </w:t>
      </w:r>
      <w:r>
        <w:t>economic activities</w:t>
      </w:r>
    </w:p>
    <w:tbl>
      <w:tblPr>
        <w:tblW w:w="9575"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9"/>
        <w:gridCol w:w="3689"/>
        <w:gridCol w:w="571"/>
        <w:gridCol w:w="567"/>
        <w:gridCol w:w="567"/>
        <w:gridCol w:w="567"/>
        <w:gridCol w:w="567"/>
        <w:gridCol w:w="569"/>
        <w:gridCol w:w="569"/>
      </w:tblGrid>
      <w:tr w:rsidR="005B57BA" w:rsidRPr="00961EC4" w:rsidTr="005B57BA">
        <w:trPr>
          <w:cantSplit/>
          <w:trHeight w:val="1644"/>
          <w:jc w:val="center"/>
        </w:trPr>
        <w:tc>
          <w:tcPr>
            <w:tcW w:w="1909" w:type="dxa"/>
            <w:shd w:val="clear" w:color="auto" w:fill="C6D9F1" w:themeFill="text2" w:themeFillTint="33"/>
            <w:vAlign w:val="center"/>
          </w:tcPr>
          <w:p w:rsidR="005B57BA" w:rsidRPr="00961EC4" w:rsidRDefault="005B57BA" w:rsidP="005B57BA">
            <w:pPr>
              <w:pStyle w:val="broodtekst"/>
              <w:keepNext/>
              <w:keepLines/>
              <w:spacing w:before="120"/>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Function</w:t>
            </w:r>
          </w:p>
        </w:tc>
        <w:tc>
          <w:tcPr>
            <w:tcW w:w="3689" w:type="dxa"/>
            <w:shd w:val="clear" w:color="auto" w:fill="C6D9F1" w:themeFill="text2" w:themeFillTint="33"/>
            <w:vAlign w:val="center"/>
          </w:tcPr>
          <w:p w:rsidR="005B57BA" w:rsidRPr="00961EC4" w:rsidRDefault="005B57BA" w:rsidP="005B57BA">
            <w:pPr>
              <w:pStyle w:val="broodtekst"/>
              <w:keepNext/>
              <w:keepLines/>
              <w:spacing w:before="120"/>
              <w:jc w:val="center"/>
              <w:rPr>
                <w:rFonts w:asciiTheme="minorHAnsi" w:hAnsiTheme="minorHAnsi"/>
                <w:color w:val="4F81BD" w:themeColor="accent1"/>
                <w:sz w:val="20"/>
                <w:szCs w:val="20"/>
                <w:lang w:val="en-GB"/>
              </w:rPr>
            </w:pPr>
            <w:r>
              <w:rPr>
                <w:rFonts w:asciiTheme="minorHAnsi" w:hAnsiTheme="minorHAnsi"/>
                <w:b/>
                <w:bCs/>
                <w:color w:val="4F81BD" w:themeColor="accent1"/>
                <w:sz w:val="20"/>
                <w:szCs w:val="20"/>
                <w:lang w:val="en-GB"/>
              </w:rPr>
              <w:t>Economic activity</w:t>
            </w:r>
          </w:p>
        </w:tc>
        <w:tc>
          <w:tcPr>
            <w:tcW w:w="571" w:type="dxa"/>
            <w:shd w:val="clear" w:color="auto" w:fill="C6D9F1" w:themeFill="text2" w:themeFillTint="33"/>
            <w:textDirection w:val="btLr"/>
            <w:vAlign w:val="center"/>
          </w:tcPr>
          <w:p w:rsidR="005B57BA" w:rsidRPr="00961EC4" w:rsidRDefault="005B57BA" w:rsidP="005B57BA">
            <w:pPr>
              <w:pStyle w:val="broodteks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Innovativeness</w:t>
            </w:r>
          </w:p>
        </w:tc>
        <w:tc>
          <w:tcPr>
            <w:tcW w:w="567" w:type="dxa"/>
            <w:shd w:val="clear" w:color="auto" w:fill="C6D9F1" w:themeFill="text2"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Competitiveness</w:t>
            </w:r>
          </w:p>
        </w:tc>
        <w:tc>
          <w:tcPr>
            <w:tcW w:w="567" w:type="dxa"/>
            <w:shd w:val="clear" w:color="auto" w:fill="C6D9F1" w:themeFill="text2"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Employment</w:t>
            </w:r>
          </w:p>
        </w:tc>
        <w:tc>
          <w:tcPr>
            <w:tcW w:w="567" w:type="dxa"/>
            <w:shd w:val="clear" w:color="auto" w:fill="C6D9F1" w:themeFill="text2"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Policy relevance</w:t>
            </w:r>
          </w:p>
        </w:tc>
        <w:tc>
          <w:tcPr>
            <w:tcW w:w="567" w:type="dxa"/>
            <w:shd w:val="clear" w:color="auto" w:fill="C6D9F1" w:themeFill="text2"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Spill-over effects</w:t>
            </w:r>
          </w:p>
        </w:tc>
        <w:tc>
          <w:tcPr>
            <w:tcW w:w="569" w:type="dxa"/>
            <w:shd w:val="clear" w:color="auto" w:fill="C6D9F1" w:themeFill="text2"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Sustainability</w:t>
            </w:r>
          </w:p>
        </w:tc>
        <w:tc>
          <w:tcPr>
            <w:tcW w:w="569" w:type="dxa"/>
            <w:shd w:val="clear" w:color="auto" w:fill="DAEEF3" w:themeFill="accent5" w:themeFillTint="33"/>
            <w:textDirection w:val="btLr"/>
            <w:vAlign w:val="center"/>
          </w:tcPr>
          <w:p w:rsidR="005B57BA" w:rsidRPr="00961EC4" w:rsidRDefault="005B57BA" w:rsidP="005B57BA">
            <w:pPr>
              <w:pStyle w:val="Default"/>
              <w:keepNext/>
              <w:keepLines/>
              <w:spacing w:before="120"/>
              <w:ind w:left="113" w:right="113"/>
              <w:jc w:val="center"/>
              <w:rPr>
                <w:rFonts w:asciiTheme="minorHAnsi" w:hAnsiTheme="minorHAnsi"/>
                <w:color w:val="4F81BD" w:themeColor="accent1"/>
                <w:sz w:val="20"/>
                <w:szCs w:val="20"/>
                <w:lang w:val="en-GB"/>
              </w:rPr>
            </w:pPr>
            <w:r w:rsidRPr="00961EC4">
              <w:rPr>
                <w:rFonts w:asciiTheme="minorHAnsi" w:hAnsiTheme="minorHAnsi"/>
                <w:b/>
                <w:bCs/>
                <w:color w:val="4F81BD" w:themeColor="accent1"/>
                <w:sz w:val="20"/>
                <w:szCs w:val="20"/>
                <w:lang w:val="en-GB"/>
              </w:rPr>
              <w:t>Overall score</w:t>
            </w:r>
          </w:p>
        </w:tc>
      </w:tr>
      <w:tr w:rsidR="005B57BA" w:rsidRPr="00B63402" w:rsidTr="0009651C">
        <w:trPr>
          <w:trHeight w:val="20"/>
          <w:jc w:val="center"/>
        </w:trPr>
        <w:tc>
          <w:tcPr>
            <w:tcW w:w="1909" w:type="dxa"/>
            <w:vMerge w:val="restart"/>
          </w:tcPr>
          <w:p w:rsidR="005B57BA" w:rsidRPr="009220D5" w:rsidRDefault="005B57BA" w:rsidP="005B57BA">
            <w:pPr>
              <w:pStyle w:val="Default"/>
              <w:keepNext/>
              <w:keepLines/>
              <w:rPr>
                <w:rFonts w:asciiTheme="minorHAnsi" w:hAnsiTheme="minorHAnsi"/>
                <w:sz w:val="16"/>
                <w:szCs w:val="16"/>
              </w:rPr>
            </w:pPr>
            <w:r>
              <w:rPr>
                <w:rFonts w:asciiTheme="minorHAnsi" w:hAnsiTheme="minorHAnsi"/>
                <w:sz w:val="16"/>
                <w:szCs w:val="16"/>
              </w:rPr>
              <w:t>0.Shipbuilding</w:t>
            </w:r>
          </w:p>
        </w:tc>
        <w:tc>
          <w:tcPr>
            <w:tcW w:w="3689" w:type="dxa"/>
            <w:vAlign w:val="center"/>
          </w:tcPr>
          <w:p w:rsidR="005B57BA" w:rsidRPr="009220D5" w:rsidRDefault="005B57BA" w:rsidP="00E77FE0">
            <w:pPr>
              <w:pStyle w:val="Default"/>
              <w:keepNext/>
              <w:keepLines/>
              <w:rPr>
                <w:rFonts w:asciiTheme="minorHAnsi" w:hAnsiTheme="minorHAnsi"/>
                <w:sz w:val="16"/>
                <w:szCs w:val="16"/>
              </w:rPr>
            </w:pPr>
            <w:r>
              <w:rPr>
                <w:rFonts w:asciiTheme="minorHAnsi" w:hAnsiTheme="minorHAnsi"/>
                <w:sz w:val="16"/>
                <w:szCs w:val="16"/>
              </w:rPr>
              <w:t>0.1 Shipbuilding(excl. leisure boats) and ship repair</w:t>
            </w:r>
          </w:p>
        </w:tc>
        <w:tc>
          <w:tcPr>
            <w:tcW w:w="571"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ED12D5"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9" w:type="dxa"/>
            <w:shd w:val="clear" w:color="auto" w:fill="DAEEF3" w:themeFill="accent5" w:themeFillTint="33"/>
            <w:vAlign w:val="center"/>
          </w:tcPr>
          <w:p w:rsidR="00C911C5" w:rsidRDefault="00ED12D5" w:rsidP="0009651C">
            <w:pPr>
              <w:pStyle w:val="Default"/>
              <w:keepNext/>
              <w:keepLines/>
              <w:jc w:val="center"/>
              <w:rPr>
                <w:rFonts w:asciiTheme="minorHAnsi" w:hAnsiTheme="minorHAnsi"/>
                <w:color w:val="auto"/>
                <w:sz w:val="16"/>
                <w:szCs w:val="16"/>
              </w:rPr>
            </w:pPr>
            <w:r w:rsidRPr="00296923">
              <w:rPr>
                <w:rFonts w:asciiTheme="minorHAnsi" w:hAnsiTheme="minorHAnsi"/>
                <w:color w:val="auto"/>
                <w:sz w:val="16"/>
                <w:szCs w:val="16"/>
              </w:rPr>
              <w:t>0</w:t>
            </w:r>
          </w:p>
        </w:tc>
      </w:tr>
      <w:tr w:rsidR="006D7B64" w:rsidRPr="009220D5" w:rsidTr="0009651C">
        <w:trPr>
          <w:trHeight w:val="20"/>
          <w:jc w:val="center"/>
        </w:trPr>
        <w:tc>
          <w:tcPr>
            <w:tcW w:w="1909" w:type="dxa"/>
            <w:vMerge/>
          </w:tcPr>
          <w:p w:rsidR="006D7B64" w:rsidRPr="009220D5" w:rsidRDefault="006D7B64" w:rsidP="005B57BA">
            <w:pPr>
              <w:pStyle w:val="Default"/>
              <w:keepNext/>
              <w:keepLines/>
              <w:ind w:left="104" w:hanging="142"/>
              <w:rPr>
                <w:rFonts w:asciiTheme="minorHAnsi" w:hAnsiTheme="minorHAnsi"/>
                <w:sz w:val="16"/>
                <w:szCs w:val="16"/>
              </w:rPr>
            </w:pPr>
          </w:p>
        </w:tc>
        <w:tc>
          <w:tcPr>
            <w:tcW w:w="3689" w:type="dxa"/>
            <w:vAlign w:val="center"/>
          </w:tcPr>
          <w:p w:rsidR="006D7B64" w:rsidRPr="009220D5" w:rsidRDefault="006D7B64" w:rsidP="00E77FE0">
            <w:pPr>
              <w:pStyle w:val="Default"/>
              <w:keepNext/>
              <w:keepLines/>
              <w:rPr>
                <w:rFonts w:asciiTheme="minorHAnsi" w:hAnsiTheme="minorHAnsi"/>
                <w:sz w:val="16"/>
                <w:szCs w:val="16"/>
              </w:rPr>
            </w:pPr>
            <w:r>
              <w:rPr>
                <w:rFonts w:asciiTheme="minorHAnsi" w:hAnsiTheme="minorHAnsi"/>
                <w:sz w:val="16"/>
                <w:szCs w:val="16"/>
              </w:rPr>
              <w:t>0.2 Construction of water project</w:t>
            </w:r>
          </w:p>
        </w:tc>
        <w:tc>
          <w:tcPr>
            <w:tcW w:w="571"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n/a</w:t>
            </w:r>
          </w:p>
        </w:tc>
        <w:tc>
          <w:tcPr>
            <w:tcW w:w="567" w:type="dxa"/>
            <w:vAlign w:val="center"/>
          </w:tcPr>
          <w:p w:rsidR="00C911C5" w:rsidRDefault="006D7B64" w:rsidP="0009651C">
            <w:pPr>
              <w:jc w:val="center"/>
            </w:pPr>
            <w:r w:rsidRPr="0071151A">
              <w:rPr>
                <w:sz w:val="16"/>
                <w:szCs w:val="16"/>
              </w:rPr>
              <w:t>n/a</w:t>
            </w:r>
          </w:p>
        </w:tc>
        <w:tc>
          <w:tcPr>
            <w:tcW w:w="567" w:type="dxa"/>
            <w:vAlign w:val="center"/>
          </w:tcPr>
          <w:p w:rsidR="00C911C5" w:rsidRDefault="006D7B64" w:rsidP="0009651C">
            <w:pPr>
              <w:jc w:val="center"/>
            </w:pPr>
            <w:r w:rsidRPr="0071151A">
              <w:rPr>
                <w:sz w:val="16"/>
                <w:szCs w:val="16"/>
              </w:rPr>
              <w:t>n/a</w:t>
            </w:r>
          </w:p>
        </w:tc>
        <w:tc>
          <w:tcPr>
            <w:tcW w:w="567" w:type="dxa"/>
            <w:vAlign w:val="center"/>
          </w:tcPr>
          <w:p w:rsidR="00C911C5" w:rsidRDefault="006D7B64" w:rsidP="0009651C">
            <w:pPr>
              <w:jc w:val="center"/>
            </w:pPr>
            <w:r w:rsidRPr="0071151A">
              <w:rPr>
                <w:sz w:val="16"/>
                <w:szCs w:val="16"/>
              </w:rPr>
              <w:t>n/a</w:t>
            </w:r>
          </w:p>
        </w:tc>
        <w:tc>
          <w:tcPr>
            <w:tcW w:w="567" w:type="dxa"/>
            <w:vAlign w:val="center"/>
          </w:tcPr>
          <w:p w:rsidR="00C911C5" w:rsidRDefault="006D7B64" w:rsidP="0009651C">
            <w:pPr>
              <w:jc w:val="center"/>
            </w:pPr>
            <w:r w:rsidRPr="0071151A">
              <w:rPr>
                <w:sz w:val="16"/>
                <w:szCs w:val="16"/>
              </w:rPr>
              <w:t>n/a</w:t>
            </w:r>
          </w:p>
        </w:tc>
        <w:tc>
          <w:tcPr>
            <w:tcW w:w="569" w:type="dxa"/>
            <w:vAlign w:val="center"/>
          </w:tcPr>
          <w:p w:rsidR="00C911C5" w:rsidRDefault="006D7B64" w:rsidP="0009651C">
            <w:pPr>
              <w:jc w:val="center"/>
            </w:pPr>
            <w:r w:rsidRPr="0071151A">
              <w:rPr>
                <w:sz w:val="16"/>
                <w:szCs w:val="16"/>
              </w:rPr>
              <w:t>n/a</w:t>
            </w:r>
          </w:p>
        </w:tc>
        <w:tc>
          <w:tcPr>
            <w:tcW w:w="569" w:type="dxa"/>
            <w:shd w:val="clear" w:color="auto" w:fill="DAEEF3" w:themeFill="accent5" w:themeFillTint="33"/>
            <w:vAlign w:val="center"/>
          </w:tcPr>
          <w:p w:rsidR="00C911C5" w:rsidRDefault="006D7B64" w:rsidP="0009651C">
            <w:pPr>
              <w:jc w:val="center"/>
            </w:pPr>
            <w:r w:rsidRPr="0071151A">
              <w:rPr>
                <w:sz w:val="16"/>
                <w:szCs w:val="16"/>
              </w:rPr>
              <w:t>n/a</w:t>
            </w:r>
          </w:p>
        </w:tc>
      </w:tr>
      <w:tr w:rsidR="005B57BA" w:rsidRPr="009220D5" w:rsidTr="0009651C">
        <w:trPr>
          <w:trHeight w:val="20"/>
          <w:jc w:val="center"/>
        </w:trPr>
        <w:tc>
          <w:tcPr>
            <w:tcW w:w="1909" w:type="dxa"/>
            <w:vMerge w:val="restart"/>
          </w:tcPr>
          <w:p w:rsidR="005B57BA" w:rsidRPr="009220D5" w:rsidRDefault="005B57BA" w:rsidP="005B57BA">
            <w:pPr>
              <w:pStyle w:val="Default"/>
              <w:keepNext/>
              <w:keepLines/>
              <w:ind w:left="104" w:hanging="142"/>
              <w:rPr>
                <w:rFonts w:asciiTheme="minorHAnsi" w:hAnsiTheme="minorHAnsi"/>
                <w:sz w:val="16"/>
                <w:szCs w:val="16"/>
              </w:rPr>
            </w:pPr>
            <w:r w:rsidRPr="009220D5">
              <w:rPr>
                <w:rFonts w:asciiTheme="minorHAnsi" w:hAnsiTheme="minorHAnsi"/>
                <w:sz w:val="16"/>
                <w:szCs w:val="16"/>
              </w:rPr>
              <w:t xml:space="preserve">1. Maritime transport </w:t>
            </w:r>
          </w:p>
        </w:tc>
        <w:tc>
          <w:tcPr>
            <w:tcW w:w="3689" w:type="dxa"/>
            <w:vAlign w:val="center"/>
          </w:tcPr>
          <w:p w:rsidR="005B57BA" w:rsidRPr="009220D5" w:rsidRDefault="005B57BA" w:rsidP="00E77FE0">
            <w:pPr>
              <w:pStyle w:val="Default"/>
              <w:keepNext/>
              <w:keepLines/>
              <w:rPr>
                <w:rFonts w:asciiTheme="minorHAnsi" w:hAnsiTheme="minorHAnsi"/>
                <w:sz w:val="16"/>
                <w:szCs w:val="16"/>
              </w:rPr>
            </w:pPr>
            <w:r w:rsidRPr="009220D5">
              <w:rPr>
                <w:rFonts w:asciiTheme="minorHAnsi" w:hAnsiTheme="minorHAnsi"/>
                <w:sz w:val="16"/>
                <w:szCs w:val="16"/>
              </w:rPr>
              <w:t>1.1 Deep-sea shipping</w:t>
            </w:r>
          </w:p>
        </w:tc>
        <w:tc>
          <w:tcPr>
            <w:tcW w:w="571" w:type="dxa"/>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B37CDE"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r>
      <w:tr w:rsidR="005B57BA" w:rsidRPr="00B63402" w:rsidTr="0009651C">
        <w:trPr>
          <w:trHeight w:val="20"/>
          <w:jc w:val="center"/>
        </w:trPr>
        <w:tc>
          <w:tcPr>
            <w:tcW w:w="1909" w:type="dxa"/>
            <w:vMerge/>
          </w:tcPr>
          <w:p w:rsidR="005B57BA" w:rsidRPr="009220D5" w:rsidRDefault="005B57BA" w:rsidP="005B57BA">
            <w:pPr>
              <w:pStyle w:val="Default"/>
              <w:keepNext/>
              <w:keepLines/>
              <w:ind w:left="104" w:hanging="142"/>
              <w:rPr>
                <w:rFonts w:asciiTheme="minorHAnsi" w:hAnsiTheme="minorHAnsi"/>
                <w:color w:val="auto"/>
                <w:sz w:val="16"/>
                <w:szCs w:val="16"/>
              </w:rPr>
            </w:pPr>
          </w:p>
        </w:tc>
        <w:tc>
          <w:tcPr>
            <w:tcW w:w="3689" w:type="dxa"/>
            <w:vAlign w:val="center"/>
          </w:tcPr>
          <w:p w:rsidR="005B57BA" w:rsidRPr="009220D5" w:rsidRDefault="005B57BA" w:rsidP="00E77FE0">
            <w:pPr>
              <w:pStyle w:val="Default"/>
              <w:keepNext/>
              <w:keepLines/>
              <w:rPr>
                <w:rFonts w:asciiTheme="minorHAnsi" w:hAnsiTheme="minorHAnsi"/>
                <w:sz w:val="16"/>
                <w:szCs w:val="16"/>
                <w:lang w:val="en-GB"/>
              </w:rPr>
            </w:pPr>
            <w:r w:rsidRPr="009220D5">
              <w:rPr>
                <w:rFonts w:asciiTheme="minorHAnsi" w:hAnsiTheme="minorHAnsi"/>
                <w:sz w:val="16"/>
                <w:szCs w:val="16"/>
                <w:lang w:val="en-GB"/>
              </w:rPr>
              <w:t>1.2 Short-sea shipping (incl. RoRo)</w:t>
            </w:r>
          </w:p>
        </w:tc>
        <w:tc>
          <w:tcPr>
            <w:tcW w:w="571"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B37CDE"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6D7B64"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435800" w:rsidP="0009651C">
            <w:pPr>
              <w:pStyle w:val="Default"/>
              <w:keepNext/>
              <w:keepLines/>
              <w:jc w:val="center"/>
              <w:rPr>
                <w:rFonts w:asciiTheme="minorHAnsi" w:hAnsiTheme="minorHAnsi"/>
                <w:sz w:val="16"/>
                <w:szCs w:val="16"/>
              </w:rPr>
            </w:pPr>
            <w:r>
              <w:rPr>
                <w:rFonts w:asciiTheme="minorHAnsi" w:hAnsiTheme="minorHAnsi"/>
                <w:sz w:val="16"/>
                <w:szCs w:val="16"/>
              </w:rPr>
              <w:t>+++</w:t>
            </w:r>
          </w:p>
        </w:tc>
      </w:tr>
      <w:tr w:rsidR="00435800" w:rsidRPr="009220D5" w:rsidTr="0009651C">
        <w:trPr>
          <w:trHeight w:val="20"/>
          <w:jc w:val="center"/>
        </w:trPr>
        <w:tc>
          <w:tcPr>
            <w:tcW w:w="1909" w:type="dxa"/>
            <w:vMerge/>
          </w:tcPr>
          <w:p w:rsidR="00435800" w:rsidRPr="009220D5" w:rsidRDefault="00435800" w:rsidP="005B57BA">
            <w:pPr>
              <w:pStyle w:val="Default"/>
              <w:keepNext/>
              <w:keepLines/>
              <w:ind w:left="104" w:hanging="142"/>
              <w:rPr>
                <w:rFonts w:asciiTheme="minorHAnsi" w:hAnsiTheme="minorHAnsi"/>
                <w:color w:val="auto"/>
                <w:sz w:val="16"/>
                <w:szCs w:val="16"/>
              </w:rPr>
            </w:pPr>
          </w:p>
        </w:tc>
        <w:tc>
          <w:tcPr>
            <w:tcW w:w="3689" w:type="dxa"/>
            <w:vAlign w:val="center"/>
          </w:tcPr>
          <w:p w:rsidR="00435800" w:rsidRPr="009220D5" w:rsidRDefault="00435800" w:rsidP="00E77FE0">
            <w:pPr>
              <w:pStyle w:val="Default"/>
              <w:keepNext/>
              <w:keepLines/>
              <w:rPr>
                <w:rFonts w:asciiTheme="minorHAnsi" w:hAnsiTheme="minorHAnsi"/>
                <w:sz w:val="16"/>
                <w:szCs w:val="16"/>
              </w:rPr>
            </w:pPr>
            <w:r w:rsidRPr="009220D5">
              <w:rPr>
                <w:rFonts w:asciiTheme="minorHAnsi" w:hAnsiTheme="minorHAnsi"/>
                <w:sz w:val="16"/>
                <w:szCs w:val="16"/>
              </w:rPr>
              <w:t>1.3 Passenger ferry services</w:t>
            </w:r>
          </w:p>
        </w:tc>
        <w:tc>
          <w:tcPr>
            <w:tcW w:w="571"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9" w:type="dxa"/>
            <w:vAlign w:val="center"/>
          </w:tcPr>
          <w:p w:rsidR="00C911C5" w:rsidRDefault="00435800" w:rsidP="0009651C">
            <w:pPr>
              <w:jc w:val="center"/>
            </w:pPr>
            <w:r w:rsidRPr="00252C71">
              <w:rPr>
                <w:sz w:val="16"/>
                <w:szCs w:val="16"/>
              </w:rPr>
              <w:t>n/a</w:t>
            </w:r>
          </w:p>
        </w:tc>
        <w:tc>
          <w:tcPr>
            <w:tcW w:w="569" w:type="dxa"/>
            <w:shd w:val="clear" w:color="auto" w:fill="DAEEF3" w:themeFill="accent5" w:themeFillTint="33"/>
            <w:vAlign w:val="center"/>
          </w:tcPr>
          <w:p w:rsidR="00C911C5" w:rsidRDefault="00435800" w:rsidP="0009651C">
            <w:pPr>
              <w:jc w:val="center"/>
            </w:pPr>
            <w:r w:rsidRPr="00252C71">
              <w:rPr>
                <w:sz w:val="16"/>
                <w:szCs w:val="16"/>
              </w:rPr>
              <w:t>n/a</w:t>
            </w:r>
          </w:p>
        </w:tc>
      </w:tr>
      <w:tr w:rsidR="00435800" w:rsidRPr="009220D5" w:rsidTr="0009651C">
        <w:trPr>
          <w:trHeight w:val="20"/>
          <w:jc w:val="center"/>
        </w:trPr>
        <w:tc>
          <w:tcPr>
            <w:tcW w:w="1909" w:type="dxa"/>
            <w:vMerge/>
          </w:tcPr>
          <w:p w:rsidR="00435800" w:rsidRPr="009220D5" w:rsidRDefault="00435800" w:rsidP="005B57BA">
            <w:pPr>
              <w:pStyle w:val="Default"/>
              <w:keepNext/>
              <w:keepLines/>
              <w:ind w:left="104" w:hanging="142"/>
              <w:rPr>
                <w:rFonts w:asciiTheme="minorHAnsi" w:hAnsiTheme="minorHAnsi"/>
                <w:color w:val="auto"/>
                <w:sz w:val="16"/>
                <w:szCs w:val="16"/>
              </w:rPr>
            </w:pPr>
          </w:p>
        </w:tc>
        <w:tc>
          <w:tcPr>
            <w:tcW w:w="3689" w:type="dxa"/>
            <w:vAlign w:val="center"/>
          </w:tcPr>
          <w:p w:rsidR="00435800" w:rsidRPr="009220D5" w:rsidRDefault="00435800" w:rsidP="00E77FE0">
            <w:pPr>
              <w:pStyle w:val="Default"/>
              <w:keepNext/>
              <w:keepLines/>
              <w:rPr>
                <w:rFonts w:asciiTheme="minorHAnsi" w:hAnsiTheme="minorHAnsi"/>
                <w:sz w:val="16"/>
                <w:szCs w:val="16"/>
              </w:rPr>
            </w:pPr>
            <w:r w:rsidRPr="009220D5">
              <w:rPr>
                <w:rFonts w:asciiTheme="minorHAnsi" w:hAnsiTheme="minorHAnsi"/>
                <w:sz w:val="16"/>
                <w:szCs w:val="16"/>
              </w:rPr>
              <w:t>1.4 Inland waterway transport</w:t>
            </w:r>
          </w:p>
        </w:tc>
        <w:tc>
          <w:tcPr>
            <w:tcW w:w="571"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7" w:type="dxa"/>
            <w:vAlign w:val="center"/>
          </w:tcPr>
          <w:p w:rsidR="00C911C5" w:rsidRDefault="00435800" w:rsidP="0009651C">
            <w:pPr>
              <w:jc w:val="center"/>
            </w:pPr>
            <w:r w:rsidRPr="00252C71">
              <w:rPr>
                <w:sz w:val="16"/>
                <w:szCs w:val="16"/>
              </w:rPr>
              <w:t>n/a</w:t>
            </w:r>
          </w:p>
        </w:tc>
        <w:tc>
          <w:tcPr>
            <w:tcW w:w="569" w:type="dxa"/>
            <w:vAlign w:val="center"/>
          </w:tcPr>
          <w:p w:rsidR="00C911C5" w:rsidRDefault="00435800" w:rsidP="0009651C">
            <w:pPr>
              <w:jc w:val="center"/>
            </w:pPr>
            <w:r w:rsidRPr="00252C71">
              <w:rPr>
                <w:sz w:val="16"/>
                <w:szCs w:val="16"/>
              </w:rPr>
              <w:t>n/a</w:t>
            </w:r>
          </w:p>
        </w:tc>
        <w:tc>
          <w:tcPr>
            <w:tcW w:w="569" w:type="dxa"/>
            <w:shd w:val="clear" w:color="auto" w:fill="DAEEF3" w:themeFill="accent5" w:themeFillTint="33"/>
            <w:vAlign w:val="center"/>
          </w:tcPr>
          <w:p w:rsidR="00C911C5" w:rsidRDefault="00435800" w:rsidP="0009651C">
            <w:pPr>
              <w:jc w:val="center"/>
            </w:pPr>
            <w:r w:rsidRPr="00252C71">
              <w:rPr>
                <w:sz w:val="16"/>
                <w:szCs w:val="16"/>
              </w:rPr>
              <w:t>n/a</w:t>
            </w:r>
          </w:p>
        </w:tc>
      </w:tr>
      <w:tr w:rsidR="00435800" w:rsidRPr="00B63402" w:rsidTr="0009651C">
        <w:trPr>
          <w:trHeight w:val="20"/>
          <w:jc w:val="center"/>
        </w:trPr>
        <w:tc>
          <w:tcPr>
            <w:tcW w:w="1909" w:type="dxa"/>
            <w:vMerge w:val="restart"/>
          </w:tcPr>
          <w:p w:rsidR="00435800" w:rsidRPr="009220D5" w:rsidRDefault="00435800" w:rsidP="005B57BA">
            <w:pPr>
              <w:pStyle w:val="Default"/>
              <w:keepNext/>
              <w:keepLines/>
              <w:ind w:left="104" w:hanging="142"/>
              <w:rPr>
                <w:rFonts w:asciiTheme="minorHAnsi" w:hAnsiTheme="minorHAnsi"/>
                <w:sz w:val="16"/>
                <w:szCs w:val="16"/>
              </w:rPr>
            </w:pPr>
            <w:r w:rsidRPr="009220D5">
              <w:rPr>
                <w:rFonts w:asciiTheme="minorHAnsi" w:hAnsiTheme="minorHAnsi"/>
                <w:sz w:val="16"/>
                <w:szCs w:val="16"/>
              </w:rPr>
              <w:t xml:space="preserve">2. Food, nutrition, health and eco-system services </w:t>
            </w:r>
          </w:p>
        </w:tc>
        <w:tc>
          <w:tcPr>
            <w:tcW w:w="3689" w:type="dxa"/>
            <w:vAlign w:val="center"/>
          </w:tcPr>
          <w:p w:rsidR="00435800" w:rsidRPr="009220D5" w:rsidRDefault="00435800" w:rsidP="00E77FE0">
            <w:pPr>
              <w:pStyle w:val="Default"/>
              <w:keepNext/>
              <w:keepLines/>
              <w:rPr>
                <w:rFonts w:asciiTheme="minorHAnsi" w:hAnsiTheme="minorHAnsi"/>
                <w:sz w:val="16"/>
                <w:szCs w:val="16"/>
              </w:rPr>
            </w:pPr>
            <w:r w:rsidRPr="009220D5">
              <w:rPr>
                <w:rFonts w:asciiTheme="minorHAnsi" w:hAnsiTheme="minorHAnsi"/>
                <w:sz w:val="16"/>
                <w:szCs w:val="16"/>
              </w:rPr>
              <w:t>2.1 Catching fish for human consumption</w:t>
            </w:r>
          </w:p>
        </w:tc>
        <w:tc>
          <w:tcPr>
            <w:tcW w:w="571"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 - -</w:t>
            </w:r>
          </w:p>
        </w:tc>
      </w:tr>
      <w:tr w:rsidR="00C72073" w:rsidRPr="00B63402"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2.2 Catching fish for animal feeding</w:t>
            </w:r>
          </w:p>
        </w:tc>
        <w:tc>
          <w:tcPr>
            <w:tcW w:w="571" w:type="dxa"/>
            <w:vAlign w:val="center"/>
          </w:tcPr>
          <w:p w:rsidR="00C911C5" w:rsidRDefault="00C72073" w:rsidP="0009651C">
            <w:pPr>
              <w:jc w:val="center"/>
            </w:pPr>
            <w:r w:rsidRPr="00252C71">
              <w:rPr>
                <w:sz w:val="16"/>
                <w:szCs w:val="16"/>
              </w:rPr>
              <w:t>n/a</w:t>
            </w:r>
          </w:p>
        </w:tc>
        <w:tc>
          <w:tcPr>
            <w:tcW w:w="567" w:type="dxa"/>
            <w:vAlign w:val="center"/>
          </w:tcPr>
          <w:p w:rsidR="00C911C5" w:rsidRDefault="00C72073" w:rsidP="0009651C">
            <w:pPr>
              <w:jc w:val="center"/>
            </w:pPr>
            <w:r w:rsidRPr="00252C71">
              <w:rPr>
                <w:sz w:val="16"/>
                <w:szCs w:val="16"/>
              </w:rPr>
              <w:t>n/a</w:t>
            </w:r>
          </w:p>
        </w:tc>
        <w:tc>
          <w:tcPr>
            <w:tcW w:w="567" w:type="dxa"/>
            <w:vAlign w:val="center"/>
          </w:tcPr>
          <w:p w:rsidR="00C911C5" w:rsidRDefault="00C72073" w:rsidP="0009651C">
            <w:pPr>
              <w:jc w:val="center"/>
            </w:pPr>
            <w:r w:rsidRPr="00252C71">
              <w:rPr>
                <w:sz w:val="16"/>
                <w:szCs w:val="16"/>
              </w:rPr>
              <w:t>n/a</w:t>
            </w:r>
          </w:p>
        </w:tc>
        <w:tc>
          <w:tcPr>
            <w:tcW w:w="567" w:type="dxa"/>
            <w:vAlign w:val="center"/>
          </w:tcPr>
          <w:p w:rsidR="00C911C5" w:rsidRDefault="00C72073" w:rsidP="0009651C">
            <w:pPr>
              <w:jc w:val="center"/>
            </w:pPr>
            <w:r w:rsidRPr="00252C71">
              <w:rPr>
                <w:sz w:val="16"/>
                <w:szCs w:val="16"/>
              </w:rPr>
              <w:t>n/a</w:t>
            </w:r>
          </w:p>
        </w:tc>
        <w:tc>
          <w:tcPr>
            <w:tcW w:w="567" w:type="dxa"/>
            <w:vAlign w:val="center"/>
          </w:tcPr>
          <w:p w:rsidR="00C911C5" w:rsidRDefault="00C72073" w:rsidP="0009651C">
            <w:pPr>
              <w:jc w:val="center"/>
            </w:pPr>
            <w:r w:rsidRPr="00252C71">
              <w:rPr>
                <w:sz w:val="16"/>
                <w:szCs w:val="16"/>
              </w:rPr>
              <w:t>n/a</w:t>
            </w:r>
          </w:p>
        </w:tc>
        <w:tc>
          <w:tcPr>
            <w:tcW w:w="569" w:type="dxa"/>
            <w:vAlign w:val="center"/>
          </w:tcPr>
          <w:p w:rsidR="00C911C5" w:rsidRDefault="00C72073" w:rsidP="0009651C">
            <w:pPr>
              <w:jc w:val="center"/>
            </w:pPr>
            <w:r w:rsidRPr="00252C71">
              <w:rPr>
                <w:sz w:val="16"/>
                <w:szCs w:val="16"/>
              </w:rPr>
              <w:t>n/a</w:t>
            </w:r>
          </w:p>
        </w:tc>
        <w:tc>
          <w:tcPr>
            <w:tcW w:w="569" w:type="dxa"/>
            <w:shd w:val="clear" w:color="auto" w:fill="DAEEF3" w:themeFill="accent5" w:themeFillTint="33"/>
            <w:vAlign w:val="center"/>
          </w:tcPr>
          <w:p w:rsidR="00C911C5" w:rsidRDefault="00C72073" w:rsidP="0009651C">
            <w:pPr>
              <w:jc w:val="center"/>
            </w:pPr>
            <w:r w:rsidRPr="00252C71">
              <w:rPr>
                <w:sz w:val="16"/>
                <w:szCs w:val="16"/>
              </w:rPr>
              <w:t>n/a</w:t>
            </w:r>
          </w:p>
        </w:tc>
      </w:tr>
      <w:tr w:rsidR="00C72073" w:rsidRPr="009220D5"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2.3 Marine aquatic products</w:t>
            </w:r>
          </w:p>
        </w:tc>
        <w:tc>
          <w:tcPr>
            <w:tcW w:w="571"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C72073" w:rsidP="0009651C">
            <w:pPr>
              <w:pStyle w:val="Default"/>
              <w:keepNext/>
              <w:keepLines/>
              <w:jc w:val="center"/>
              <w:rPr>
                <w:rFonts w:asciiTheme="minorHAnsi" w:hAnsiTheme="minorHAnsi"/>
                <w:sz w:val="16"/>
                <w:szCs w:val="16"/>
              </w:rPr>
            </w:pPr>
            <w:r w:rsidRPr="00C72073">
              <w:rPr>
                <w:rFonts w:asciiTheme="minorHAnsi" w:hAnsiTheme="minorHAnsi"/>
                <w:sz w:val="16"/>
                <w:szCs w:val="16"/>
              </w:rPr>
              <w:t>-</w:t>
            </w:r>
            <w:r>
              <w:rPr>
                <w:rFonts w:asciiTheme="minorHAnsi" w:hAnsiTheme="minorHAnsi"/>
                <w:sz w:val="16"/>
                <w:szCs w:val="16"/>
              </w:rPr>
              <w:t xml:space="preserve"> -</w:t>
            </w:r>
          </w:p>
        </w:tc>
      </w:tr>
      <w:tr w:rsidR="00C72073" w:rsidRPr="009220D5"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2.4 Blue Biotechnology</w:t>
            </w:r>
          </w:p>
        </w:tc>
        <w:tc>
          <w:tcPr>
            <w:tcW w:w="571"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7207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r>
      <w:tr w:rsidR="00C72073" w:rsidRPr="009220D5"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2.5 Agriculture on saline soils</w:t>
            </w:r>
          </w:p>
        </w:tc>
        <w:tc>
          <w:tcPr>
            <w:tcW w:w="571"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9" w:type="dxa"/>
            <w:shd w:val="clear" w:color="auto" w:fill="DAEEF3" w:themeFill="accent5" w:themeFillTint="33"/>
            <w:vAlign w:val="center"/>
          </w:tcPr>
          <w:p w:rsidR="00C911C5" w:rsidRDefault="00C40CAF" w:rsidP="0009651C">
            <w:pPr>
              <w:pStyle w:val="Default"/>
              <w:keepNext/>
              <w:keepLines/>
              <w:jc w:val="center"/>
              <w:rPr>
                <w:rFonts w:asciiTheme="minorHAnsi" w:hAnsiTheme="minorHAnsi"/>
                <w:sz w:val="16"/>
                <w:szCs w:val="16"/>
              </w:rPr>
            </w:pPr>
            <w:r>
              <w:rPr>
                <w:rFonts w:asciiTheme="minorHAnsi" w:hAnsiTheme="minorHAnsi"/>
                <w:sz w:val="16"/>
                <w:szCs w:val="16"/>
              </w:rPr>
              <w:t>+</w:t>
            </w:r>
          </w:p>
        </w:tc>
      </w:tr>
      <w:tr w:rsidR="00C72073" w:rsidRPr="009220D5" w:rsidTr="0009651C">
        <w:trPr>
          <w:trHeight w:val="20"/>
          <w:jc w:val="center"/>
        </w:trPr>
        <w:tc>
          <w:tcPr>
            <w:tcW w:w="1909" w:type="dxa"/>
            <w:vMerge w:val="restart"/>
          </w:tcPr>
          <w:p w:rsidR="00C72073" w:rsidRPr="009220D5" w:rsidRDefault="00C72073" w:rsidP="005B57BA">
            <w:pPr>
              <w:pStyle w:val="Default"/>
              <w:keepNext/>
              <w:keepLines/>
              <w:ind w:left="104" w:hanging="142"/>
              <w:rPr>
                <w:rFonts w:asciiTheme="minorHAnsi" w:hAnsiTheme="minorHAnsi"/>
                <w:sz w:val="16"/>
                <w:szCs w:val="16"/>
              </w:rPr>
            </w:pPr>
            <w:r w:rsidRPr="009220D5">
              <w:rPr>
                <w:rFonts w:asciiTheme="minorHAnsi" w:hAnsiTheme="minorHAnsi"/>
                <w:sz w:val="16"/>
                <w:szCs w:val="16"/>
              </w:rPr>
              <w:t xml:space="preserve">3. Energy and raw materials </w:t>
            </w: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3.1 Offshore oil and gas</w:t>
            </w:r>
          </w:p>
        </w:tc>
        <w:tc>
          <w:tcPr>
            <w:tcW w:w="571"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r>
      <w:tr w:rsidR="00AD7565" w:rsidRPr="009220D5" w:rsidTr="0009651C">
        <w:trPr>
          <w:trHeight w:val="20"/>
          <w:jc w:val="center"/>
        </w:trPr>
        <w:tc>
          <w:tcPr>
            <w:tcW w:w="1909" w:type="dxa"/>
            <w:vMerge/>
          </w:tcPr>
          <w:p w:rsidR="00AD7565" w:rsidRPr="009220D5" w:rsidRDefault="00AD7565" w:rsidP="005B57BA">
            <w:pPr>
              <w:pStyle w:val="Default"/>
              <w:keepNext/>
              <w:keepLines/>
              <w:ind w:left="104" w:hanging="142"/>
              <w:rPr>
                <w:rFonts w:asciiTheme="minorHAnsi" w:hAnsiTheme="minorHAnsi"/>
                <w:color w:val="auto"/>
                <w:sz w:val="16"/>
                <w:szCs w:val="16"/>
              </w:rPr>
            </w:pPr>
          </w:p>
        </w:tc>
        <w:tc>
          <w:tcPr>
            <w:tcW w:w="3689" w:type="dxa"/>
            <w:vAlign w:val="center"/>
          </w:tcPr>
          <w:p w:rsidR="00AD7565" w:rsidRPr="009220D5" w:rsidRDefault="00AD7565" w:rsidP="00E77FE0">
            <w:pPr>
              <w:pStyle w:val="Default"/>
              <w:keepNext/>
              <w:keepLines/>
              <w:rPr>
                <w:rFonts w:asciiTheme="minorHAnsi" w:hAnsiTheme="minorHAnsi"/>
                <w:sz w:val="16"/>
                <w:szCs w:val="16"/>
              </w:rPr>
            </w:pPr>
            <w:r w:rsidRPr="009220D5">
              <w:rPr>
                <w:rFonts w:asciiTheme="minorHAnsi" w:hAnsiTheme="minorHAnsi"/>
                <w:sz w:val="16"/>
                <w:szCs w:val="16"/>
              </w:rPr>
              <w:t>3.2 Offshore wind</w:t>
            </w:r>
          </w:p>
        </w:tc>
        <w:tc>
          <w:tcPr>
            <w:tcW w:w="571"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D7565" w:rsidP="0009651C">
            <w:pPr>
              <w:jc w:val="center"/>
            </w:pPr>
            <w:r w:rsidRPr="00073DA0">
              <w:rPr>
                <w:sz w:val="16"/>
                <w:szCs w:val="16"/>
              </w:rPr>
              <w:t>++++++</w:t>
            </w:r>
          </w:p>
        </w:tc>
      </w:tr>
      <w:tr w:rsidR="00AD7565" w:rsidRPr="00B63402" w:rsidTr="0009651C">
        <w:trPr>
          <w:trHeight w:val="20"/>
          <w:jc w:val="center"/>
        </w:trPr>
        <w:tc>
          <w:tcPr>
            <w:tcW w:w="1909" w:type="dxa"/>
            <w:vMerge/>
          </w:tcPr>
          <w:p w:rsidR="00AD7565" w:rsidRPr="009220D5" w:rsidRDefault="00AD7565" w:rsidP="005B57BA">
            <w:pPr>
              <w:pStyle w:val="Default"/>
              <w:keepNext/>
              <w:keepLines/>
              <w:ind w:left="104" w:hanging="142"/>
              <w:rPr>
                <w:rFonts w:asciiTheme="minorHAnsi" w:hAnsiTheme="minorHAnsi"/>
                <w:color w:val="auto"/>
                <w:sz w:val="16"/>
                <w:szCs w:val="16"/>
              </w:rPr>
            </w:pPr>
          </w:p>
        </w:tc>
        <w:tc>
          <w:tcPr>
            <w:tcW w:w="3689" w:type="dxa"/>
            <w:vAlign w:val="center"/>
          </w:tcPr>
          <w:p w:rsidR="00AD7565" w:rsidRPr="009220D5" w:rsidRDefault="00AD7565" w:rsidP="00E77FE0">
            <w:pPr>
              <w:pStyle w:val="Default"/>
              <w:keepNext/>
              <w:keepLines/>
              <w:rPr>
                <w:rFonts w:asciiTheme="minorHAnsi" w:hAnsiTheme="minorHAnsi"/>
                <w:sz w:val="16"/>
                <w:szCs w:val="16"/>
              </w:rPr>
            </w:pPr>
            <w:r w:rsidRPr="009220D5">
              <w:rPr>
                <w:rFonts w:asciiTheme="minorHAnsi" w:hAnsiTheme="minorHAnsi"/>
                <w:sz w:val="16"/>
                <w:szCs w:val="16"/>
              </w:rPr>
              <w:t>3.3 Ocean renewable energy (wave, tidal, OTEC, thermal, biofuels, etc.)</w:t>
            </w:r>
          </w:p>
        </w:tc>
        <w:tc>
          <w:tcPr>
            <w:tcW w:w="571"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AD7565"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D7565" w:rsidP="0009651C">
            <w:pPr>
              <w:jc w:val="center"/>
            </w:pPr>
            <w:r w:rsidRPr="00073DA0">
              <w:rPr>
                <w:sz w:val="16"/>
                <w:szCs w:val="16"/>
              </w:rPr>
              <w:t>++++++</w:t>
            </w:r>
          </w:p>
        </w:tc>
      </w:tr>
      <w:tr w:rsidR="00AD7565" w:rsidRPr="009220D5" w:rsidTr="0009651C">
        <w:trPr>
          <w:trHeight w:val="20"/>
          <w:jc w:val="center"/>
        </w:trPr>
        <w:tc>
          <w:tcPr>
            <w:tcW w:w="1909" w:type="dxa"/>
            <w:vMerge/>
          </w:tcPr>
          <w:p w:rsidR="00AD7565" w:rsidRPr="009220D5" w:rsidRDefault="00AD7565" w:rsidP="005B57BA">
            <w:pPr>
              <w:pStyle w:val="Default"/>
              <w:keepNext/>
              <w:keepLines/>
              <w:ind w:left="104" w:hanging="142"/>
              <w:rPr>
                <w:rFonts w:asciiTheme="minorHAnsi" w:hAnsiTheme="minorHAnsi"/>
                <w:color w:val="auto"/>
                <w:sz w:val="16"/>
                <w:szCs w:val="16"/>
              </w:rPr>
            </w:pPr>
          </w:p>
        </w:tc>
        <w:tc>
          <w:tcPr>
            <w:tcW w:w="3689" w:type="dxa"/>
            <w:vAlign w:val="center"/>
          </w:tcPr>
          <w:p w:rsidR="00AD7565" w:rsidRPr="009220D5" w:rsidRDefault="00AD7565" w:rsidP="00E77FE0">
            <w:pPr>
              <w:pStyle w:val="Default"/>
              <w:keepNext/>
              <w:keepLines/>
              <w:rPr>
                <w:rFonts w:asciiTheme="minorHAnsi" w:hAnsiTheme="minorHAnsi"/>
                <w:sz w:val="16"/>
                <w:szCs w:val="16"/>
              </w:rPr>
            </w:pPr>
            <w:r w:rsidRPr="009220D5">
              <w:rPr>
                <w:rFonts w:asciiTheme="minorHAnsi" w:hAnsiTheme="minorHAnsi"/>
                <w:sz w:val="16"/>
                <w:szCs w:val="16"/>
              </w:rPr>
              <w:t>3.4 Carbon capture and storage</w:t>
            </w:r>
          </w:p>
        </w:tc>
        <w:tc>
          <w:tcPr>
            <w:tcW w:w="571"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9" w:type="dxa"/>
            <w:vAlign w:val="center"/>
          </w:tcPr>
          <w:p w:rsidR="00C911C5" w:rsidRDefault="00AD7565" w:rsidP="0009651C">
            <w:pPr>
              <w:jc w:val="center"/>
            </w:pPr>
            <w:r w:rsidRPr="00252C71">
              <w:rPr>
                <w:sz w:val="16"/>
                <w:szCs w:val="16"/>
              </w:rPr>
              <w:t>n/a</w:t>
            </w:r>
          </w:p>
        </w:tc>
        <w:tc>
          <w:tcPr>
            <w:tcW w:w="569" w:type="dxa"/>
            <w:shd w:val="clear" w:color="auto" w:fill="DAEEF3" w:themeFill="accent5" w:themeFillTint="33"/>
            <w:vAlign w:val="center"/>
          </w:tcPr>
          <w:p w:rsidR="00C911C5" w:rsidRDefault="00AD7565" w:rsidP="0009651C">
            <w:pPr>
              <w:jc w:val="center"/>
            </w:pPr>
            <w:r w:rsidRPr="00252C71">
              <w:rPr>
                <w:sz w:val="16"/>
                <w:szCs w:val="16"/>
              </w:rPr>
              <w:t>n/a</w:t>
            </w:r>
          </w:p>
        </w:tc>
      </w:tr>
      <w:tr w:rsidR="00AD7565" w:rsidRPr="00B63402" w:rsidTr="0009651C">
        <w:trPr>
          <w:trHeight w:val="20"/>
          <w:jc w:val="center"/>
        </w:trPr>
        <w:tc>
          <w:tcPr>
            <w:tcW w:w="1909" w:type="dxa"/>
            <w:vMerge/>
          </w:tcPr>
          <w:p w:rsidR="00AD7565" w:rsidRPr="009220D5" w:rsidRDefault="00AD7565" w:rsidP="005B57BA">
            <w:pPr>
              <w:pStyle w:val="Default"/>
              <w:keepNext/>
              <w:keepLines/>
              <w:ind w:left="104" w:hanging="142"/>
              <w:rPr>
                <w:rFonts w:asciiTheme="minorHAnsi" w:hAnsiTheme="minorHAnsi"/>
                <w:color w:val="auto"/>
                <w:sz w:val="16"/>
                <w:szCs w:val="16"/>
              </w:rPr>
            </w:pPr>
          </w:p>
        </w:tc>
        <w:tc>
          <w:tcPr>
            <w:tcW w:w="3689" w:type="dxa"/>
            <w:vAlign w:val="center"/>
          </w:tcPr>
          <w:p w:rsidR="00AD7565" w:rsidRPr="009220D5" w:rsidRDefault="00AD7565" w:rsidP="00E77FE0">
            <w:pPr>
              <w:pStyle w:val="Default"/>
              <w:keepNext/>
              <w:keepLines/>
              <w:rPr>
                <w:rFonts w:asciiTheme="minorHAnsi" w:hAnsiTheme="minorHAnsi"/>
                <w:sz w:val="16"/>
                <w:szCs w:val="16"/>
              </w:rPr>
            </w:pPr>
            <w:r w:rsidRPr="009220D5">
              <w:rPr>
                <w:rFonts w:asciiTheme="minorHAnsi" w:hAnsiTheme="minorHAnsi"/>
                <w:sz w:val="16"/>
                <w:szCs w:val="16"/>
              </w:rPr>
              <w:t>3.5 Aggregates mining (sand, gravel, etc.)</w:t>
            </w:r>
          </w:p>
        </w:tc>
        <w:tc>
          <w:tcPr>
            <w:tcW w:w="571"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9" w:type="dxa"/>
            <w:vAlign w:val="center"/>
          </w:tcPr>
          <w:p w:rsidR="00C911C5" w:rsidRDefault="00AD7565" w:rsidP="0009651C">
            <w:pPr>
              <w:jc w:val="center"/>
            </w:pPr>
            <w:r w:rsidRPr="00252C71">
              <w:rPr>
                <w:sz w:val="16"/>
                <w:szCs w:val="16"/>
              </w:rPr>
              <w:t>n/a</w:t>
            </w:r>
          </w:p>
        </w:tc>
        <w:tc>
          <w:tcPr>
            <w:tcW w:w="569" w:type="dxa"/>
            <w:shd w:val="clear" w:color="auto" w:fill="DAEEF3" w:themeFill="accent5" w:themeFillTint="33"/>
            <w:vAlign w:val="center"/>
          </w:tcPr>
          <w:p w:rsidR="00C911C5" w:rsidRDefault="00AD7565" w:rsidP="0009651C">
            <w:pPr>
              <w:jc w:val="center"/>
            </w:pPr>
            <w:r w:rsidRPr="00252C71">
              <w:rPr>
                <w:sz w:val="16"/>
                <w:szCs w:val="16"/>
              </w:rPr>
              <w:t>n/a</w:t>
            </w:r>
          </w:p>
        </w:tc>
      </w:tr>
      <w:tr w:rsidR="00AD7565" w:rsidRPr="009220D5" w:rsidTr="0009651C">
        <w:trPr>
          <w:trHeight w:val="20"/>
          <w:jc w:val="center"/>
        </w:trPr>
        <w:tc>
          <w:tcPr>
            <w:tcW w:w="1909" w:type="dxa"/>
            <w:vMerge/>
          </w:tcPr>
          <w:p w:rsidR="00AD7565" w:rsidRPr="009220D5" w:rsidRDefault="00AD7565" w:rsidP="005B57BA">
            <w:pPr>
              <w:pStyle w:val="Default"/>
              <w:keepNext/>
              <w:keepLines/>
              <w:ind w:left="104" w:hanging="142"/>
              <w:rPr>
                <w:rFonts w:asciiTheme="minorHAnsi" w:hAnsiTheme="minorHAnsi"/>
                <w:color w:val="auto"/>
                <w:sz w:val="16"/>
                <w:szCs w:val="16"/>
              </w:rPr>
            </w:pPr>
          </w:p>
        </w:tc>
        <w:tc>
          <w:tcPr>
            <w:tcW w:w="3689" w:type="dxa"/>
            <w:vAlign w:val="center"/>
          </w:tcPr>
          <w:p w:rsidR="00AD7565" w:rsidRPr="009220D5" w:rsidRDefault="00AD7565" w:rsidP="00E77FE0">
            <w:pPr>
              <w:pStyle w:val="Default"/>
              <w:keepNext/>
              <w:keepLines/>
              <w:rPr>
                <w:rFonts w:asciiTheme="minorHAnsi" w:hAnsiTheme="minorHAnsi"/>
                <w:sz w:val="16"/>
                <w:szCs w:val="16"/>
              </w:rPr>
            </w:pPr>
            <w:r w:rsidRPr="009220D5">
              <w:rPr>
                <w:rFonts w:asciiTheme="minorHAnsi" w:hAnsiTheme="minorHAnsi"/>
                <w:sz w:val="16"/>
                <w:szCs w:val="16"/>
              </w:rPr>
              <w:t>3.6 Marine minerals mining</w:t>
            </w:r>
          </w:p>
        </w:tc>
        <w:tc>
          <w:tcPr>
            <w:tcW w:w="571"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7" w:type="dxa"/>
            <w:vAlign w:val="center"/>
          </w:tcPr>
          <w:p w:rsidR="00C911C5" w:rsidRDefault="00AD7565" w:rsidP="0009651C">
            <w:pPr>
              <w:jc w:val="center"/>
            </w:pPr>
            <w:r w:rsidRPr="00252C71">
              <w:rPr>
                <w:sz w:val="16"/>
                <w:szCs w:val="16"/>
              </w:rPr>
              <w:t>n/a</w:t>
            </w:r>
          </w:p>
        </w:tc>
        <w:tc>
          <w:tcPr>
            <w:tcW w:w="569" w:type="dxa"/>
            <w:vAlign w:val="center"/>
          </w:tcPr>
          <w:p w:rsidR="00C911C5" w:rsidRDefault="00AD7565" w:rsidP="0009651C">
            <w:pPr>
              <w:jc w:val="center"/>
            </w:pPr>
            <w:r w:rsidRPr="00252C71">
              <w:rPr>
                <w:sz w:val="16"/>
                <w:szCs w:val="16"/>
              </w:rPr>
              <w:t>n/a</w:t>
            </w:r>
          </w:p>
        </w:tc>
        <w:tc>
          <w:tcPr>
            <w:tcW w:w="569" w:type="dxa"/>
            <w:shd w:val="clear" w:color="auto" w:fill="DAEEF3" w:themeFill="accent5" w:themeFillTint="33"/>
            <w:vAlign w:val="center"/>
          </w:tcPr>
          <w:p w:rsidR="00C911C5" w:rsidRDefault="00AD7565" w:rsidP="0009651C">
            <w:pPr>
              <w:jc w:val="center"/>
            </w:pPr>
            <w:r w:rsidRPr="00252C71">
              <w:rPr>
                <w:sz w:val="16"/>
                <w:szCs w:val="16"/>
              </w:rPr>
              <w:t>n/a</w:t>
            </w:r>
          </w:p>
        </w:tc>
      </w:tr>
      <w:tr w:rsidR="00C72073" w:rsidRPr="00B63402"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3.7 Securing fresh water supply (desalination)</w:t>
            </w:r>
          </w:p>
        </w:tc>
        <w:tc>
          <w:tcPr>
            <w:tcW w:w="571"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C365DD" w:rsidP="0009651C">
            <w:pPr>
              <w:pStyle w:val="Default"/>
              <w:keepNext/>
              <w:keepLines/>
              <w:jc w:val="center"/>
              <w:rPr>
                <w:rFonts w:asciiTheme="minorHAnsi" w:hAnsiTheme="minorHAnsi"/>
                <w:sz w:val="16"/>
                <w:szCs w:val="16"/>
              </w:rPr>
            </w:pPr>
            <w:r>
              <w:rPr>
                <w:rFonts w:asciiTheme="minorHAnsi" w:hAnsiTheme="minorHAnsi"/>
                <w:sz w:val="16"/>
                <w:szCs w:val="16"/>
              </w:rPr>
              <w:t>0</w:t>
            </w:r>
          </w:p>
        </w:tc>
      </w:tr>
      <w:tr w:rsidR="00C72073" w:rsidRPr="009220D5" w:rsidTr="0009651C">
        <w:trPr>
          <w:trHeight w:val="20"/>
          <w:jc w:val="center"/>
        </w:trPr>
        <w:tc>
          <w:tcPr>
            <w:tcW w:w="1909" w:type="dxa"/>
            <w:vMerge w:val="restart"/>
          </w:tcPr>
          <w:p w:rsidR="00C72073" w:rsidRPr="009220D5" w:rsidRDefault="00C72073" w:rsidP="004D1D88">
            <w:pPr>
              <w:pStyle w:val="Default"/>
              <w:keepNext/>
              <w:keepLines/>
              <w:ind w:left="104" w:hanging="142"/>
              <w:rPr>
                <w:rFonts w:asciiTheme="minorHAnsi" w:hAnsiTheme="minorHAnsi"/>
                <w:sz w:val="16"/>
                <w:szCs w:val="16"/>
              </w:rPr>
            </w:pPr>
            <w:r w:rsidRPr="009220D5">
              <w:rPr>
                <w:rFonts w:asciiTheme="minorHAnsi" w:hAnsiTheme="minorHAnsi"/>
                <w:sz w:val="16"/>
                <w:szCs w:val="16"/>
              </w:rPr>
              <w:t>4. Leisure</w:t>
            </w:r>
            <w:r w:rsidR="004D1D88">
              <w:rPr>
                <w:rFonts w:asciiTheme="minorHAnsi" w:hAnsiTheme="minorHAnsi"/>
                <w:sz w:val="16"/>
                <w:szCs w:val="16"/>
              </w:rPr>
              <w:t xml:space="preserve"> and tourism</w:t>
            </w: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4.1 Coastal tourism</w:t>
            </w:r>
          </w:p>
        </w:tc>
        <w:tc>
          <w:tcPr>
            <w:tcW w:w="571"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r w:rsidR="00E059DA">
              <w:rPr>
                <w:rFonts w:asciiTheme="minorHAnsi" w:hAnsiTheme="minorHAnsi"/>
                <w:sz w:val="16"/>
                <w:szCs w:val="16"/>
              </w:rPr>
              <w:t>+</w:t>
            </w:r>
          </w:p>
        </w:tc>
      </w:tr>
      <w:tr w:rsidR="00C72073" w:rsidRPr="009220D5" w:rsidTr="0009651C">
        <w:trPr>
          <w:trHeight w:val="20"/>
          <w:jc w:val="center"/>
        </w:trPr>
        <w:tc>
          <w:tcPr>
            <w:tcW w:w="1909" w:type="dxa"/>
            <w:vMerge/>
          </w:tcPr>
          <w:p w:rsidR="00C72073" w:rsidRPr="009220D5" w:rsidRDefault="00C72073" w:rsidP="005B57BA">
            <w:pPr>
              <w:pStyle w:val="Default"/>
              <w:keepNext/>
              <w:keepLines/>
              <w:ind w:left="104" w:hanging="142"/>
              <w:rPr>
                <w:rFonts w:asciiTheme="minorHAnsi" w:hAnsiTheme="minorHAnsi"/>
                <w:color w:val="auto"/>
                <w:sz w:val="16"/>
                <w:szCs w:val="16"/>
              </w:rPr>
            </w:pPr>
          </w:p>
        </w:tc>
        <w:tc>
          <w:tcPr>
            <w:tcW w:w="3689" w:type="dxa"/>
            <w:vAlign w:val="center"/>
          </w:tcPr>
          <w:p w:rsidR="00C72073" w:rsidRPr="009220D5" w:rsidRDefault="00C72073" w:rsidP="00E77FE0">
            <w:pPr>
              <w:pStyle w:val="Default"/>
              <w:keepNext/>
              <w:keepLines/>
              <w:rPr>
                <w:rFonts w:asciiTheme="minorHAnsi" w:hAnsiTheme="minorHAnsi"/>
                <w:sz w:val="16"/>
                <w:szCs w:val="16"/>
              </w:rPr>
            </w:pPr>
            <w:r w:rsidRPr="009220D5">
              <w:rPr>
                <w:rFonts w:asciiTheme="minorHAnsi" w:hAnsiTheme="minorHAnsi"/>
                <w:sz w:val="16"/>
                <w:szCs w:val="16"/>
              </w:rPr>
              <w:t>4.2 Yachting and marinas</w:t>
            </w:r>
          </w:p>
        </w:tc>
        <w:tc>
          <w:tcPr>
            <w:tcW w:w="571"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r w:rsidR="00E059DA">
              <w:rPr>
                <w:rFonts w:asciiTheme="minorHAnsi" w:hAnsiTheme="minorHAnsi"/>
                <w:sz w:val="16"/>
                <w:szCs w:val="16"/>
              </w:rPr>
              <w:t>+</w:t>
            </w:r>
          </w:p>
        </w:tc>
      </w:tr>
      <w:tr w:rsidR="00A36603" w:rsidRPr="009220D5" w:rsidTr="0009651C">
        <w:trPr>
          <w:trHeight w:val="218"/>
          <w:jc w:val="center"/>
        </w:trPr>
        <w:tc>
          <w:tcPr>
            <w:tcW w:w="1909" w:type="dxa"/>
            <w:vMerge/>
          </w:tcPr>
          <w:p w:rsidR="00A36603" w:rsidRPr="009220D5" w:rsidRDefault="00A36603" w:rsidP="005B57BA">
            <w:pPr>
              <w:pStyle w:val="Default"/>
              <w:keepNext/>
              <w:keepLines/>
              <w:ind w:left="104" w:hanging="142"/>
              <w:rPr>
                <w:rFonts w:asciiTheme="minorHAnsi" w:hAnsiTheme="minorHAnsi"/>
                <w:color w:val="auto"/>
                <w:sz w:val="16"/>
                <w:szCs w:val="16"/>
              </w:rPr>
            </w:pPr>
          </w:p>
        </w:tc>
        <w:tc>
          <w:tcPr>
            <w:tcW w:w="3689" w:type="dxa"/>
            <w:vAlign w:val="center"/>
          </w:tcPr>
          <w:p w:rsidR="00A36603" w:rsidRPr="009220D5" w:rsidRDefault="00A36603" w:rsidP="00E77FE0">
            <w:pPr>
              <w:pStyle w:val="Default"/>
              <w:keepNext/>
              <w:keepLines/>
              <w:rPr>
                <w:rFonts w:asciiTheme="minorHAnsi" w:hAnsiTheme="minorHAnsi"/>
                <w:sz w:val="16"/>
                <w:szCs w:val="16"/>
              </w:rPr>
            </w:pPr>
            <w:r w:rsidRPr="009220D5">
              <w:rPr>
                <w:rFonts w:asciiTheme="minorHAnsi" w:hAnsiTheme="minorHAnsi"/>
                <w:sz w:val="16"/>
                <w:szCs w:val="16"/>
              </w:rPr>
              <w:t>4.3 Cruise tourism</w:t>
            </w:r>
          </w:p>
        </w:tc>
        <w:tc>
          <w:tcPr>
            <w:tcW w:w="571"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A36603" w:rsidP="0009651C">
            <w:pPr>
              <w:pStyle w:val="Default"/>
              <w:keepNext/>
              <w:keepLines/>
              <w:jc w:val="center"/>
              <w:rPr>
                <w:rFonts w:asciiTheme="minorHAnsi" w:hAnsiTheme="minorHAnsi"/>
                <w:sz w:val="16"/>
                <w:szCs w:val="16"/>
              </w:rPr>
            </w:pPr>
            <w:r>
              <w:rPr>
                <w:rFonts w:asciiTheme="minorHAnsi" w:hAnsiTheme="minorHAnsi"/>
                <w:sz w:val="16"/>
                <w:szCs w:val="16"/>
              </w:rPr>
              <w:t>+</w:t>
            </w:r>
            <w:r w:rsidR="00E059DA">
              <w:rPr>
                <w:rFonts w:asciiTheme="minorHAnsi" w:hAnsiTheme="minorHAnsi"/>
                <w:sz w:val="16"/>
                <w:szCs w:val="16"/>
              </w:rPr>
              <w:t>+</w:t>
            </w:r>
          </w:p>
        </w:tc>
      </w:tr>
      <w:tr w:rsidR="00384FF3" w:rsidRPr="00B63402" w:rsidTr="0009651C">
        <w:trPr>
          <w:trHeight w:val="606"/>
          <w:jc w:val="center"/>
        </w:trPr>
        <w:tc>
          <w:tcPr>
            <w:tcW w:w="1909" w:type="dxa"/>
          </w:tcPr>
          <w:p w:rsidR="00384FF3" w:rsidRPr="009220D5" w:rsidRDefault="00384FF3" w:rsidP="005B57BA">
            <w:pPr>
              <w:pStyle w:val="Default"/>
              <w:keepNext/>
              <w:keepLines/>
              <w:ind w:left="104" w:hanging="142"/>
              <w:rPr>
                <w:rFonts w:asciiTheme="minorHAnsi" w:hAnsiTheme="minorHAnsi"/>
                <w:sz w:val="16"/>
                <w:szCs w:val="16"/>
              </w:rPr>
            </w:pPr>
            <w:r w:rsidRPr="009220D5">
              <w:rPr>
                <w:rFonts w:asciiTheme="minorHAnsi" w:hAnsiTheme="minorHAnsi"/>
                <w:sz w:val="16"/>
                <w:szCs w:val="16"/>
              </w:rPr>
              <w:t xml:space="preserve">5. Coastal protection </w:t>
            </w:r>
          </w:p>
        </w:tc>
        <w:tc>
          <w:tcPr>
            <w:tcW w:w="3689" w:type="dxa"/>
            <w:vAlign w:val="center"/>
          </w:tcPr>
          <w:p w:rsidR="00384FF3" w:rsidRPr="009220D5" w:rsidRDefault="00384FF3" w:rsidP="00E77FE0">
            <w:pPr>
              <w:pStyle w:val="Default"/>
              <w:keepNext/>
              <w:keepLines/>
              <w:rPr>
                <w:rFonts w:asciiTheme="minorHAnsi" w:hAnsiTheme="minorHAnsi"/>
                <w:sz w:val="16"/>
                <w:szCs w:val="16"/>
              </w:rPr>
            </w:pPr>
            <w:r w:rsidRPr="009220D5">
              <w:rPr>
                <w:rFonts w:asciiTheme="minorHAnsi" w:hAnsiTheme="minorHAnsi"/>
                <w:sz w:val="16"/>
                <w:szCs w:val="16"/>
              </w:rPr>
              <w:t>5.1 Protection against flooding and erosion</w:t>
            </w:r>
          </w:p>
          <w:p w:rsidR="00384FF3" w:rsidRPr="009220D5" w:rsidRDefault="00384FF3" w:rsidP="00972CC5">
            <w:pPr>
              <w:pStyle w:val="Default"/>
              <w:keepNext/>
              <w:keepLines/>
              <w:rPr>
                <w:rFonts w:asciiTheme="minorHAnsi" w:hAnsiTheme="minorHAnsi"/>
                <w:sz w:val="16"/>
                <w:szCs w:val="16"/>
              </w:rPr>
            </w:pPr>
            <w:r w:rsidRPr="009220D5">
              <w:rPr>
                <w:rFonts w:asciiTheme="minorHAnsi" w:hAnsiTheme="minorHAnsi"/>
                <w:sz w:val="16"/>
                <w:szCs w:val="16"/>
              </w:rPr>
              <w:t>5.2 Preventing salt water intrusion</w:t>
            </w:r>
          </w:p>
          <w:p w:rsidR="00384FF3" w:rsidRPr="009220D5" w:rsidRDefault="00384FF3" w:rsidP="00972CC5">
            <w:pPr>
              <w:pStyle w:val="Default"/>
              <w:keepNext/>
              <w:keepLines/>
              <w:rPr>
                <w:rFonts w:asciiTheme="minorHAnsi" w:hAnsiTheme="minorHAnsi"/>
                <w:sz w:val="16"/>
                <w:szCs w:val="16"/>
              </w:rPr>
            </w:pPr>
            <w:r w:rsidRPr="009220D5">
              <w:rPr>
                <w:rFonts w:asciiTheme="minorHAnsi" w:hAnsiTheme="minorHAnsi"/>
                <w:sz w:val="16"/>
                <w:szCs w:val="16"/>
              </w:rPr>
              <w:t>5.3 Protection of habitats</w:t>
            </w:r>
          </w:p>
        </w:tc>
        <w:tc>
          <w:tcPr>
            <w:tcW w:w="571"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9" w:type="dxa"/>
            <w:vAlign w:val="center"/>
          </w:tcPr>
          <w:p w:rsidR="00C911C5" w:rsidRDefault="00384FF3"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9" w:type="dxa"/>
            <w:shd w:val="clear" w:color="auto" w:fill="DAEEF3" w:themeFill="accent5" w:themeFillTint="33"/>
            <w:vAlign w:val="center"/>
          </w:tcPr>
          <w:p w:rsidR="00C911C5" w:rsidRDefault="00474798" w:rsidP="0009651C">
            <w:pPr>
              <w:pStyle w:val="Default"/>
              <w:keepNext/>
              <w:keepLines/>
              <w:jc w:val="center"/>
              <w:rPr>
                <w:rFonts w:asciiTheme="minorHAnsi" w:hAnsiTheme="minorHAnsi"/>
                <w:sz w:val="16"/>
                <w:szCs w:val="16"/>
              </w:rPr>
            </w:pPr>
            <w:r>
              <w:rPr>
                <w:rFonts w:asciiTheme="minorHAnsi" w:hAnsiTheme="minorHAnsi"/>
                <w:sz w:val="16"/>
                <w:szCs w:val="16"/>
              </w:rPr>
              <w:t>0</w:t>
            </w:r>
          </w:p>
        </w:tc>
      </w:tr>
      <w:tr w:rsidR="00384FF3" w:rsidRPr="00B63402" w:rsidTr="0009651C">
        <w:trPr>
          <w:trHeight w:val="850"/>
          <w:jc w:val="center"/>
        </w:trPr>
        <w:tc>
          <w:tcPr>
            <w:tcW w:w="1909" w:type="dxa"/>
          </w:tcPr>
          <w:p w:rsidR="00384FF3" w:rsidRPr="009220D5" w:rsidRDefault="00384FF3" w:rsidP="005B57BA">
            <w:pPr>
              <w:pStyle w:val="Default"/>
              <w:keepNext/>
              <w:keepLines/>
              <w:ind w:left="104" w:hanging="142"/>
              <w:rPr>
                <w:rFonts w:asciiTheme="minorHAnsi" w:hAnsiTheme="minorHAnsi"/>
                <w:sz w:val="16"/>
                <w:szCs w:val="16"/>
              </w:rPr>
            </w:pPr>
            <w:r w:rsidRPr="009220D5">
              <w:rPr>
                <w:rFonts w:asciiTheme="minorHAnsi" w:hAnsiTheme="minorHAnsi"/>
                <w:sz w:val="16"/>
                <w:szCs w:val="16"/>
              </w:rPr>
              <w:t xml:space="preserve">6. Maritime monitoring and surveillance </w:t>
            </w:r>
          </w:p>
        </w:tc>
        <w:tc>
          <w:tcPr>
            <w:tcW w:w="3689" w:type="dxa"/>
            <w:vAlign w:val="center"/>
          </w:tcPr>
          <w:p w:rsidR="00384FF3" w:rsidRPr="009220D5" w:rsidRDefault="00384FF3" w:rsidP="00E77FE0">
            <w:pPr>
              <w:pStyle w:val="Default"/>
              <w:keepNext/>
              <w:keepLines/>
              <w:rPr>
                <w:rFonts w:asciiTheme="minorHAnsi" w:hAnsiTheme="minorHAnsi"/>
                <w:sz w:val="16"/>
                <w:szCs w:val="16"/>
              </w:rPr>
            </w:pPr>
            <w:r>
              <w:rPr>
                <w:rFonts w:asciiTheme="minorHAnsi" w:hAnsiTheme="minorHAnsi"/>
                <w:sz w:val="16"/>
                <w:szCs w:val="16"/>
              </w:rPr>
              <w:t>6.1/6.2</w:t>
            </w:r>
            <w:r w:rsidRPr="009220D5">
              <w:rPr>
                <w:rFonts w:asciiTheme="minorHAnsi" w:hAnsiTheme="minorHAnsi"/>
                <w:sz w:val="16"/>
                <w:szCs w:val="16"/>
              </w:rPr>
              <w:t xml:space="preserve"> Traceability and security of goods supply chains</w:t>
            </w:r>
            <w:r>
              <w:rPr>
                <w:rFonts w:asciiTheme="minorHAnsi" w:hAnsiTheme="minorHAnsi"/>
                <w:sz w:val="16"/>
                <w:szCs w:val="16"/>
              </w:rPr>
              <w:t xml:space="preserve">, </w:t>
            </w:r>
            <w:r w:rsidRPr="009220D5">
              <w:rPr>
                <w:rFonts w:asciiTheme="minorHAnsi" w:hAnsiTheme="minorHAnsi"/>
                <w:sz w:val="16"/>
                <w:szCs w:val="16"/>
              </w:rPr>
              <w:t>Prevent and protect against illegal movement of people and goods</w:t>
            </w:r>
          </w:p>
          <w:p w:rsidR="00384FF3" w:rsidRPr="009220D5" w:rsidRDefault="00384FF3" w:rsidP="00972CC5">
            <w:pPr>
              <w:pStyle w:val="Default"/>
              <w:keepNext/>
              <w:keepLines/>
              <w:rPr>
                <w:rFonts w:asciiTheme="minorHAnsi" w:hAnsiTheme="minorHAnsi"/>
                <w:sz w:val="16"/>
                <w:szCs w:val="16"/>
              </w:rPr>
            </w:pPr>
            <w:r w:rsidRPr="009220D5">
              <w:rPr>
                <w:rFonts w:asciiTheme="minorHAnsi" w:hAnsiTheme="minorHAnsi"/>
                <w:sz w:val="16"/>
                <w:szCs w:val="16"/>
              </w:rPr>
              <w:t>6.1</w:t>
            </w:r>
            <w:r>
              <w:rPr>
                <w:rFonts w:asciiTheme="minorHAnsi" w:hAnsiTheme="minorHAnsi"/>
                <w:sz w:val="16"/>
                <w:szCs w:val="16"/>
              </w:rPr>
              <w:t xml:space="preserve"> </w:t>
            </w:r>
            <w:r w:rsidRPr="009220D5">
              <w:rPr>
                <w:rFonts w:asciiTheme="minorHAnsi" w:hAnsiTheme="minorHAnsi"/>
                <w:sz w:val="16"/>
                <w:szCs w:val="16"/>
              </w:rPr>
              <w:t>Environmental monitoring</w:t>
            </w:r>
          </w:p>
        </w:tc>
        <w:tc>
          <w:tcPr>
            <w:tcW w:w="571"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7"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c>
          <w:tcPr>
            <w:tcW w:w="567"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9" w:type="dxa"/>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0</w:t>
            </w:r>
          </w:p>
        </w:tc>
        <w:tc>
          <w:tcPr>
            <w:tcW w:w="569" w:type="dxa"/>
            <w:shd w:val="clear" w:color="auto" w:fill="DAEEF3" w:themeFill="accent5" w:themeFillTint="33"/>
            <w:vAlign w:val="center"/>
          </w:tcPr>
          <w:p w:rsidR="00C911C5" w:rsidRDefault="00E059DA" w:rsidP="0009651C">
            <w:pPr>
              <w:pStyle w:val="Default"/>
              <w:keepNext/>
              <w:keepLines/>
              <w:jc w:val="center"/>
              <w:rPr>
                <w:rFonts w:asciiTheme="minorHAnsi" w:hAnsiTheme="minorHAnsi"/>
                <w:sz w:val="16"/>
                <w:szCs w:val="16"/>
              </w:rPr>
            </w:pPr>
            <w:r>
              <w:rPr>
                <w:rFonts w:asciiTheme="minorHAnsi" w:hAnsiTheme="minorHAnsi"/>
                <w:sz w:val="16"/>
                <w:szCs w:val="16"/>
              </w:rPr>
              <w:t>+</w:t>
            </w:r>
          </w:p>
        </w:tc>
      </w:tr>
    </w:tbl>
    <w:p w:rsidR="005B57BA" w:rsidRPr="00290888" w:rsidRDefault="005B57BA" w:rsidP="005B57BA">
      <w:pPr>
        <w:keepNext/>
        <w:keepLines/>
        <w:rPr>
          <w:lang w:val="en-GB"/>
        </w:rPr>
      </w:pPr>
      <w:r w:rsidRPr="00290888">
        <w:rPr>
          <w:lang w:val="en-GB"/>
        </w:rPr>
        <w:t>The last column summarises the final score in terms of number of positive/negative judgements:</w:t>
      </w:r>
    </w:p>
    <w:p w:rsidR="00C911C5" w:rsidRPr="0009651C" w:rsidRDefault="00BA2C51" w:rsidP="0009651C">
      <w:pPr>
        <w:rPr>
          <w:lang w:val="en-GB"/>
        </w:rPr>
      </w:pPr>
      <w:r w:rsidRPr="0009651C">
        <w:rPr>
          <w:lang w:val="en-GB"/>
        </w:rPr>
        <w:t>“+” in case positive impact of the economic activities on this indicator;</w:t>
      </w:r>
    </w:p>
    <w:p w:rsidR="00C911C5" w:rsidRPr="0009651C" w:rsidRDefault="00BA2C51" w:rsidP="0009651C">
      <w:pPr>
        <w:rPr>
          <w:lang w:val="en-GB"/>
        </w:rPr>
      </w:pPr>
      <w:r w:rsidRPr="0009651C">
        <w:rPr>
          <w:lang w:val="en-GB"/>
        </w:rPr>
        <w:t>“-” in case of negative impact;</w:t>
      </w:r>
    </w:p>
    <w:p w:rsidR="00C911C5" w:rsidRPr="0009651C" w:rsidRDefault="00BA2C51" w:rsidP="0009651C">
      <w:pPr>
        <w:rPr>
          <w:lang w:val="en-GB"/>
        </w:rPr>
      </w:pPr>
      <w:r w:rsidRPr="0009651C">
        <w:rPr>
          <w:lang w:val="en-GB"/>
        </w:rPr>
        <w:t>“0” in case the impact is negligible or no impact;</w:t>
      </w:r>
    </w:p>
    <w:p w:rsidR="00C911C5" w:rsidRPr="0009651C" w:rsidRDefault="00BA2C51" w:rsidP="0009651C">
      <w:pPr>
        <w:rPr>
          <w:lang w:val="en-GB"/>
        </w:rPr>
      </w:pPr>
      <w:r w:rsidRPr="0009651C">
        <w:rPr>
          <w:lang w:val="en-GB"/>
        </w:rPr>
        <w:t xml:space="preserve">“0” will have no impact, “-” will have the effect of annulling “+” (e.g.: in the same row: ++++ and – and 0 will give the final score of +++). </w:t>
      </w:r>
    </w:p>
    <w:p w:rsidR="00C911C5" w:rsidRPr="0009651C" w:rsidRDefault="00BA2C51" w:rsidP="0009651C">
      <w:pPr>
        <w:rPr>
          <w:lang w:val="en-GB"/>
        </w:rPr>
      </w:pPr>
      <w:r w:rsidRPr="0009651C">
        <w:rPr>
          <w:lang w:val="en-GB"/>
        </w:rPr>
        <w:t>“?” will not affect the final score.</w:t>
      </w:r>
    </w:p>
    <w:p w:rsidR="00B37CDE" w:rsidRPr="000C0C93" w:rsidRDefault="00B37CDE" w:rsidP="006B2ECC">
      <w:pPr>
        <w:rPr>
          <w:lang w:val="en-GB"/>
        </w:rPr>
      </w:pPr>
    </w:p>
    <w:p w:rsidR="006B2ECC" w:rsidRPr="000C0C93" w:rsidRDefault="006B2ECC" w:rsidP="006B2ECC">
      <w:pPr>
        <w:pStyle w:val="Caption"/>
      </w:pPr>
      <w:r w:rsidRPr="000C0C93">
        <w:t xml:space="preserve">Table </w:t>
      </w:r>
      <w:r w:rsidR="00E012CA">
        <w:t>7</w:t>
      </w:r>
      <w:r w:rsidRPr="000C0C93">
        <w:t xml:space="preserve"> - Ranking order of the 7 most promising maritime </w:t>
      </w:r>
      <w:r w:rsidR="006F1EB9">
        <w:t>economic activities</w:t>
      </w:r>
      <w:r>
        <w:t xml:space="preserve"> </w:t>
      </w:r>
      <w:r w:rsidRPr="000C0C93">
        <w:t>in a MS at NUTS-0 level</w:t>
      </w:r>
    </w:p>
    <w:tbl>
      <w:tblPr>
        <w:tblW w:w="6841" w:type="dxa"/>
        <w:jc w:val="center"/>
        <w:tblInd w:w="-529" w:type="dxa"/>
        <w:tblLook w:val="04A0" w:firstRow="1" w:lastRow="0" w:firstColumn="1" w:lastColumn="0" w:noHBand="0" w:noVBand="1"/>
      </w:tblPr>
      <w:tblGrid>
        <w:gridCol w:w="1012"/>
        <w:gridCol w:w="3736"/>
        <w:gridCol w:w="2093"/>
      </w:tblGrid>
      <w:tr w:rsidR="006B2ECC" w:rsidRPr="00774E4B" w:rsidTr="00CD2C69">
        <w:trPr>
          <w:trHeight w:val="454"/>
          <w:jc w:val="center"/>
        </w:trPr>
        <w:tc>
          <w:tcPr>
            <w:tcW w:w="1012"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B2ECC" w:rsidRPr="00774E4B" w:rsidRDefault="006B2ECC" w:rsidP="006B2ECC">
            <w:pPr>
              <w:jc w:val="center"/>
              <w:rPr>
                <w:rFonts w:eastAsia="Times New Roman"/>
                <w:b/>
                <w:bCs/>
                <w:color w:val="000000"/>
                <w:sz w:val="20"/>
                <w:szCs w:val="20"/>
                <w:lang w:val="en-GB" w:eastAsia="en-GB"/>
              </w:rPr>
            </w:pPr>
            <w:r w:rsidRPr="00774E4B">
              <w:rPr>
                <w:rFonts w:eastAsia="Times New Roman"/>
                <w:b/>
                <w:bCs/>
                <w:color w:val="000000"/>
                <w:sz w:val="20"/>
                <w:szCs w:val="20"/>
                <w:lang w:val="en-GB" w:eastAsia="en-GB"/>
              </w:rPr>
              <w:t>Rank</w:t>
            </w:r>
          </w:p>
        </w:tc>
        <w:tc>
          <w:tcPr>
            <w:tcW w:w="3736" w:type="dxa"/>
            <w:tcBorders>
              <w:top w:val="single" w:sz="4" w:space="0" w:color="auto"/>
              <w:left w:val="single" w:sz="4" w:space="0" w:color="auto"/>
              <w:bottom w:val="single" w:sz="4" w:space="0" w:color="auto"/>
              <w:right w:val="single" w:sz="4" w:space="0" w:color="auto"/>
            </w:tcBorders>
            <w:shd w:val="clear" w:color="000000" w:fill="DBE5F1"/>
            <w:vAlign w:val="center"/>
          </w:tcPr>
          <w:p w:rsidR="006B2ECC" w:rsidRPr="00774E4B" w:rsidRDefault="00A66893" w:rsidP="006B2ECC">
            <w:pPr>
              <w:jc w:val="center"/>
              <w:rPr>
                <w:rFonts w:eastAsia="Times New Roman"/>
                <w:b/>
                <w:bCs/>
                <w:color w:val="000000"/>
                <w:sz w:val="20"/>
                <w:szCs w:val="20"/>
                <w:lang w:val="en-GB" w:eastAsia="en-GB"/>
              </w:rPr>
            </w:pPr>
            <w:r w:rsidRPr="00774E4B">
              <w:rPr>
                <w:rFonts w:eastAsia="Times New Roman"/>
                <w:b/>
                <w:bCs/>
                <w:color w:val="000000"/>
                <w:sz w:val="20"/>
                <w:szCs w:val="20"/>
                <w:lang w:val="en-GB" w:eastAsia="en-GB"/>
              </w:rPr>
              <w:t>Maritime economic activities</w:t>
            </w:r>
          </w:p>
        </w:tc>
        <w:tc>
          <w:tcPr>
            <w:tcW w:w="2093" w:type="dxa"/>
            <w:tcBorders>
              <w:top w:val="single" w:sz="4" w:space="0" w:color="auto"/>
              <w:left w:val="single" w:sz="4" w:space="0" w:color="auto"/>
              <w:bottom w:val="single" w:sz="4" w:space="0" w:color="auto"/>
              <w:right w:val="single" w:sz="4" w:space="0" w:color="auto"/>
            </w:tcBorders>
            <w:shd w:val="clear" w:color="000000" w:fill="DBE5F1"/>
          </w:tcPr>
          <w:p w:rsidR="006B2ECC" w:rsidRPr="00774E4B" w:rsidRDefault="006B2ECC" w:rsidP="00B37CDE">
            <w:pPr>
              <w:jc w:val="center"/>
              <w:rPr>
                <w:rFonts w:ascii="Calibri" w:eastAsia="Times New Roman" w:hAnsi="Calibri" w:cs="Times New Roman"/>
                <w:b/>
                <w:bCs/>
                <w:color w:val="000000"/>
                <w:sz w:val="20"/>
                <w:szCs w:val="20"/>
                <w:lang w:val="en-GB" w:eastAsia="en-GB"/>
              </w:rPr>
            </w:pPr>
            <w:r w:rsidRPr="00774E4B">
              <w:rPr>
                <w:rFonts w:ascii="Calibri" w:eastAsia="Times New Roman" w:hAnsi="Calibri" w:cs="Times New Roman"/>
                <w:b/>
                <w:bCs/>
                <w:color w:val="000000"/>
                <w:sz w:val="20"/>
                <w:szCs w:val="20"/>
                <w:lang w:val="en-GB" w:eastAsia="en-GB"/>
              </w:rPr>
              <w:t>Score</w:t>
            </w:r>
          </w:p>
        </w:tc>
      </w:tr>
      <w:tr w:rsidR="00BB3F39" w:rsidRPr="00774E4B" w:rsidTr="000465AB">
        <w:trPr>
          <w:trHeight w:val="20"/>
          <w:jc w:val="center"/>
        </w:trPr>
        <w:tc>
          <w:tcPr>
            <w:tcW w:w="1012" w:type="dxa"/>
            <w:tcBorders>
              <w:top w:val="nil"/>
              <w:left w:val="single" w:sz="4" w:space="0" w:color="auto"/>
              <w:bottom w:val="single" w:sz="4" w:space="0" w:color="auto"/>
              <w:right w:val="single" w:sz="4" w:space="0" w:color="auto"/>
            </w:tcBorders>
            <w:shd w:val="clear" w:color="auto" w:fill="FFFFFF" w:themeFill="background1"/>
            <w:vAlign w:val="center"/>
            <w:hideMark/>
          </w:tcPr>
          <w:p w:rsidR="00BB3F39" w:rsidRPr="00774E4B" w:rsidRDefault="00BB3F39"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1.</w:t>
            </w:r>
          </w:p>
        </w:tc>
        <w:tc>
          <w:tcPr>
            <w:tcW w:w="3736" w:type="dxa"/>
            <w:tcBorders>
              <w:top w:val="nil"/>
              <w:left w:val="nil"/>
              <w:bottom w:val="single" w:sz="4" w:space="0" w:color="auto"/>
              <w:right w:val="single" w:sz="4" w:space="0" w:color="auto"/>
            </w:tcBorders>
            <w:shd w:val="clear" w:color="auto" w:fill="FFFFFF" w:themeFill="background1"/>
            <w:vAlign w:val="center"/>
            <w:hideMark/>
          </w:tcPr>
          <w:p w:rsidR="00BB3F39" w:rsidRPr="00774E4B" w:rsidRDefault="00B37CDE">
            <w:pPr>
              <w:jc w:val="left"/>
              <w:rPr>
                <w:rFonts w:eastAsia="Times New Roman"/>
                <w:color w:val="000000"/>
                <w:sz w:val="20"/>
                <w:szCs w:val="20"/>
                <w:lang w:val="en-GB" w:eastAsia="en-GB"/>
              </w:rPr>
            </w:pPr>
            <w:r w:rsidRPr="00774E4B">
              <w:rPr>
                <w:sz w:val="20"/>
                <w:szCs w:val="20"/>
              </w:rPr>
              <w:t>2.4</w:t>
            </w:r>
            <w:r w:rsidRPr="00774E4B">
              <w:rPr>
                <w:rFonts w:eastAsia="Times New Roman"/>
                <w:color w:val="000000"/>
                <w:sz w:val="20"/>
                <w:szCs w:val="20"/>
                <w:lang w:val="en-GB" w:eastAsia="en-GB"/>
              </w:rPr>
              <w:t xml:space="preserve"> </w:t>
            </w:r>
            <w:r w:rsidRPr="00774E4B">
              <w:rPr>
                <w:sz w:val="20"/>
                <w:szCs w:val="20"/>
              </w:rPr>
              <w:t>Blue</w:t>
            </w:r>
            <w:r w:rsidRPr="000465AB">
              <w:rPr>
                <w:sz w:val="20"/>
                <w:szCs w:val="20"/>
                <w:lang w:val="en-GB"/>
              </w:rPr>
              <w:t xml:space="preserve"> Biotechnology</w:t>
            </w:r>
          </w:p>
        </w:tc>
        <w:tc>
          <w:tcPr>
            <w:tcW w:w="2093" w:type="dxa"/>
            <w:tcBorders>
              <w:top w:val="nil"/>
              <w:left w:val="nil"/>
              <w:bottom w:val="single" w:sz="4" w:space="0" w:color="auto"/>
              <w:right w:val="single" w:sz="4" w:space="0" w:color="auto"/>
            </w:tcBorders>
            <w:shd w:val="clear" w:color="auto" w:fill="FFFFFF" w:themeFill="background1"/>
            <w:vAlign w:val="center"/>
          </w:tcPr>
          <w:p w:rsidR="00BB3F39"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6</w:t>
            </w:r>
          </w:p>
        </w:tc>
      </w:tr>
      <w:tr w:rsidR="00B37CDE" w:rsidRPr="00774E4B" w:rsidTr="000465AB">
        <w:trPr>
          <w:trHeight w:val="20"/>
          <w:jc w:val="center"/>
        </w:trPr>
        <w:tc>
          <w:tcPr>
            <w:tcW w:w="1012" w:type="dxa"/>
            <w:tcBorders>
              <w:top w:val="nil"/>
              <w:left w:val="single" w:sz="4" w:space="0" w:color="auto"/>
              <w:bottom w:val="single" w:sz="4" w:space="0" w:color="auto"/>
              <w:right w:val="single" w:sz="4" w:space="0" w:color="auto"/>
            </w:tcBorders>
            <w:shd w:val="clear" w:color="auto" w:fill="FFFFFF" w:themeFill="background1"/>
            <w:vAlign w:val="center"/>
            <w:hideMark/>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lastRenderedPageBreak/>
              <w:t>2.</w:t>
            </w:r>
          </w:p>
        </w:tc>
        <w:tc>
          <w:tcPr>
            <w:tcW w:w="3736" w:type="dxa"/>
            <w:tcBorders>
              <w:top w:val="nil"/>
              <w:left w:val="nil"/>
              <w:bottom w:val="single" w:sz="4" w:space="0" w:color="auto"/>
              <w:right w:val="single" w:sz="4" w:space="0" w:color="auto"/>
            </w:tcBorders>
            <w:shd w:val="clear" w:color="auto" w:fill="FFFFFF" w:themeFill="background1"/>
            <w:vAlign w:val="center"/>
            <w:hideMark/>
          </w:tcPr>
          <w:p w:rsidR="00B37CDE" w:rsidRPr="00774E4B" w:rsidRDefault="00B37CDE" w:rsidP="000465AB">
            <w:pPr>
              <w:pStyle w:val="Default"/>
              <w:keepNext/>
              <w:keepLines/>
              <w:rPr>
                <w:rFonts w:asciiTheme="minorHAnsi" w:hAnsiTheme="minorHAnsi"/>
                <w:sz w:val="20"/>
                <w:szCs w:val="20"/>
              </w:rPr>
            </w:pPr>
            <w:r w:rsidRPr="00774E4B">
              <w:rPr>
                <w:rFonts w:asciiTheme="minorHAnsi" w:hAnsiTheme="minorHAnsi"/>
                <w:sz w:val="20"/>
                <w:szCs w:val="20"/>
              </w:rPr>
              <w:t>3.2  Offshore wind</w:t>
            </w:r>
          </w:p>
        </w:tc>
        <w:tc>
          <w:tcPr>
            <w:tcW w:w="2093" w:type="dxa"/>
            <w:tcBorders>
              <w:top w:val="nil"/>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6</w:t>
            </w:r>
          </w:p>
        </w:tc>
      </w:tr>
      <w:tr w:rsidR="00B37CDE" w:rsidRPr="00774E4B" w:rsidTr="000465AB">
        <w:trPr>
          <w:trHeight w:val="20"/>
          <w:jc w:val="center"/>
        </w:trPr>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3.</w:t>
            </w:r>
          </w:p>
        </w:tc>
        <w:tc>
          <w:tcPr>
            <w:tcW w:w="3736" w:type="dxa"/>
            <w:tcBorders>
              <w:top w:val="single" w:sz="4" w:space="0" w:color="auto"/>
              <w:left w:val="nil"/>
              <w:bottom w:val="single" w:sz="4" w:space="0" w:color="auto"/>
              <w:right w:val="single" w:sz="4" w:space="0" w:color="auto"/>
            </w:tcBorders>
            <w:shd w:val="clear" w:color="auto" w:fill="FFFFFF" w:themeFill="background1"/>
            <w:vAlign w:val="center"/>
            <w:hideMark/>
          </w:tcPr>
          <w:p w:rsidR="00B37CDE" w:rsidRPr="00774E4B" w:rsidRDefault="00B37CDE" w:rsidP="000465AB">
            <w:pPr>
              <w:pStyle w:val="Default"/>
              <w:keepNext/>
              <w:keepLines/>
              <w:rPr>
                <w:rFonts w:asciiTheme="minorHAnsi" w:hAnsiTheme="minorHAnsi"/>
                <w:sz w:val="20"/>
                <w:szCs w:val="20"/>
              </w:rPr>
            </w:pPr>
            <w:r w:rsidRPr="00774E4B">
              <w:rPr>
                <w:rFonts w:asciiTheme="minorHAnsi" w:hAnsiTheme="minorHAnsi"/>
                <w:sz w:val="20"/>
                <w:szCs w:val="20"/>
              </w:rPr>
              <w:t>3.3 Ocean renewable energy (wave, tidal, OTEC, thermal, biofuels, etc.)</w:t>
            </w:r>
          </w:p>
        </w:tc>
        <w:tc>
          <w:tcPr>
            <w:tcW w:w="2093"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6</w:t>
            </w:r>
          </w:p>
        </w:tc>
      </w:tr>
      <w:tr w:rsidR="00B37CDE" w:rsidRPr="00774E4B" w:rsidTr="000465AB">
        <w:trPr>
          <w:trHeight w:val="20"/>
          <w:jc w:val="center"/>
        </w:trPr>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4.</w:t>
            </w:r>
          </w:p>
        </w:tc>
        <w:tc>
          <w:tcPr>
            <w:tcW w:w="3736"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B37CDE">
            <w:pPr>
              <w:jc w:val="left"/>
              <w:rPr>
                <w:rFonts w:eastAsia="Times New Roman"/>
                <w:color w:val="000000"/>
                <w:sz w:val="20"/>
                <w:szCs w:val="20"/>
                <w:lang w:val="en-GB" w:eastAsia="en-GB"/>
              </w:rPr>
            </w:pPr>
            <w:r w:rsidRPr="00774E4B">
              <w:rPr>
                <w:rFonts w:cs="Arial"/>
                <w:color w:val="000000"/>
                <w:sz w:val="20"/>
                <w:szCs w:val="20"/>
                <w:lang w:val="en-US"/>
              </w:rPr>
              <w:t>3.1</w:t>
            </w:r>
            <w:r w:rsidRPr="00774E4B">
              <w:rPr>
                <w:rFonts w:eastAsia="Times New Roman"/>
                <w:color w:val="000000"/>
                <w:sz w:val="20"/>
                <w:szCs w:val="20"/>
                <w:lang w:val="en-GB" w:eastAsia="en-GB"/>
              </w:rPr>
              <w:t xml:space="preserve"> </w:t>
            </w:r>
            <w:r w:rsidRPr="00774E4B">
              <w:rPr>
                <w:sz w:val="20"/>
                <w:szCs w:val="20"/>
              </w:rPr>
              <w:t>Offshore oil and gas</w:t>
            </w:r>
          </w:p>
        </w:tc>
        <w:tc>
          <w:tcPr>
            <w:tcW w:w="2093"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5</w:t>
            </w:r>
          </w:p>
        </w:tc>
      </w:tr>
      <w:tr w:rsidR="00B37CDE" w:rsidRPr="00774E4B" w:rsidTr="000465AB">
        <w:trPr>
          <w:trHeight w:val="20"/>
          <w:jc w:val="center"/>
        </w:trPr>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5.</w:t>
            </w:r>
          </w:p>
        </w:tc>
        <w:tc>
          <w:tcPr>
            <w:tcW w:w="3736"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B37CDE" w:rsidP="000465AB">
            <w:pPr>
              <w:pStyle w:val="Default"/>
              <w:keepNext/>
              <w:keepLines/>
              <w:rPr>
                <w:rFonts w:asciiTheme="minorHAnsi" w:hAnsiTheme="minorHAnsi"/>
                <w:sz w:val="20"/>
                <w:szCs w:val="20"/>
              </w:rPr>
            </w:pPr>
            <w:r w:rsidRPr="00774E4B">
              <w:rPr>
                <w:rFonts w:asciiTheme="minorHAnsi" w:hAnsiTheme="minorHAnsi"/>
                <w:sz w:val="20"/>
                <w:szCs w:val="20"/>
              </w:rPr>
              <w:t>1.1 Deep-sea shipping</w:t>
            </w:r>
          </w:p>
        </w:tc>
        <w:tc>
          <w:tcPr>
            <w:tcW w:w="2093"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3</w:t>
            </w:r>
          </w:p>
        </w:tc>
      </w:tr>
      <w:tr w:rsidR="00B37CDE" w:rsidRPr="00774E4B" w:rsidTr="000465AB">
        <w:trPr>
          <w:trHeight w:val="20"/>
          <w:jc w:val="center"/>
        </w:trPr>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6.</w:t>
            </w:r>
          </w:p>
        </w:tc>
        <w:tc>
          <w:tcPr>
            <w:tcW w:w="3736"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B37CDE" w:rsidP="000465AB">
            <w:pPr>
              <w:pStyle w:val="Default"/>
              <w:keepNext/>
              <w:keepLines/>
              <w:rPr>
                <w:rFonts w:asciiTheme="minorHAnsi" w:hAnsiTheme="minorHAnsi"/>
                <w:sz w:val="20"/>
                <w:szCs w:val="20"/>
                <w:lang w:val="en-GB"/>
              </w:rPr>
            </w:pPr>
            <w:r w:rsidRPr="00774E4B">
              <w:rPr>
                <w:rFonts w:asciiTheme="minorHAnsi" w:hAnsiTheme="minorHAnsi"/>
                <w:sz w:val="20"/>
                <w:szCs w:val="20"/>
                <w:lang w:val="en-GB"/>
              </w:rPr>
              <w:t>1.2 Short-sea shipping (incl. RoRo)</w:t>
            </w:r>
          </w:p>
        </w:tc>
        <w:tc>
          <w:tcPr>
            <w:tcW w:w="2093"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3</w:t>
            </w:r>
          </w:p>
        </w:tc>
      </w:tr>
      <w:tr w:rsidR="00B37CDE" w:rsidRPr="00774E4B" w:rsidTr="000465AB">
        <w:trPr>
          <w:trHeight w:val="20"/>
          <w:jc w:val="center"/>
        </w:trPr>
        <w:tc>
          <w:tcPr>
            <w:tcW w:w="10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37CDE" w:rsidRPr="00774E4B" w:rsidRDefault="00B37CDE" w:rsidP="00F37679">
            <w:pPr>
              <w:jc w:val="center"/>
              <w:rPr>
                <w:rFonts w:eastAsia="Times New Roman"/>
                <w:color w:val="000000"/>
                <w:sz w:val="20"/>
                <w:szCs w:val="20"/>
                <w:lang w:val="en-GB" w:eastAsia="en-GB"/>
              </w:rPr>
            </w:pPr>
            <w:r w:rsidRPr="00774E4B">
              <w:rPr>
                <w:rFonts w:ascii="Calibri" w:eastAsia="Times New Roman" w:hAnsi="Calibri" w:cs="Times New Roman"/>
                <w:b/>
                <w:bCs/>
                <w:color w:val="000000"/>
                <w:sz w:val="20"/>
                <w:szCs w:val="20"/>
                <w:lang w:val="en-GB" w:eastAsia="en-GB"/>
              </w:rPr>
              <w:t>7.</w:t>
            </w:r>
          </w:p>
        </w:tc>
        <w:tc>
          <w:tcPr>
            <w:tcW w:w="3736"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B37CDE" w:rsidP="004D1D88">
            <w:pPr>
              <w:jc w:val="left"/>
              <w:rPr>
                <w:rFonts w:eastAsia="Times New Roman"/>
                <w:color w:val="000000"/>
                <w:sz w:val="20"/>
                <w:szCs w:val="20"/>
                <w:lang w:val="en-GB" w:eastAsia="en-GB"/>
              </w:rPr>
            </w:pPr>
            <w:r w:rsidRPr="00774E4B">
              <w:rPr>
                <w:sz w:val="20"/>
                <w:szCs w:val="20"/>
              </w:rPr>
              <w:t>4.  Leisure</w:t>
            </w:r>
            <w:r w:rsidR="004D1D88">
              <w:rPr>
                <w:sz w:val="20"/>
                <w:szCs w:val="20"/>
              </w:rPr>
              <w:t xml:space="preserve"> and tourism</w:t>
            </w:r>
          </w:p>
        </w:tc>
        <w:tc>
          <w:tcPr>
            <w:tcW w:w="2093" w:type="dxa"/>
            <w:tcBorders>
              <w:top w:val="single" w:sz="4" w:space="0" w:color="auto"/>
              <w:left w:val="nil"/>
              <w:bottom w:val="single" w:sz="4" w:space="0" w:color="auto"/>
              <w:right w:val="single" w:sz="4" w:space="0" w:color="auto"/>
            </w:tcBorders>
            <w:shd w:val="clear" w:color="auto" w:fill="FFFFFF" w:themeFill="background1"/>
            <w:vAlign w:val="center"/>
          </w:tcPr>
          <w:p w:rsidR="00B37CDE" w:rsidRPr="00774E4B" w:rsidRDefault="00920E59" w:rsidP="00920E59">
            <w:pPr>
              <w:jc w:val="center"/>
              <w:rPr>
                <w:rFonts w:eastAsia="Times New Roman"/>
                <w:color w:val="000000"/>
                <w:sz w:val="20"/>
                <w:szCs w:val="20"/>
                <w:lang w:val="en-GB" w:eastAsia="en-GB"/>
              </w:rPr>
            </w:pPr>
            <w:r>
              <w:rPr>
                <w:rFonts w:eastAsia="Times New Roman"/>
                <w:color w:val="000000"/>
                <w:sz w:val="20"/>
                <w:szCs w:val="20"/>
                <w:lang w:val="en-GB" w:eastAsia="en-GB"/>
              </w:rPr>
              <w:t>2</w:t>
            </w:r>
          </w:p>
        </w:tc>
      </w:tr>
    </w:tbl>
    <w:p w:rsidR="006B2ECC" w:rsidRPr="000C0C93" w:rsidRDefault="006B2ECC" w:rsidP="006B2ECC">
      <w:pPr>
        <w:jc w:val="left"/>
        <w:rPr>
          <w:lang w:val="en-GB"/>
        </w:rPr>
      </w:pPr>
    </w:p>
    <w:p w:rsidR="00216052" w:rsidRPr="00216052" w:rsidRDefault="00216052" w:rsidP="00216052">
      <w:pPr>
        <w:tabs>
          <w:tab w:val="left" w:pos="217"/>
        </w:tabs>
        <w:rPr>
          <w:lang w:val="en-GB"/>
        </w:rPr>
      </w:pPr>
      <w:r>
        <w:rPr>
          <w:lang w:val="en-GB"/>
        </w:rPr>
        <w:t>Th</w:t>
      </w:r>
      <w:r w:rsidRPr="00216052">
        <w:rPr>
          <w:lang w:val="en-GB"/>
        </w:rPr>
        <w:t>e most promising activities are those that belong to those sectors intensive in innovation and R&amp;D, such as Blue Biotechnology and offshore energies. All of them are in an embryonic stage and have a high growth potential. Nevertheless, energies are still in a commercial exploration phase, with the offshore oil and gas being a short step behind as the existence of oil and gas fields is still to be determined.</w:t>
      </w:r>
    </w:p>
    <w:p w:rsidR="00216052" w:rsidRPr="00216052" w:rsidRDefault="00216052" w:rsidP="00216052">
      <w:pPr>
        <w:tabs>
          <w:tab w:val="left" w:pos="217"/>
        </w:tabs>
        <w:rPr>
          <w:lang w:val="en-GB"/>
        </w:rPr>
      </w:pPr>
      <w:r w:rsidRPr="00216052">
        <w:rPr>
          <w:lang w:val="en-GB"/>
        </w:rPr>
        <w:t>In all of them the potential of future job creation is very high though at the moment the employment rate is not so (being those sectors in a developing phase). Spill-over effects in these sectors are high as they imply energy development and infrastructure building in the case of the energies.</w:t>
      </w:r>
    </w:p>
    <w:p w:rsidR="00216052" w:rsidRPr="00216052" w:rsidRDefault="00216052" w:rsidP="00216052">
      <w:pPr>
        <w:tabs>
          <w:tab w:val="left" w:pos="217"/>
        </w:tabs>
        <w:rPr>
          <w:lang w:val="en-GB"/>
        </w:rPr>
      </w:pPr>
      <w:r w:rsidRPr="00216052">
        <w:rPr>
          <w:lang w:val="en-GB"/>
        </w:rPr>
        <w:t xml:space="preserve">Sectors concerning maritime transport (deep sea shipping and short sea shipping) are promising in spite of not being as competitive as the other ones as they are more traditional sectors. </w:t>
      </w:r>
    </w:p>
    <w:p w:rsidR="00216052" w:rsidRPr="00216052" w:rsidRDefault="00216052" w:rsidP="00216052">
      <w:pPr>
        <w:tabs>
          <w:tab w:val="left" w:pos="217"/>
        </w:tabs>
        <w:rPr>
          <w:lang w:val="en-GB"/>
        </w:rPr>
      </w:pPr>
      <w:r w:rsidRPr="00216052">
        <w:rPr>
          <w:lang w:val="en-GB"/>
        </w:rPr>
        <w:t>Nevertheless, those activities are at the moment being promoted at a European level through the European Transport Network and the European Maritime Transport Strategy 2018. The strategy identifies key areas where action by the EU will strengthen the competitiveness of the sector while enhancing its environmental performance. Promotion and development of maritime transport in conjunction with railway transport has the final purpose to reduce the percentage of road transport.</w:t>
      </w:r>
    </w:p>
    <w:p w:rsidR="00216052" w:rsidRPr="00216052" w:rsidRDefault="00216052" w:rsidP="00216052">
      <w:pPr>
        <w:tabs>
          <w:tab w:val="left" w:pos="217"/>
        </w:tabs>
        <w:rPr>
          <w:lang w:val="en-GB"/>
        </w:rPr>
      </w:pPr>
      <w:r w:rsidRPr="00216052">
        <w:rPr>
          <w:lang w:val="en-GB"/>
        </w:rPr>
        <w:t>Within the general context of the maritime economy in general and maritime transport in particular, innovation is a factor in this development particularly in the ports sector. Indeed, the use of new technology has allowed the major domestic ports to develop positively in their productivity and competitiveness. Examples of innovation is the "single window port", present in two different versions in national ports, the "concierge only" in Port of, the "follow container" also Leixões, or 'single card port' in the Port of Sines, which serves as card-accounts between ship-owners and the various port authorities. It should be noted that today a system of "single window port" is already being exported to other foreign ports and in 2011 a high percentage of investments in equipment of the port of Sines – (over 50%) was directed to the acquisition of technology, especially information technology and communication.</w:t>
      </w:r>
    </w:p>
    <w:p w:rsidR="00216052" w:rsidRPr="00216052" w:rsidRDefault="00216052" w:rsidP="00216052">
      <w:pPr>
        <w:tabs>
          <w:tab w:val="left" w:pos="217"/>
        </w:tabs>
        <w:rPr>
          <w:lang w:val="en-GB"/>
        </w:rPr>
      </w:pPr>
      <w:r w:rsidRPr="00216052">
        <w:rPr>
          <w:lang w:val="en-GB"/>
        </w:rPr>
        <w:t xml:space="preserve">There is a need to keep on allocating capital, human resources and innovation to maritime transport sector, as they play a key driver role on the entire value chain of the real economy of the sea. </w:t>
      </w:r>
    </w:p>
    <w:p w:rsidR="00216052" w:rsidRPr="00216052" w:rsidRDefault="00216052" w:rsidP="00216052">
      <w:pPr>
        <w:tabs>
          <w:tab w:val="left" w:pos="217"/>
        </w:tabs>
        <w:rPr>
          <w:lang w:val="en-GB"/>
        </w:rPr>
      </w:pPr>
      <w:r w:rsidRPr="00216052">
        <w:rPr>
          <w:lang w:val="en-GB"/>
        </w:rPr>
        <w:t>As far as the “Leisure, working and living” activity is concerned, tourism sector in Portugal in general shows low levels of competitiveness and innovation. It is a sector mostly composed of SME and workforce intensive. In this activity there is a high potential of job creation and an open field to introduce innovation. This activity’s potential may also be measured by the current high political will to improve it, as it is materialized in the National Strategic Plan for Tourism in Portugal which defines the initiatives that will foster sustained growth of Portuguese tourism over the next 10 years.</w:t>
      </w:r>
    </w:p>
    <w:p w:rsidR="00216052" w:rsidRDefault="00216052" w:rsidP="00216052">
      <w:pPr>
        <w:tabs>
          <w:tab w:val="left" w:pos="217"/>
        </w:tabs>
        <w:rPr>
          <w:lang w:val="en-GB"/>
        </w:rPr>
      </w:pPr>
      <w:r w:rsidRPr="00216052">
        <w:rPr>
          <w:lang w:val="en-GB"/>
        </w:rPr>
        <w:t>The results of the ranking of the 7 most promising maritime economic activities is coherent with the analysis of the different maritime economic activities’ potential performed in the study “Blue Growth for Portugal, Uma visão empresarial da economia do mar”.</w:t>
      </w:r>
    </w:p>
    <w:p w:rsidR="00A708CF" w:rsidRDefault="00A708CF" w:rsidP="00233443">
      <w:pPr>
        <w:spacing w:before="0" w:after="120"/>
        <w:rPr>
          <w:lang w:val="en-GB"/>
        </w:rPr>
      </w:pPr>
    </w:p>
    <w:p w:rsidR="002E0069" w:rsidRDefault="002E0069" w:rsidP="002E0069">
      <w:pPr>
        <w:spacing w:before="0" w:after="120"/>
        <w:rPr>
          <w:lang w:val="en-GB"/>
        </w:rPr>
        <w:sectPr w:rsidR="002E0069" w:rsidSect="00E77FE0">
          <w:pgSz w:w="11906" w:h="16838"/>
          <w:pgMar w:top="1387" w:right="1134" w:bottom="1134" w:left="1134" w:header="284" w:footer="93" w:gutter="0"/>
          <w:cols w:space="708"/>
          <w:docGrid w:linePitch="360"/>
        </w:sectPr>
      </w:pPr>
    </w:p>
    <w:p w:rsidR="006F4D87" w:rsidRDefault="006F4D87" w:rsidP="00F274D1">
      <w:pPr>
        <w:pStyle w:val="Heading1"/>
        <w:numPr>
          <w:ilvl w:val="0"/>
          <w:numId w:val="9"/>
        </w:numPr>
      </w:pPr>
      <w:bookmarkStart w:id="43" w:name="_Toc369879892"/>
      <w:r>
        <w:lastRenderedPageBreak/>
        <w:t xml:space="preserve">Identification of the most innovative components of </w:t>
      </w:r>
      <w:r w:rsidR="00836911">
        <w:t>Blue Growth</w:t>
      </w:r>
      <w:bookmarkEnd w:id="43"/>
    </w:p>
    <w:p w:rsidR="004D1D88" w:rsidRPr="006235BE" w:rsidRDefault="004D1D88" w:rsidP="004D1D88">
      <w:pPr>
        <w:keepNext/>
        <w:keepLines/>
        <w:numPr>
          <w:ilvl w:val="1"/>
          <w:numId w:val="9"/>
        </w:numPr>
        <w:spacing w:before="200"/>
        <w:ind w:left="720"/>
        <w:outlineLvl w:val="1"/>
        <w:rPr>
          <w:rFonts w:eastAsiaTheme="majorEastAsia" w:cstheme="majorBidi"/>
          <w:bCs/>
          <w:color w:val="4F81BD" w:themeColor="accent1"/>
          <w:sz w:val="26"/>
          <w:szCs w:val="26"/>
          <w:lang w:val="en-GB"/>
        </w:rPr>
      </w:pPr>
      <w:bookmarkStart w:id="44" w:name="_Toc362883979"/>
      <w:bookmarkStart w:id="45" w:name="_Toc362884505"/>
      <w:bookmarkStart w:id="46" w:name="_Toc362944287"/>
      <w:bookmarkStart w:id="47" w:name="_Toc362944314"/>
      <w:bookmarkStart w:id="48" w:name="_Toc368322733"/>
      <w:bookmarkStart w:id="49" w:name="_Toc369879893"/>
      <w:bookmarkEnd w:id="44"/>
      <w:bookmarkEnd w:id="45"/>
      <w:bookmarkEnd w:id="46"/>
      <w:bookmarkEnd w:id="47"/>
      <w:r w:rsidRPr="006235BE">
        <w:rPr>
          <w:rFonts w:eastAsiaTheme="majorEastAsia" w:cstheme="majorBidi"/>
          <w:bCs/>
          <w:color w:val="4F81BD" w:themeColor="accent1"/>
          <w:sz w:val="26"/>
          <w:szCs w:val="26"/>
          <w:lang w:val="en-GB"/>
        </w:rPr>
        <w:t>Innovation indicators the maritime economic activities / sectors</w:t>
      </w:r>
      <w:bookmarkEnd w:id="48"/>
      <w:bookmarkEnd w:id="49"/>
    </w:p>
    <w:p w:rsidR="004D1D88" w:rsidRPr="007368F6" w:rsidRDefault="004D1D88" w:rsidP="004D1D88">
      <w:pPr>
        <w:spacing w:before="0" w:after="120"/>
        <w:rPr>
          <w:lang w:val="en-GB"/>
        </w:rPr>
      </w:pPr>
      <w:r w:rsidRPr="007368F6">
        <w:rPr>
          <w:lang w:val="en-GB"/>
        </w:rPr>
        <w:t>This chapter assesses the innovation scores of each of the maritime economic activities in the country. The innovation indicators are inspired on the EU Innovation Scoreboard which aims to capture the innovation level of a country. The following indicators are included</w:t>
      </w:r>
      <w:r w:rsidRPr="007368F6">
        <w:rPr>
          <w:vertAlign w:val="superscript"/>
          <w:lang w:val="en-GB"/>
        </w:rPr>
        <w:footnoteReference w:id="88"/>
      </w:r>
      <w:r w:rsidRPr="007368F6">
        <w:rPr>
          <w:lang w:val="en-GB"/>
        </w:rPr>
        <w:t>:</w:t>
      </w:r>
    </w:p>
    <w:tbl>
      <w:tblPr>
        <w:tblStyle w:val="TableGrid"/>
        <w:tblW w:w="9747" w:type="dxa"/>
        <w:tblLook w:val="04A0" w:firstRow="1" w:lastRow="0" w:firstColumn="1" w:lastColumn="0" w:noHBand="0" w:noVBand="1"/>
      </w:tblPr>
      <w:tblGrid>
        <w:gridCol w:w="3794"/>
        <w:gridCol w:w="5953"/>
      </w:tblGrid>
      <w:tr w:rsidR="004D1D88" w:rsidRPr="007368F6" w:rsidTr="00A63659">
        <w:tc>
          <w:tcPr>
            <w:tcW w:w="3794" w:type="dxa"/>
            <w:shd w:val="clear" w:color="auto" w:fill="C6D9F1" w:themeFill="text2" w:themeFillTint="33"/>
          </w:tcPr>
          <w:p w:rsidR="004D1D88" w:rsidRPr="007368F6" w:rsidRDefault="004D1D88" w:rsidP="00F71726">
            <w:pPr>
              <w:spacing w:before="0" w:after="120"/>
              <w:jc w:val="both"/>
              <w:rPr>
                <w:b/>
                <w:sz w:val="20"/>
                <w:szCs w:val="20"/>
                <w:lang w:val="en-GB"/>
              </w:rPr>
            </w:pPr>
            <w:r w:rsidRPr="007368F6">
              <w:rPr>
                <w:b/>
                <w:sz w:val="20"/>
                <w:szCs w:val="20"/>
                <w:lang w:val="en-GB"/>
              </w:rPr>
              <w:t>Indicator</w:t>
            </w:r>
          </w:p>
        </w:tc>
        <w:tc>
          <w:tcPr>
            <w:tcW w:w="5953" w:type="dxa"/>
            <w:shd w:val="clear" w:color="auto" w:fill="C6D9F1" w:themeFill="text2" w:themeFillTint="33"/>
          </w:tcPr>
          <w:p w:rsidR="004D1D88" w:rsidRPr="007368F6" w:rsidRDefault="004D1D88" w:rsidP="00F71726">
            <w:pPr>
              <w:spacing w:before="0" w:after="120"/>
              <w:jc w:val="both"/>
              <w:rPr>
                <w:b/>
                <w:sz w:val="20"/>
                <w:szCs w:val="20"/>
                <w:lang w:val="en-GB"/>
              </w:rPr>
            </w:pPr>
            <w:r w:rsidRPr="007368F6">
              <w:rPr>
                <w:b/>
                <w:sz w:val="20"/>
                <w:szCs w:val="20"/>
                <w:lang w:val="en-GB"/>
              </w:rPr>
              <w:t>Explanation</w:t>
            </w:r>
          </w:p>
        </w:tc>
      </w:tr>
      <w:tr w:rsidR="004D1D88" w:rsidRPr="00A63659" w:rsidTr="00A63659">
        <w:tc>
          <w:tcPr>
            <w:tcW w:w="3794" w:type="dxa"/>
          </w:tcPr>
          <w:p w:rsidR="004D1D88" w:rsidRPr="007368F6" w:rsidRDefault="004D1D88" w:rsidP="00A63659">
            <w:pPr>
              <w:numPr>
                <w:ilvl w:val="0"/>
                <w:numId w:val="68"/>
              </w:numPr>
              <w:spacing w:before="0" w:after="120"/>
              <w:ind w:left="426"/>
              <w:contextualSpacing/>
              <w:rPr>
                <w:sz w:val="20"/>
                <w:szCs w:val="20"/>
                <w:lang w:val="en-GB"/>
              </w:rPr>
            </w:pPr>
            <w:r w:rsidRPr="007368F6">
              <w:rPr>
                <w:sz w:val="20"/>
                <w:szCs w:val="20"/>
                <w:lang w:val="en-GB"/>
              </w:rPr>
              <w:t>Technological Innovation</w:t>
            </w:r>
          </w:p>
        </w:tc>
        <w:tc>
          <w:tcPr>
            <w:tcW w:w="5953" w:type="dxa"/>
          </w:tcPr>
          <w:p w:rsidR="004D1D88" w:rsidRPr="007368F6" w:rsidRDefault="004D1D88" w:rsidP="00F71726">
            <w:pPr>
              <w:spacing w:before="0" w:after="120"/>
              <w:jc w:val="both"/>
              <w:rPr>
                <w:sz w:val="20"/>
                <w:szCs w:val="20"/>
                <w:lang w:val="en-GB"/>
              </w:rPr>
            </w:pPr>
            <w:r w:rsidRPr="007368F6">
              <w:rPr>
                <w:sz w:val="20"/>
                <w:szCs w:val="20"/>
                <w:lang w:val="en-GB"/>
              </w:rPr>
              <w:t>number of innovations and publications per MEA to the MEA’s GVA</w:t>
            </w:r>
          </w:p>
        </w:tc>
      </w:tr>
      <w:tr w:rsidR="004D1D88" w:rsidRPr="00A63659" w:rsidTr="00A63659">
        <w:tc>
          <w:tcPr>
            <w:tcW w:w="3794" w:type="dxa"/>
          </w:tcPr>
          <w:p w:rsidR="004D1D88" w:rsidRPr="007368F6" w:rsidRDefault="004D1D88" w:rsidP="00A63659">
            <w:pPr>
              <w:numPr>
                <w:ilvl w:val="0"/>
                <w:numId w:val="68"/>
              </w:numPr>
              <w:spacing w:before="0" w:after="120"/>
              <w:ind w:left="426"/>
              <w:contextualSpacing/>
              <w:rPr>
                <w:sz w:val="20"/>
                <w:szCs w:val="20"/>
                <w:lang w:val="en-GB"/>
              </w:rPr>
            </w:pPr>
            <w:r w:rsidRPr="007368F6">
              <w:rPr>
                <w:sz w:val="20"/>
                <w:szCs w:val="20"/>
                <w:lang w:val="en-GB"/>
              </w:rPr>
              <w:t>Skills absorption</w:t>
            </w:r>
          </w:p>
        </w:tc>
        <w:tc>
          <w:tcPr>
            <w:tcW w:w="5953" w:type="dxa"/>
          </w:tcPr>
          <w:p w:rsidR="004D1D88" w:rsidRPr="007368F6" w:rsidRDefault="004D1D88" w:rsidP="00F71726">
            <w:pPr>
              <w:spacing w:before="0" w:after="120"/>
              <w:jc w:val="both"/>
              <w:rPr>
                <w:sz w:val="20"/>
                <w:szCs w:val="20"/>
                <w:lang w:val="en-GB"/>
              </w:rPr>
            </w:pPr>
            <w:r w:rsidRPr="007368F6">
              <w:rPr>
                <w:sz w:val="20"/>
                <w:szCs w:val="20"/>
                <w:lang w:val="en-GB"/>
              </w:rPr>
              <w:t>share of higher level education in workforce</w:t>
            </w:r>
          </w:p>
        </w:tc>
      </w:tr>
      <w:tr w:rsidR="004D1D88" w:rsidRPr="00A63659" w:rsidTr="00A63659">
        <w:tc>
          <w:tcPr>
            <w:tcW w:w="3794" w:type="dxa"/>
          </w:tcPr>
          <w:p w:rsidR="004D1D88" w:rsidRPr="007368F6" w:rsidRDefault="004D1D88" w:rsidP="00A63659">
            <w:pPr>
              <w:numPr>
                <w:ilvl w:val="0"/>
                <w:numId w:val="68"/>
              </w:numPr>
              <w:spacing w:before="0" w:after="120"/>
              <w:ind w:left="426"/>
              <w:contextualSpacing/>
              <w:rPr>
                <w:sz w:val="20"/>
                <w:szCs w:val="20"/>
                <w:lang w:val="en-GB"/>
              </w:rPr>
            </w:pPr>
            <w:r w:rsidRPr="007368F6">
              <w:rPr>
                <w:sz w:val="20"/>
                <w:szCs w:val="20"/>
                <w:lang w:val="en-GB"/>
              </w:rPr>
              <w:t xml:space="preserve">Employment dynamism of innovative fast-growing firms </w:t>
            </w:r>
          </w:p>
        </w:tc>
        <w:tc>
          <w:tcPr>
            <w:tcW w:w="5953" w:type="dxa"/>
          </w:tcPr>
          <w:p w:rsidR="004D1D88" w:rsidRPr="007368F6" w:rsidRDefault="004D1D88" w:rsidP="00F71726">
            <w:pPr>
              <w:spacing w:before="0" w:after="120"/>
              <w:jc w:val="both"/>
              <w:rPr>
                <w:sz w:val="20"/>
                <w:szCs w:val="20"/>
                <w:lang w:val="en-GB"/>
              </w:rPr>
            </w:pPr>
            <w:r w:rsidRPr="007368F6">
              <w:rPr>
                <w:sz w:val="20"/>
                <w:szCs w:val="20"/>
                <w:lang w:val="en-GB"/>
              </w:rPr>
              <w:t>the indicator combines an innovation coefficient (as developed by Eurostat) with the number of employees  in a fast growing firm (annual growth in employees of &gt;10%)</w:t>
            </w:r>
          </w:p>
        </w:tc>
      </w:tr>
      <w:tr w:rsidR="004D1D88" w:rsidRPr="00A63659" w:rsidTr="00A63659">
        <w:tc>
          <w:tcPr>
            <w:tcW w:w="3794" w:type="dxa"/>
          </w:tcPr>
          <w:p w:rsidR="004D1D88" w:rsidRPr="007368F6" w:rsidRDefault="004D1D88" w:rsidP="00A63659">
            <w:pPr>
              <w:numPr>
                <w:ilvl w:val="0"/>
                <w:numId w:val="68"/>
              </w:numPr>
              <w:spacing w:before="0" w:after="120"/>
              <w:ind w:left="426"/>
              <w:contextualSpacing/>
              <w:rPr>
                <w:sz w:val="20"/>
                <w:szCs w:val="20"/>
                <w:lang w:val="en-GB"/>
              </w:rPr>
            </w:pPr>
            <w:r w:rsidRPr="007368F6">
              <w:rPr>
                <w:sz w:val="20"/>
                <w:szCs w:val="20"/>
                <w:lang w:val="en-GB"/>
              </w:rPr>
              <w:t>RTD expenditure &amp; company growth</w:t>
            </w:r>
          </w:p>
        </w:tc>
        <w:tc>
          <w:tcPr>
            <w:tcW w:w="5953" w:type="dxa"/>
          </w:tcPr>
          <w:p w:rsidR="004D1D88" w:rsidRPr="007368F6" w:rsidRDefault="004D1D88" w:rsidP="00F71726">
            <w:pPr>
              <w:spacing w:before="0" w:after="120"/>
              <w:jc w:val="both"/>
              <w:rPr>
                <w:sz w:val="20"/>
                <w:szCs w:val="20"/>
                <w:lang w:val="en-GB"/>
              </w:rPr>
            </w:pPr>
            <w:r w:rsidRPr="007368F6">
              <w:rPr>
                <w:sz w:val="20"/>
                <w:szCs w:val="20"/>
                <w:lang w:val="en-GB"/>
              </w:rPr>
              <w:t>This indicator first identifies the level of R&amp;D spending in relation to GVA/turnover (static analysis) and then links it to the growth in turnover (dynamic analysis)</w:t>
            </w:r>
          </w:p>
        </w:tc>
      </w:tr>
    </w:tbl>
    <w:p w:rsidR="004D1D88" w:rsidRPr="007368F6" w:rsidRDefault="004D1D88" w:rsidP="004D1D88">
      <w:pPr>
        <w:spacing w:before="0" w:after="120"/>
        <w:rPr>
          <w:lang w:val="en-GB"/>
        </w:rPr>
      </w:pPr>
    </w:p>
    <w:p w:rsidR="004D1D88" w:rsidRPr="007368F6" w:rsidRDefault="004D1D88" w:rsidP="004D1D88">
      <w:pPr>
        <w:spacing w:before="0" w:after="120"/>
        <w:rPr>
          <w:lang w:val="en-GB"/>
        </w:rPr>
      </w:pPr>
      <w:r w:rsidRPr="007368F6">
        <w:rPr>
          <w:lang w:val="en-GB"/>
        </w:rPr>
        <w:t xml:space="preserve">If in national sources other innovation indicators are found these are included in table 9. </w:t>
      </w:r>
    </w:p>
    <w:p w:rsidR="004D1D88" w:rsidRPr="007368F6" w:rsidRDefault="004D1D88" w:rsidP="004D1D88">
      <w:pPr>
        <w:spacing w:before="0" w:after="120"/>
        <w:rPr>
          <w:lang w:val="en-GB"/>
        </w:rPr>
      </w:pPr>
      <w:r w:rsidRPr="007368F6">
        <w:rPr>
          <w:lang w:val="en-GB"/>
        </w:rPr>
        <w:t xml:space="preserve">Wherever available, quantitative scores for each of the maritime economic activity are used. Based on the available information ranking scores which presented that rank/order the level of innovation of the different maritime economic activities (1 = highest rank). </w:t>
      </w:r>
    </w:p>
    <w:tbl>
      <w:tblPr>
        <w:tblStyle w:val="TableGrid"/>
        <w:tblW w:w="0" w:type="auto"/>
        <w:tblLook w:val="04A0" w:firstRow="1" w:lastRow="0" w:firstColumn="1" w:lastColumn="0" w:noHBand="0" w:noVBand="1"/>
      </w:tblPr>
      <w:tblGrid>
        <w:gridCol w:w="9778"/>
      </w:tblGrid>
      <w:tr w:rsidR="004D1D88" w:rsidRPr="00A63659" w:rsidTr="00F71726">
        <w:tc>
          <w:tcPr>
            <w:tcW w:w="9778" w:type="dxa"/>
          </w:tcPr>
          <w:p w:rsidR="004D1D88" w:rsidRPr="004C7F09" w:rsidRDefault="004D1D88" w:rsidP="00F71726">
            <w:pPr>
              <w:spacing w:before="0" w:after="120"/>
              <w:rPr>
                <w:b/>
                <w:lang w:val="en-GB"/>
              </w:rPr>
            </w:pPr>
            <w:r w:rsidRPr="004C7F09">
              <w:rPr>
                <w:b/>
                <w:lang w:val="en-GB"/>
              </w:rPr>
              <w:t>Comment:</w:t>
            </w:r>
          </w:p>
          <w:p w:rsidR="004D1D88" w:rsidRDefault="004D1D88" w:rsidP="00F71726">
            <w:pPr>
              <w:spacing w:before="0" w:after="120"/>
              <w:rPr>
                <w:lang w:val="en-GB"/>
              </w:rPr>
            </w:pPr>
            <w:r>
              <w:rPr>
                <w:lang w:val="en-GB"/>
              </w:rPr>
              <w:t>The innovation indicators will be further elaborated in the sea basin report and are then intended to be fed back in the country fiche when relevant.</w:t>
            </w:r>
          </w:p>
        </w:tc>
      </w:tr>
    </w:tbl>
    <w:p w:rsidR="004D1D88" w:rsidRDefault="004D1D88" w:rsidP="004D1D88">
      <w:pPr>
        <w:spacing w:before="0" w:after="120"/>
        <w:rPr>
          <w:lang w:val="en-GB"/>
        </w:rPr>
      </w:pPr>
    </w:p>
    <w:p w:rsidR="004D1D88" w:rsidRDefault="004D1D88" w:rsidP="004D1D88">
      <w:pPr>
        <w:spacing w:before="0" w:after="120"/>
        <w:rPr>
          <w:lang w:val="en-GB"/>
        </w:rPr>
      </w:pPr>
      <w:r w:rsidRPr="007368F6">
        <w:rPr>
          <w:rFonts w:eastAsia="Calibri" w:cs="Times New Roman"/>
          <w:b/>
          <w:bCs/>
          <w:color w:val="4F81BD" w:themeColor="accent1"/>
          <w:sz w:val="24"/>
          <w:szCs w:val="24"/>
          <w:lang w:val="en-GB"/>
        </w:rPr>
        <w:t>Table 8 – Scoring of the maritime economic activities on innovation criteria</w:t>
      </w:r>
    </w:p>
    <w:p w:rsidR="004D1D88" w:rsidRDefault="004D1D88" w:rsidP="004D1D88">
      <w:pPr>
        <w:spacing w:before="0" w:after="120"/>
        <w:rPr>
          <w:lang w:val="en-GB"/>
        </w:rPr>
      </w:pPr>
      <w:r>
        <w:rPr>
          <w:lang w:val="en-GB"/>
        </w:rPr>
        <w:t>See comment above</w:t>
      </w:r>
    </w:p>
    <w:p w:rsidR="0071556B" w:rsidRDefault="0071556B" w:rsidP="006160E4">
      <w:pPr>
        <w:spacing w:before="0" w:after="120"/>
        <w:rPr>
          <w:lang w:val="en-GB"/>
        </w:rPr>
      </w:pPr>
    </w:p>
    <w:p w:rsidR="00D26B8B" w:rsidRDefault="00D26B8B" w:rsidP="00D26B8B">
      <w:pPr>
        <w:spacing w:before="0" w:after="120"/>
        <w:rPr>
          <w:lang w:val="en-GB"/>
        </w:rPr>
      </w:pPr>
    </w:p>
    <w:p w:rsidR="00972CC5" w:rsidRDefault="00972CC5" w:rsidP="00D26B8B">
      <w:pPr>
        <w:spacing w:before="0" w:after="120"/>
        <w:rPr>
          <w:lang w:val="en-GB"/>
        </w:rPr>
        <w:sectPr w:rsidR="00972CC5" w:rsidSect="00985AC2">
          <w:pgSz w:w="11906" w:h="16838"/>
          <w:pgMar w:top="1387" w:right="1134" w:bottom="1134" w:left="1134" w:header="284" w:footer="93" w:gutter="0"/>
          <w:cols w:space="708"/>
          <w:docGrid w:linePitch="360"/>
        </w:sectPr>
      </w:pPr>
    </w:p>
    <w:p w:rsidR="00D26B8B" w:rsidRDefault="00D26B8B" w:rsidP="00CD2C69">
      <w:pPr>
        <w:spacing w:before="0" w:after="120"/>
        <w:rPr>
          <w:lang w:val="en-GB"/>
        </w:rPr>
      </w:pPr>
    </w:p>
    <w:p w:rsidR="00E5022F" w:rsidRPr="00CD2C69" w:rsidRDefault="00CF7146" w:rsidP="00F274D1">
      <w:pPr>
        <w:pStyle w:val="Heading2"/>
        <w:numPr>
          <w:ilvl w:val="1"/>
          <w:numId w:val="9"/>
        </w:numPr>
      </w:pPr>
      <w:bookmarkStart w:id="50" w:name="_Toc369879894"/>
      <w:r w:rsidRPr="00CD2C69">
        <w:t xml:space="preserve">Assessment of </w:t>
      </w:r>
      <w:r w:rsidR="00195F82" w:rsidRPr="00CD2C69">
        <w:t>innovation r</w:t>
      </w:r>
      <w:r w:rsidR="0071556B" w:rsidRPr="00CD2C69">
        <w:t xml:space="preserve">eports compiled </w:t>
      </w:r>
      <w:r w:rsidRPr="00CD2C69">
        <w:t>at national level</w:t>
      </w:r>
      <w:bookmarkEnd w:id="50"/>
      <w:r w:rsidR="0071556B" w:rsidRPr="00CD2C69">
        <w:t xml:space="preserve"> </w:t>
      </w:r>
    </w:p>
    <w:p w:rsidR="00E012CA" w:rsidRDefault="006C175A" w:rsidP="00233443">
      <w:pPr>
        <w:jc w:val="left"/>
        <w:rPr>
          <w:lang w:val="en-GB"/>
        </w:rPr>
      </w:pPr>
      <w:r w:rsidRPr="006C175A">
        <w:rPr>
          <w:lang w:val="en-GB"/>
        </w:rPr>
        <w:t>In addition to the above indicator</w:t>
      </w:r>
      <w:r>
        <w:rPr>
          <w:lang w:val="en-GB"/>
        </w:rPr>
        <w:t>s</w:t>
      </w:r>
      <w:r w:rsidRPr="006C175A">
        <w:rPr>
          <w:lang w:val="en-GB"/>
        </w:rPr>
        <w:t xml:space="preserve"> </w:t>
      </w:r>
      <w:r>
        <w:rPr>
          <w:lang w:val="en-GB"/>
        </w:rPr>
        <w:t xml:space="preserve">a specific </w:t>
      </w:r>
      <w:r w:rsidRPr="006C175A">
        <w:rPr>
          <w:lang w:val="en-GB"/>
        </w:rPr>
        <w:t>national studies ha</w:t>
      </w:r>
      <w:r>
        <w:rPr>
          <w:lang w:val="en-GB"/>
        </w:rPr>
        <w:t>s</w:t>
      </w:r>
      <w:r w:rsidRPr="006C175A">
        <w:rPr>
          <w:lang w:val="en-GB"/>
        </w:rPr>
        <w:t xml:space="preserve"> been identified that contain information on innovation potential per sector/maritime economic activity. A qualitative assessment of th</w:t>
      </w:r>
      <w:r>
        <w:rPr>
          <w:lang w:val="en-GB"/>
        </w:rPr>
        <w:t>is</w:t>
      </w:r>
      <w:r w:rsidRPr="006C175A">
        <w:rPr>
          <w:lang w:val="en-GB"/>
        </w:rPr>
        <w:t xml:space="preserve"> report is provided beneath.</w:t>
      </w:r>
    </w:p>
    <w:p w:rsidR="006C175A" w:rsidRDefault="006C175A" w:rsidP="00233443">
      <w:pPr>
        <w:jc w:val="left"/>
        <w:rPr>
          <w:lang w:val="en-GB"/>
        </w:rPr>
      </w:pPr>
    </w:p>
    <w:p w:rsidR="00E012CA" w:rsidRDefault="00E012CA" w:rsidP="000465AB">
      <w:pPr>
        <w:pStyle w:val="Caption"/>
      </w:pPr>
      <w:r>
        <w:t>Table 9 – Qualitative assessment regarding innovation scoring</w:t>
      </w:r>
    </w:p>
    <w:tbl>
      <w:tblPr>
        <w:tblStyle w:val="TableGrid1"/>
        <w:tblpPr w:leftFromText="180" w:rightFromText="180" w:vertAnchor="text" w:horzAnchor="margin" w:tblpXSpec="center" w:tblpY="387"/>
        <w:tblW w:w="8964" w:type="dxa"/>
        <w:tblLayout w:type="fixed"/>
        <w:tblLook w:val="04A0" w:firstRow="1" w:lastRow="0" w:firstColumn="1" w:lastColumn="0" w:noHBand="0" w:noVBand="1"/>
      </w:tblPr>
      <w:tblGrid>
        <w:gridCol w:w="1769"/>
        <w:gridCol w:w="7195"/>
      </w:tblGrid>
      <w:tr w:rsidR="00985AC2" w:rsidRPr="00A63659" w:rsidTr="00A63659">
        <w:tc>
          <w:tcPr>
            <w:tcW w:w="1769" w:type="dxa"/>
            <w:shd w:val="clear" w:color="auto" w:fill="DBE5F1" w:themeFill="accent1" w:themeFillTint="33"/>
            <w:vAlign w:val="center"/>
          </w:tcPr>
          <w:p w:rsidR="00985AC2" w:rsidRPr="00786EFD" w:rsidRDefault="00985AC2" w:rsidP="00985AC2">
            <w:pPr>
              <w:spacing w:before="0" w:line="288" w:lineRule="auto"/>
              <w:jc w:val="center"/>
              <w:rPr>
                <w:rFonts w:ascii="Calibri" w:hAnsi="Calibri" w:cs="Calibri"/>
                <w:b/>
                <w:bCs/>
                <w:lang w:val="en-GB"/>
              </w:rPr>
            </w:pPr>
            <w:r w:rsidRPr="00786EFD">
              <w:rPr>
                <w:rFonts w:ascii="Calibri" w:hAnsi="Calibri" w:cs="Calibri"/>
                <w:b/>
                <w:bCs/>
                <w:lang w:val="en-GB"/>
              </w:rPr>
              <w:t>Source</w:t>
            </w:r>
          </w:p>
        </w:tc>
        <w:tc>
          <w:tcPr>
            <w:tcW w:w="7195" w:type="dxa"/>
            <w:shd w:val="clear" w:color="auto" w:fill="DBE5F1" w:themeFill="accent1" w:themeFillTint="33"/>
            <w:vAlign w:val="center"/>
          </w:tcPr>
          <w:p w:rsidR="00985AC2" w:rsidRPr="00786EFD" w:rsidRDefault="00985AC2" w:rsidP="00985AC2">
            <w:pPr>
              <w:spacing w:before="0" w:line="288" w:lineRule="auto"/>
              <w:jc w:val="center"/>
              <w:rPr>
                <w:rFonts w:ascii="Calibri" w:hAnsi="Calibri" w:cs="Calibri"/>
                <w:b/>
                <w:bCs/>
                <w:lang w:val="en-GB"/>
              </w:rPr>
            </w:pPr>
            <w:r w:rsidRPr="00786EFD">
              <w:rPr>
                <w:rFonts w:ascii="Calibri" w:hAnsi="Calibri" w:cs="Calibri"/>
                <w:b/>
                <w:bCs/>
                <w:lang w:val="en-GB"/>
              </w:rPr>
              <w:t>Qualitative assessment regarding innovation potential per maritime economic activity/sector</w:t>
            </w:r>
          </w:p>
        </w:tc>
      </w:tr>
      <w:tr w:rsidR="00985AC2" w:rsidRPr="00A63659" w:rsidTr="00A63659">
        <w:tc>
          <w:tcPr>
            <w:tcW w:w="1769" w:type="dxa"/>
            <w:vMerge w:val="restart"/>
            <w:vAlign w:val="center"/>
          </w:tcPr>
          <w:p w:rsidR="00985AC2" w:rsidRPr="00786EFD" w:rsidRDefault="00985AC2" w:rsidP="00985AC2">
            <w:pPr>
              <w:spacing w:before="0" w:line="288" w:lineRule="auto"/>
              <w:jc w:val="center"/>
              <w:rPr>
                <w:rFonts w:ascii="Calibri" w:hAnsi="Calibri" w:cs="Calibri"/>
                <w:b/>
                <w:bCs/>
                <w:lang w:val="es-ES"/>
              </w:rPr>
            </w:pPr>
            <w:r w:rsidRPr="00786EFD">
              <w:rPr>
                <w:rFonts w:ascii="Calibri" w:hAnsi="Calibri" w:cs="Calibri"/>
                <w:b/>
                <w:bCs/>
                <w:lang w:val="es-ES"/>
              </w:rPr>
              <w:t>“Blue growth for Portugal. Uma visão empresarial da economia do mar”</w:t>
            </w:r>
          </w:p>
        </w:tc>
        <w:tc>
          <w:tcPr>
            <w:tcW w:w="7195" w:type="dxa"/>
          </w:tcPr>
          <w:p w:rsidR="00985AC2" w:rsidRPr="00786EFD" w:rsidRDefault="00985AC2" w:rsidP="00985AC2">
            <w:pPr>
              <w:keepNext/>
              <w:keepLines/>
              <w:spacing w:before="0" w:line="288" w:lineRule="auto"/>
              <w:contextualSpacing/>
              <w:rPr>
                <w:rFonts w:cstheme="minorHAnsi"/>
                <w:b/>
                <w:color w:val="000000"/>
                <w:lang w:val="en-GB" w:eastAsia="en-GB"/>
              </w:rPr>
            </w:pPr>
            <w:r w:rsidRPr="00786EFD">
              <w:rPr>
                <w:rFonts w:asciiTheme="minorHAnsi" w:hAnsiTheme="minorHAnsi" w:cstheme="minorHAnsi"/>
                <w:b/>
                <w:color w:val="000000"/>
                <w:lang w:val="en-GB" w:eastAsia="en-GB"/>
              </w:rPr>
              <w:t>General assessment to all maritime activities</w:t>
            </w:r>
            <w:r w:rsidRPr="00786EFD">
              <w:rPr>
                <w:rFonts w:asciiTheme="minorHAnsi" w:hAnsiTheme="minorHAnsi" w:cstheme="minorHAnsi"/>
                <w:color w:val="000000"/>
                <w:lang w:val="en-GB" w:eastAsia="en-GB"/>
              </w:rPr>
              <w:t>: the reduced innovation is one of the major shortcomings of the Portuguese maritime economy and without it; it cannot be competitive on a global scale. There is potential in terms of act on scientific knowledge that ends up in innovation, being at the service of the economy itself.</w:t>
            </w:r>
          </w:p>
        </w:tc>
      </w:tr>
      <w:tr w:rsidR="00985AC2" w:rsidRPr="00A63659" w:rsidTr="00A63659">
        <w:tc>
          <w:tcPr>
            <w:tcW w:w="1769" w:type="dxa"/>
            <w:vMerge/>
            <w:vAlign w:val="center"/>
          </w:tcPr>
          <w:p w:rsidR="00985AC2" w:rsidRPr="0009651C" w:rsidRDefault="00985AC2" w:rsidP="00985AC2">
            <w:pPr>
              <w:spacing w:before="0" w:line="288" w:lineRule="auto"/>
              <w:jc w:val="center"/>
              <w:rPr>
                <w:rFonts w:ascii="Calibri" w:hAnsi="Calibri" w:cs="Calibri"/>
                <w:b/>
                <w:bCs/>
                <w:lang w:val="en-US"/>
              </w:rPr>
            </w:pPr>
          </w:p>
        </w:tc>
        <w:tc>
          <w:tcPr>
            <w:tcW w:w="7195" w:type="dxa"/>
          </w:tcPr>
          <w:p w:rsidR="007C7114" w:rsidRPr="00B07C12" w:rsidRDefault="00985AC2">
            <w:pPr>
              <w:keepNext/>
              <w:keepLines/>
              <w:spacing w:before="0" w:line="288" w:lineRule="auto"/>
              <w:contextualSpacing/>
              <w:jc w:val="both"/>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Maritime enterprises</w:t>
            </w:r>
            <w:r w:rsidR="002167E1">
              <w:rPr>
                <w:rFonts w:asciiTheme="minorHAnsi" w:hAnsiTheme="minorHAnsi" w:cstheme="minorHAnsi"/>
                <w:b/>
                <w:color w:val="000000"/>
                <w:lang w:val="en-GB" w:eastAsia="en-GB"/>
              </w:rPr>
              <w:t xml:space="preserve"> </w:t>
            </w:r>
            <w:r w:rsidR="00394871" w:rsidRPr="00B07C12">
              <w:rPr>
                <w:rFonts w:cstheme="minorHAnsi"/>
                <w:color w:val="000000"/>
                <w:sz w:val="22"/>
                <w:szCs w:val="22"/>
                <w:lang w:val="en-GB" w:eastAsia="en-GB"/>
              </w:rPr>
              <w:t>(</w:t>
            </w:r>
            <w:r w:rsidR="002167E1">
              <w:rPr>
                <w:rFonts w:asciiTheme="minorHAnsi" w:hAnsiTheme="minorHAnsi" w:cstheme="minorHAnsi"/>
                <w:color w:val="000000"/>
                <w:lang w:val="en-GB" w:eastAsia="en-GB"/>
              </w:rPr>
              <w:t>enterprises operating in the marine sector)</w:t>
            </w:r>
            <w:r w:rsidRPr="00786EFD">
              <w:rPr>
                <w:rFonts w:asciiTheme="minorHAnsi" w:hAnsiTheme="minorHAnsi" w:cstheme="minorHAnsi"/>
                <w:color w:val="000000"/>
                <w:lang w:val="en-GB" w:eastAsia="en-GB"/>
              </w:rPr>
              <w:t>: there are barriers and constraints to maritime enterprises competitiveness in Portugal, due to the deficient functioning and lack of dynamism and innovation in the sector, as well as due to the opaque action of the State, that has not incentivized the sector. Those barriers can be overcome and there is potential for innovation in this sector.</w:t>
            </w:r>
          </w:p>
        </w:tc>
      </w:tr>
      <w:tr w:rsidR="00985AC2" w:rsidRPr="00A63659" w:rsidTr="00A63659">
        <w:tc>
          <w:tcPr>
            <w:tcW w:w="1769" w:type="dxa"/>
            <w:vMerge/>
            <w:vAlign w:val="center"/>
          </w:tcPr>
          <w:p w:rsidR="00985AC2" w:rsidRPr="0009651C"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Renewable offshore energies in Portugal</w:t>
            </w:r>
            <w:r w:rsidRPr="00786EFD">
              <w:rPr>
                <w:rFonts w:asciiTheme="minorHAnsi" w:hAnsiTheme="minorHAnsi" w:cstheme="minorHAnsi"/>
                <w:color w:val="000000"/>
                <w:lang w:val="en-GB" w:eastAsia="en-GB"/>
              </w:rPr>
              <w:t xml:space="preserve">: </w:t>
            </w:r>
            <w:r w:rsidR="002167E1">
              <w:rPr>
                <w:rFonts w:asciiTheme="minorHAnsi" w:hAnsiTheme="minorHAnsi" w:cstheme="minorHAnsi"/>
                <w:color w:val="000000"/>
                <w:lang w:val="en-GB" w:eastAsia="en-GB"/>
              </w:rPr>
              <w:t xml:space="preserve">It is an innovation-intensive industry. However, </w:t>
            </w:r>
            <w:r w:rsidRPr="00786EFD">
              <w:rPr>
                <w:rFonts w:asciiTheme="minorHAnsi" w:hAnsiTheme="minorHAnsi" w:cstheme="minorHAnsi"/>
                <w:color w:val="000000"/>
                <w:lang w:val="en-GB" w:eastAsia="en-GB"/>
              </w:rPr>
              <w:t xml:space="preserve">there are </w:t>
            </w:r>
            <w:r w:rsidR="002167E1">
              <w:rPr>
                <w:rFonts w:asciiTheme="minorHAnsi" w:hAnsiTheme="minorHAnsi" w:cstheme="minorHAnsi"/>
                <w:color w:val="000000"/>
                <w:lang w:val="en-GB" w:eastAsia="en-GB"/>
              </w:rPr>
              <w:t>still</w:t>
            </w:r>
            <w:r w:rsidR="002167E1" w:rsidRPr="00786EFD">
              <w:rPr>
                <w:rFonts w:asciiTheme="minorHAnsi" w:hAnsiTheme="minorHAnsi" w:cstheme="minorHAnsi"/>
                <w:color w:val="000000"/>
                <w:lang w:val="en-GB" w:eastAsia="en-GB"/>
              </w:rPr>
              <w:t xml:space="preserve"> </w:t>
            </w:r>
            <w:r w:rsidRPr="00786EFD">
              <w:rPr>
                <w:rFonts w:asciiTheme="minorHAnsi" w:hAnsiTheme="minorHAnsi" w:cstheme="minorHAnsi"/>
                <w:color w:val="000000"/>
                <w:lang w:val="en-GB" w:eastAsia="en-GB"/>
              </w:rPr>
              <w:t>lack of skills and sufficient experience in the development of industrial technological innovation processes.</w:t>
            </w:r>
          </w:p>
          <w:p w:rsidR="00985AC2" w:rsidRPr="00786EFD" w:rsidRDefault="00985AC2" w:rsidP="00985AC2">
            <w:pPr>
              <w:keepNext/>
              <w:keepLines/>
              <w:spacing w:before="0" w:line="288" w:lineRule="auto"/>
              <w:contextualSpacing/>
              <w:rPr>
                <w:rFonts w:ascii="Calibri" w:hAnsi="Calibri" w:cs="Calibri"/>
                <w:bCs/>
                <w:lang w:val="en-GB"/>
              </w:rPr>
            </w:pPr>
            <w:r w:rsidRPr="00786EFD">
              <w:rPr>
                <w:rFonts w:asciiTheme="minorHAnsi" w:hAnsiTheme="minorHAnsi" w:cstheme="minorHAnsi"/>
                <w:color w:val="000000"/>
                <w:lang w:val="en-GB" w:eastAsia="en-GB"/>
              </w:rPr>
              <w:t xml:space="preserve">Nevertheless, there are some good examples of innovation in this </w:t>
            </w:r>
            <w:r w:rsidR="00E8706E" w:rsidRPr="00786EFD">
              <w:rPr>
                <w:rFonts w:asciiTheme="minorHAnsi" w:hAnsiTheme="minorHAnsi" w:cstheme="minorHAnsi"/>
                <w:color w:val="000000"/>
                <w:lang w:val="en-GB" w:eastAsia="en-GB"/>
              </w:rPr>
              <w:t>sector,</w:t>
            </w:r>
            <w:r w:rsidRPr="00786EFD">
              <w:rPr>
                <w:rFonts w:asciiTheme="minorHAnsi" w:hAnsiTheme="minorHAnsi" w:cstheme="minorHAnsi"/>
                <w:color w:val="000000"/>
                <w:lang w:val="en-GB" w:eastAsia="en-GB"/>
              </w:rPr>
              <w:t xml:space="preserve"> as the adaptation of shipyards to build compounds for offshore renewable industries.</w:t>
            </w:r>
          </w:p>
        </w:tc>
      </w:tr>
      <w:tr w:rsidR="00985AC2" w:rsidRPr="00A63659" w:rsidTr="00A63659">
        <w:tc>
          <w:tcPr>
            <w:tcW w:w="1769" w:type="dxa"/>
            <w:vMerge/>
            <w:vAlign w:val="center"/>
          </w:tcPr>
          <w:p w:rsidR="00985AC2" w:rsidRPr="00786EFD"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Shipbuilding and ship repair</w:t>
            </w:r>
            <w:r w:rsidRPr="00786EFD">
              <w:rPr>
                <w:rFonts w:asciiTheme="minorHAnsi" w:hAnsiTheme="minorHAnsi" w:cstheme="minorHAnsi"/>
                <w:color w:val="000000"/>
                <w:lang w:val="en-GB" w:eastAsia="en-GB"/>
              </w:rPr>
              <w:t>: there is a need for investing in innovation in these activities (high potential of innovation).</w:t>
            </w:r>
          </w:p>
        </w:tc>
      </w:tr>
      <w:tr w:rsidR="00985AC2" w:rsidRPr="00A63659" w:rsidTr="00A63659">
        <w:tc>
          <w:tcPr>
            <w:tcW w:w="1769" w:type="dxa"/>
            <w:vMerge/>
            <w:vAlign w:val="center"/>
          </w:tcPr>
          <w:p w:rsidR="00985AC2" w:rsidRPr="00786EFD"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Catching fish both for animal and human consumption</w:t>
            </w:r>
            <w:r w:rsidRPr="00786EFD">
              <w:rPr>
                <w:rFonts w:asciiTheme="minorHAnsi" w:hAnsiTheme="minorHAnsi" w:cstheme="minorHAnsi"/>
                <w:color w:val="000000"/>
                <w:lang w:val="en-GB" w:eastAsia="en-GB"/>
              </w:rPr>
              <w:t>: there is a need in Portugal to invest in fresh fish conservation to avoid fish damage.</w:t>
            </w:r>
          </w:p>
        </w:tc>
      </w:tr>
      <w:tr w:rsidR="00985AC2" w:rsidRPr="00A63659" w:rsidTr="00A63659">
        <w:tc>
          <w:tcPr>
            <w:tcW w:w="1769" w:type="dxa"/>
            <w:vMerge/>
            <w:vAlign w:val="center"/>
          </w:tcPr>
          <w:p w:rsidR="00985AC2" w:rsidRPr="00786EFD"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Maritime transport</w:t>
            </w:r>
            <w:r w:rsidRPr="00786EFD">
              <w:rPr>
                <w:rFonts w:asciiTheme="minorHAnsi" w:hAnsiTheme="minorHAnsi" w:cstheme="minorHAnsi"/>
                <w:color w:val="000000"/>
                <w:lang w:val="en-GB" w:eastAsia="en-GB"/>
              </w:rPr>
              <w:t>: within the general context of the maritime economy in general and maritime transport in particular, innovation is a factor in this development particularly in the ports sector.</w:t>
            </w:r>
          </w:p>
        </w:tc>
      </w:tr>
      <w:tr w:rsidR="00985AC2" w:rsidRPr="00A63659" w:rsidTr="00A63659">
        <w:tc>
          <w:tcPr>
            <w:tcW w:w="1769" w:type="dxa"/>
            <w:vMerge/>
            <w:vAlign w:val="center"/>
          </w:tcPr>
          <w:p w:rsidR="00985AC2" w:rsidRPr="0009651C"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Aquaculture</w:t>
            </w:r>
            <w:r w:rsidRPr="00786EFD">
              <w:rPr>
                <w:rFonts w:asciiTheme="minorHAnsi" w:hAnsiTheme="minorHAnsi" w:cstheme="minorHAnsi"/>
                <w:color w:val="000000"/>
                <w:lang w:val="en-GB" w:eastAsia="en-GB"/>
              </w:rPr>
              <w:t>: Existence of large number of small family businesses with weak management capacity, innovation and introduction of new technologies, where the introduction of innovation and diversification of aquaculture production is foremost.</w:t>
            </w:r>
          </w:p>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color w:val="000000"/>
                <w:lang w:val="en-GB" w:eastAsia="en-GB"/>
              </w:rPr>
              <w:t>There is also a need for innovation in aquaculture to overcome fishery restrictions imposed by the EU and the reduction in fishery resources. Links between innovation and the strengthening of sustainable fishing capture methods.</w:t>
            </w:r>
          </w:p>
        </w:tc>
      </w:tr>
      <w:tr w:rsidR="00985AC2" w:rsidRPr="00A63659" w:rsidTr="00A63659">
        <w:tc>
          <w:tcPr>
            <w:tcW w:w="1769" w:type="dxa"/>
            <w:vMerge/>
            <w:vAlign w:val="center"/>
          </w:tcPr>
          <w:p w:rsidR="00985AC2" w:rsidRPr="00786EFD"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asciiTheme="minorHAnsi" w:hAnsiTheme="minorHAnsi" w:cstheme="minorHAnsi"/>
                <w:color w:val="000000"/>
                <w:lang w:val="en-GB" w:eastAsia="en-GB"/>
              </w:rPr>
            </w:pPr>
            <w:r w:rsidRPr="00786EFD">
              <w:rPr>
                <w:rFonts w:asciiTheme="minorHAnsi" w:hAnsiTheme="minorHAnsi" w:cstheme="minorHAnsi"/>
                <w:b/>
                <w:color w:val="000000"/>
                <w:lang w:val="en-GB" w:eastAsia="en-GB"/>
              </w:rPr>
              <w:t>Leisure</w:t>
            </w:r>
            <w:r w:rsidRPr="00786EFD">
              <w:rPr>
                <w:rFonts w:asciiTheme="minorHAnsi" w:hAnsiTheme="minorHAnsi" w:cstheme="minorHAnsi"/>
                <w:color w:val="000000"/>
                <w:lang w:val="en-GB" w:eastAsia="en-GB"/>
              </w:rPr>
              <w:t>: There is a general need to invest in innovation in this sector.</w:t>
            </w:r>
          </w:p>
        </w:tc>
      </w:tr>
      <w:tr w:rsidR="00985AC2" w:rsidRPr="00A63659" w:rsidTr="00A63659">
        <w:tc>
          <w:tcPr>
            <w:tcW w:w="1769" w:type="dxa"/>
            <w:vMerge/>
            <w:vAlign w:val="center"/>
          </w:tcPr>
          <w:p w:rsidR="00985AC2" w:rsidRPr="00786EFD" w:rsidRDefault="00985AC2" w:rsidP="00985AC2">
            <w:pPr>
              <w:spacing w:before="0" w:line="288" w:lineRule="auto"/>
              <w:jc w:val="center"/>
              <w:rPr>
                <w:rFonts w:ascii="Calibri" w:hAnsi="Calibri" w:cs="Calibri"/>
                <w:b/>
                <w:bCs/>
                <w:lang w:val="en-US"/>
              </w:rPr>
            </w:pPr>
          </w:p>
        </w:tc>
        <w:tc>
          <w:tcPr>
            <w:tcW w:w="7195" w:type="dxa"/>
          </w:tcPr>
          <w:p w:rsidR="00985AC2" w:rsidRPr="00786EFD" w:rsidRDefault="00985AC2" w:rsidP="00985AC2">
            <w:pPr>
              <w:keepNext/>
              <w:keepLines/>
              <w:spacing w:before="0" w:line="288" w:lineRule="auto"/>
              <w:contextualSpacing/>
              <w:rPr>
                <w:rFonts w:cstheme="minorHAnsi"/>
                <w:color w:val="000000"/>
                <w:lang w:val="en-GB" w:eastAsia="en-GB"/>
              </w:rPr>
            </w:pPr>
            <w:r w:rsidRPr="00786EFD">
              <w:rPr>
                <w:rFonts w:asciiTheme="minorHAnsi" w:hAnsiTheme="minorHAnsi" w:cstheme="minorHAnsi"/>
                <w:color w:val="000000"/>
                <w:lang w:val="en-GB" w:eastAsia="en-GB"/>
              </w:rPr>
              <w:t xml:space="preserve">There is a need in Portugal for developing R&amp;D projects in different MEAs such as: </w:t>
            </w:r>
            <w:r w:rsidRPr="00786EFD">
              <w:rPr>
                <w:rFonts w:asciiTheme="minorHAnsi" w:hAnsiTheme="minorHAnsi" w:cstheme="minorHAnsi"/>
                <w:b/>
                <w:color w:val="000000"/>
                <w:lang w:val="en-GB" w:eastAsia="en-GB"/>
              </w:rPr>
              <w:t xml:space="preserve">fishery and aquaculture and technologies to explore renewable </w:t>
            </w:r>
            <w:r w:rsidRPr="00786EFD">
              <w:rPr>
                <w:rFonts w:asciiTheme="minorHAnsi" w:hAnsiTheme="minorHAnsi" w:cstheme="minorHAnsi"/>
                <w:b/>
                <w:i/>
                <w:color w:val="000000"/>
                <w:lang w:val="en-GB" w:eastAsia="en-GB"/>
              </w:rPr>
              <w:t xml:space="preserve">offshore </w:t>
            </w:r>
            <w:r w:rsidRPr="00786EFD">
              <w:rPr>
                <w:rFonts w:asciiTheme="minorHAnsi" w:hAnsiTheme="minorHAnsi" w:cstheme="minorHAnsi"/>
                <w:b/>
                <w:color w:val="000000"/>
                <w:lang w:val="en-GB" w:eastAsia="en-GB"/>
              </w:rPr>
              <w:t>energies.</w:t>
            </w:r>
          </w:p>
        </w:tc>
      </w:tr>
    </w:tbl>
    <w:p w:rsidR="006C175A" w:rsidRDefault="006C175A" w:rsidP="00233443">
      <w:pPr>
        <w:jc w:val="left"/>
        <w:rPr>
          <w:lang w:val="en-GB"/>
        </w:rPr>
      </w:pPr>
      <w:bookmarkStart w:id="51" w:name="_Toc352862913"/>
      <w:bookmarkStart w:id="52" w:name="_Toc354739372"/>
      <w:bookmarkStart w:id="53" w:name="_Toc354742396"/>
      <w:bookmarkStart w:id="54" w:name="_Toc354742604"/>
      <w:bookmarkEnd w:id="21"/>
      <w:bookmarkEnd w:id="22"/>
      <w:bookmarkEnd w:id="23"/>
      <w:bookmarkEnd w:id="24"/>
      <w:bookmarkEnd w:id="51"/>
    </w:p>
    <w:p w:rsidR="006C175A" w:rsidRDefault="006C175A">
      <w:pPr>
        <w:spacing w:before="0" w:after="120"/>
        <w:ind w:left="720" w:firstLine="697"/>
        <w:rPr>
          <w:lang w:val="en-GB"/>
        </w:rPr>
      </w:pPr>
      <w:r>
        <w:rPr>
          <w:lang w:val="en-GB"/>
        </w:rPr>
        <w:br w:type="page"/>
      </w:r>
    </w:p>
    <w:p w:rsidR="00D26B8B" w:rsidRDefault="007706C9" w:rsidP="00233443">
      <w:pPr>
        <w:jc w:val="left"/>
        <w:rPr>
          <w:lang w:val="en-GB"/>
        </w:rPr>
      </w:pPr>
      <w:r>
        <w:rPr>
          <w:lang w:val="en-GB"/>
        </w:rPr>
        <w:lastRenderedPageBreak/>
        <w:t>Based on the a</w:t>
      </w:r>
      <w:r w:rsidR="006C175A">
        <w:rPr>
          <w:lang w:val="en-GB"/>
        </w:rPr>
        <w:t xml:space="preserve">vailable </w:t>
      </w:r>
      <w:r>
        <w:rPr>
          <w:lang w:val="en-GB"/>
        </w:rPr>
        <w:t xml:space="preserve">information an </w:t>
      </w:r>
      <w:r w:rsidR="006C175A">
        <w:rPr>
          <w:lang w:val="en-GB"/>
        </w:rPr>
        <w:t xml:space="preserve">preliminary </w:t>
      </w:r>
      <w:r>
        <w:rPr>
          <w:lang w:val="en-GB"/>
        </w:rPr>
        <w:t>assessment is made of the 7 most innovative maritime economic activities.</w:t>
      </w:r>
    </w:p>
    <w:p w:rsidR="00D401BD" w:rsidRDefault="00D401BD" w:rsidP="00233443">
      <w:pPr>
        <w:jc w:val="left"/>
        <w:rPr>
          <w:lang w:val="en-GB"/>
        </w:rPr>
      </w:pPr>
    </w:p>
    <w:p w:rsidR="00D26B8B" w:rsidRDefault="00D26B8B" w:rsidP="00D26B8B">
      <w:pPr>
        <w:pStyle w:val="Caption"/>
      </w:pPr>
      <w:r w:rsidRPr="005D62F0">
        <w:t>Table 1</w:t>
      </w:r>
      <w:r w:rsidR="00E012CA">
        <w:t>1</w:t>
      </w:r>
      <w:r w:rsidRPr="005D62F0">
        <w:t xml:space="preserve"> - Ranking order of the 7 most innovative maritime economic activities in a MS at NUTS-0 level</w:t>
      </w:r>
      <w:r w:rsidR="004A1626">
        <w:rPr>
          <w:rStyle w:val="FootnoteReference"/>
        </w:rPr>
        <w:footnoteReference w:id="89"/>
      </w:r>
    </w:p>
    <w:p w:rsidR="004A1626" w:rsidRPr="00A16FE3" w:rsidRDefault="004A1626" w:rsidP="00A16FE3">
      <w:pPr>
        <w:rPr>
          <w:highlight w:val="yellow"/>
          <w:lang w:val="en-GB"/>
        </w:rPr>
      </w:pPr>
    </w:p>
    <w:tbl>
      <w:tblPr>
        <w:tblW w:w="8132" w:type="dxa"/>
        <w:jc w:val="center"/>
        <w:tblInd w:w="-1273" w:type="dxa"/>
        <w:tblLook w:val="04A0" w:firstRow="1" w:lastRow="0" w:firstColumn="1" w:lastColumn="0" w:noHBand="0" w:noVBand="1"/>
      </w:tblPr>
      <w:tblGrid>
        <w:gridCol w:w="1090"/>
        <w:gridCol w:w="7042"/>
      </w:tblGrid>
      <w:tr w:rsidR="00D26B8B" w:rsidRPr="00A63659" w:rsidTr="00A63659">
        <w:trPr>
          <w:trHeight w:val="454"/>
          <w:jc w:val="center"/>
        </w:trPr>
        <w:tc>
          <w:tcPr>
            <w:tcW w:w="1090"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D26B8B" w:rsidRPr="00786EFD" w:rsidRDefault="00D26B8B" w:rsidP="00A22F9E">
            <w:pPr>
              <w:jc w:val="center"/>
              <w:rPr>
                <w:rFonts w:eastAsia="Times New Roman"/>
                <w:b/>
                <w:bCs/>
                <w:color w:val="000000"/>
                <w:sz w:val="20"/>
                <w:szCs w:val="20"/>
                <w:lang w:val="en-GB" w:eastAsia="en-GB"/>
              </w:rPr>
            </w:pPr>
            <w:r w:rsidRPr="00786EFD">
              <w:rPr>
                <w:rFonts w:eastAsia="Times New Roman"/>
                <w:b/>
                <w:bCs/>
                <w:color w:val="000000"/>
                <w:sz w:val="20"/>
                <w:szCs w:val="20"/>
                <w:lang w:val="en-GB" w:eastAsia="en-GB"/>
              </w:rPr>
              <w:t>Rank</w:t>
            </w:r>
          </w:p>
        </w:tc>
        <w:tc>
          <w:tcPr>
            <w:tcW w:w="7042" w:type="dxa"/>
            <w:tcBorders>
              <w:top w:val="single" w:sz="4" w:space="0" w:color="auto"/>
              <w:left w:val="single" w:sz="4" w:space="0" w:color="auto"/>
              <w:bottom w:val="single" w:sz="4" w:space="0" w:color="auto"/>
              <w:right w:val="single" w:sz="4" w:space="0" w:color="auto"/>
            </w:tcBorders>
            <w:shd w:val="clear" w:color="000000" w:fill="DBE5F1"/>
            <w:vAlign w:val="center"/>
          </w:tcPr>
          <w:p w:rsidR="00D26B8B" w:rsidRPr="00786EFD" w:rsidRDefault="00E8706E" w:rsidP="00F37679">
            <w:pPr>
              <w:jc w:val="center"/>
              <w:rPr>
                <w:rFonts w:eastAsia="Times New Roman"/>
                <w:b/>
                <w:bCs/>
                <w:color w:val="000000"/>
                <w:sz w:val="20"/>
                <w:szCs w:val="20"/>
                <w:lang w:val="en-GB" w:eastAsia="en-GB"/>
              </w:rPr>
            </w:pPr>
            <w:r>
              <w:rPr>
                <w:rFonts w:eastAsia="Times New Roman"/>
                <w:b/>
                <w:bCs/>
                <w:color w:val="000000"/>
                <w:sz w:val="20"/>
                <w:szCs w:val="20"/>
                <w:lang w:val="en-GB" w:eastAsia="en-GB"/>
              </w:rPr>
              <w:t>Most innovative m</w:t>
            </w:r>
            <w:r w:rsidR="00D26B8B" w:rsidRPr="00786EFD">
              <w:rPr>
                <w:rFonts w:eastAsia="Times New Roman"/>
                <w:b/>
                <w:bCs/>
                <w:color w:val="000000"/>
                <w:sz w:val="20"/>
                <w:szCs w:val="20"/>
                <w:lang w:val="en-GB" w:eastAsia="en-GB"/>
              </w:rPr>
              <w:t>aritime economic activities</w:t>
            </w:r>
          </w:p>
        </w:tc>
      </w:tr>
      <w:tr w:rsidR="006B7D3A" w:rsidRPr="00786EFD" w:rsidTr="00A63659">
        <w:trPr>
          <w:trHeight w:val="20"/>
          <w:jc w:val="center"/>
        </w:trPr>
        <w:tc>
          <w:tcPr>
            <w:tcW w:w="1090" w:type="dxa"/>
            <w:tcBorders>
              <w:top w:val="nil"/>
              <w:left w:val="single" w:sz="4" w:space="0" w:color="auto"/>
              <w:bottom w:val="single" w:sz="4" w:space="0" w:color="auto"/>
              <w:right w:val="single" w:sz="4" w:space="0" w:color="auto"/>
            </w:tcBorders>
            <w:shd w:val="clear" w:color="auto" w:fill="FFFFFF" w:themeFill="background1"/>
            <w:vAlign w:val="center"/>
            <w:hideMark/>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1.</w:t>
            </w:r>
          </w:p>
        </w:tc>
        <w:tc>
          <w:tcPr>
            <w:tcW w:w="7042" w:type="dxa"/>
            <w:tcBorders>
              <w:top w:val="nil"/>
              <w:left w:val="nil"/>
              <w:bottom w:val="single" w:sz="4" w:space="0" w:color="auto"/>
              <w:right w:val="single" w:sz="4" w:space="0" w:color="auto"/>
            </w:tcBorders>
            <w:shd w:val="clear" w:color="auto" w:fill="FFFFFF" w:themeFill="background1"/>
            <w:vAlign w:val="center"/>
            <w:hideMark/>
          </w:tcPr>
          <w:p w:rsidR="006B7D3A" w:rsidRPr="00786EFD" w:rsidRDefault="006B7D3A" w:rsidP="00F37679">
            <w:pPr>
              <w:jc w:val="left"/>
              <w:rPr>
                <w:rFonts w:eastAsia="Times New Roman"/>
                <w:color w:val="000000"/>
                <w:sz w:val="20"/>
                <w:szCs w:val="20"/>
                <w:lang w:val="en-GB" w:eastAsia="en-GB"/>
              </w:rPr>
            </w:pPr>
            <w:r w:rsidRPr="00786EFD">
              <w:rPr>
                <w:sz w:val="20"/>
                <w:szCs w:val="20"/>
              </w:rPr>
              <w:t>2.4</w:t>
            </w:r>
            <w:r w:rsidRPr="00786EFD">
              <w:rPr>
                <w:rFonts w:eastAsia="Times New Roman"/>
                <w:color w:val="000000"/>
                <w:sz w:val="20"/>
                <w:szCs w:val="20"/>
                <w:lang w:val="en-GB" w:eastAsia="en-GB"/>
              </w:rPr>
              <w:t xml:space="preserve"> </w:t>
            </w:r>
            <w:r w:rsidRPr="00786EFD">
              <w:rPr>
                <w:sz w:val="20"/>
                <w:szCs w:val="20"/>
              </w:rPr>
              <w:t>Blue Biotechnology</w:t>
            </w:r>
          </w:p>
        </w:tc>
      </w:tr>
      <w:tr w:rsidR="006B7D3A" w:rsidRPr="00786EFD" w:rsidTr="00A63659">
        <w:trPr>
          <w:trHeight w:val="20"/>
          <w:jc w:val="center"/>
        </w:trPr>
        <w:tc>
          <w:tcPr>
            <w:tcW w:w="1090" w:type="dxa"/>
            <w:tcBorders>
              <w:top w:val="nil"/>
              <w:left w:val="single" w:sz="4" w:space="0" w:color="auto"/>
              <w:bottom w:val="single" w:sz="4" w:space="0" w:color="auto"/>
              <w:right w:val="single" w:sz="4" w:space="0" w:color="auto"/>
            </w:tcBorders>
            <w:shd w:val="clear" w:color="auto" w:fill="FFFFFF" w:themeFill="background1"/>
            <w:vAlign w:val="center"/>
            <w:hideMark/>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2.</w:t>
            </w:r>
          </w:p>
        </w:tc>
        <w:tc>
          <w:tcPr>
            <w:tcW w:w="7042" w:type="dxa"/>
            <w:tcBorders>
              <w:top w:val="nil"/>
              <w:left w:val="nil"/>
              <w:bottom w:val="single" w:sz="4" w:space="0" w:color="auto"/>
              <w:right w:val="single" w:sz="4" w:space="0" w:color="auto"/>
            </w:tcBorders>
            <w:shd w:val="clear" w:color="auto" w:fill="FFFFFF" w:themeFill="background1"/>
            <w:vAlign w:val="center"/>
            <w:hideMark/>
          </w:tcPr>
          <w:p w:rsidR="006B7D3A" w:rsidRPr="00786EFD" w:rsidRDefault="006B7D3A" w:rsidP="00F37679">
            <w:pPr>
              <w:pStyle w:val="Default"/>
              <w:keepNext/>
              <w:keepLines/>
              <w:rPr>
                <w:rFonts w:asciiTheme="minorHAnsi" w:hAnsiTheme="minorHAnsi"/>
                <w:sz w:val="20"/>
                <w:szCs w:val="20"/>
              </w:rPr>
            </w:pPr>
            <w:r w:rsidRPr="00786EFD">
              <w:rPr>
                <w:rFonts w:asciiTheme="minorHAnsi" w:hAnsiTheme="minorHAnsi"/>
                <w:sz w:val="20"/>
                <w:szCs w:val="20"/>
              </w:rPr>
              <w:t xml:space="preserve">3.2 Offshore wind </w:t>
            </w:r>
          </w:p>
        </w:tc>
      </w:tr>
      <w:tr w:rsidR="006B7D3A" w:rsidRPr="00A63659" w:rsidTr="00A63659">
        <w:trPr>
          <w:trHeight w:val="20"/>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3.</w:t>
            </w:r>
          </w:p>
        </w:tc>
        <w:tc>
          <w:tcPr>
            <w:tcW w:w="7042" w:type="dxa"/>
            <w:tcBorders>
              <w:top w:val="single" w:sz="4" w:space="0" w:color="auto"/>
              <w:left w:val="nil"/>
              <w:bottom w:val="single" w:sz="4" w:space="0" w:color="auto"/>
              <w:right w:val="single" w:sz="4" w:space="0" w:color="auto"/>
            </w:tcBorders>
            <w:shd w:val="clear" w:color="auto" w:fill="FFFFFF" w:themeFill="background1"/>
            <w:vAlign w:val="center"/>
            <w:hideMark/>
          </w:tcPr>
          <w:p w:rsidR="006B7D3A" w:rsidRPr="00786EFD" w:rsidRDefault="006B7D3A" w:rsidP="00F37679">
            <w:pPr>
              <w:pStyle w:val="Default"/>
              <w:keepNext/>
              <w:keepLines/>
              <w:rPr>
                <w:rFonts w:asciiTheme="minorHAnsi" w:hAnsiTheme="minorHAnsi"/>
                <w:sz w:val="20"/>
                <w:szCs w:val="20"/>
              </w:rPr>
            </w:pPr>
            <w:r w:rsidRPr="00786EFD">
              <w:rPr>
                <w:rFonts w:asciiTheme="minorHAnsi" w:hAnsiTheme="minorHAnsi"/>
                <w:sz w:val="20"/>
                <w:szCs w:val="20"/>
              </w:rPr>
              <w:t xml:space="preserve">3.3 Ocean renewable energy (wave, tidal, OTEC, thermal, biofuels, etc.) </w:t>
            </w:r>
          </w:p>
        </w:tc>
      </w:tr>
      <w:tr w:rsidR="006B7D3A" w:rsidRPr="00786EFD" w:rsidTr="00A63659">
        <w:trPr>
          <w:trHeight w:val="224"/>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4.</w:t>
            </w:r>
          </w:p>
        </w:tc>
        <w:tc>
          <w:tcPr>
            <w:tcW w:w="7042" w:type="dxa"/>
            <w:tcBorders>
              <w:top w:val="single" w:sz="4" w:space="0" w:color="auto"/>
              <w:left w:val="nil"/>
              <w:bottom w:val="single" w:sz="4" w:space="0" w:color="auto"/>
              <w:right w:val="single" w:sz="4" w:space="0" w:color="auto"/>
            </w:tcBorders>
            <w:shd w:val="clear" w:color="auto" w:fill="FFFFFF" w:themeFill="background1"/>
            <w:vAlign w:val="center"/>
          </w:tcPr>
          <w:p w:rsidR="006B7D3A" w:rsidRPr="00786EFD" w:rsidRDefault="006B7D3A" w:rsidP="00F37679">
            <w:pPr>
              <w:jc w:val="left"/>
              <w:rPr>
                <w:rFonts w:eastAsia="Times New Roman"/>
                <w:color w:val="000000"/>
                <w:sz w:val="20"/>
                <w:szCs w:val="20"/>
                <w:lang w:val="en-GB" w:eastAsia="en-GB"/>
              </w:rPr>
            </w:pPr>
            <w:r w:rsidRPr="00786EFD">
              <w:rPr>
                <w:rFonts w:cs="Arial"/>
                <w:color w:val="000000"/>
                <w:sz w:val="20"/>
                <w:szCs w:val="20"/>
                <w:lang w:val="en-US"/>
              </w:rPr>
              <w:t>3.1</w:t>
            </w:r>
            <w:r w:rsidRPr="00786EFD">
              <w:rPr>
                <w:rFonts w:eastAsia="Times New Roman"/>
                <w:color w:val="000000"/>
                <w:sz w:val="20"/>
                <w:szCs w:val="20"/>
                <w:lang w:val="en-GB" w:eastAsia="en-GB"/>
              </w:rPr>
              <w:t xml:space="preserve"> </w:t>
            </w:r>
            <w:r w:rsidRPr="00786EFD">
              <w:rPr>
                <w:sz w:val="20"/>
                <w:szCs w:val="20"/>
              </w:rPr>
              <w:t>Offshore oil and gas</w:t>
            </w:r>
          </w:p>
        </w:tc>
      </w:tr>
      <w:tr w:rsidR="006B7D3A" w:rsidRPr="00786EFD" w:rsidTr="00A63659">
        <w:trPr>
          <w:trHeight w:val="20"/>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5.</w:t>
            </w:r>
          </w:p>
        </w:tc>
        <w:tc>
          <w:tcPr>
            <w:tcW w:w="7042" w:type="dxa"/>
            <w:tcBorders>
              <w:top w:val="single" w:sz="4" w:space="0" w:color="auto"/>
              <w:left w:val="nil"/>
              <w:bottom w:val="single" w:sz="4" w:space="0" w:color="auto"/>
              <w:right w:val="single" w:sz="4" w:space="0" w:color="auto"/>
            </w:tcBorders>
            <w:shd w:val="clear" w:color="auto" w:fill="FFFFFF" w:themeFill="background1"/>
            <w:vAlign w:val="center"/>
          </w:tcPr>
          <w:p w:rsidR="006B7D3A" w:rsidRPr="00786EFD" w:rsidRDefault="006B7D3A" w:rsidP="00F37679">
            <w:pPr>
              <w:pStyle w:val="Default"/>
              <w:keepNext/>
              <w:keepLines/>
              <w:rPr>
                <w:rFonts w:asciiTheme="minorHAnsi" w:hAnsiTheme="minorHAnsi"/>
                <w:sz w:val="20"/>
                <w:szCs w:val="20"/>
              </w:rPr>
            </w:pPr>
            <w:r w:rsidRPr="00786EFD">
              <w:rPr>
                <w:rFonts w:asciiTheme="minorHAnsi" w:hAnsiTheme="minorHAnsi"/>
                <w:sz w:val="20"/>
                <w:szCs w:val="20"/>
              </w:rPr>
              <w:t xml:space="preserve">1.1 Deep-sea shipping </w:t>
            </w:r>
          </w:p>
        </w:tc>
      </w:tr>
      <w:tr w:rsidR="006B7D3A" w:rsidRPr="00A63659" w:rsidTr="00A63659">
        <w:trPr>
          <w:trHeight w:val="20"/>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6.</w:t>
            </w:r>
          </w:p>
        </w:tc>
        <w:tc>
          <w:tcPr>
            <w:tcW w:w="7042" w:type="dxa"/>
            <w:tcBorders>
              <w:top w:val="single" w:sz="4" w:space="0" w:color="auto"/>
              <w:left w:val="nil"/>
              <w:bottom w:val="single" w:sz="4" w:space="0" w:color="auto"/>
              <w:right w:val="single" w:sz="4" w:space="0" w:color="auto"/>
            </w:tcBorders>
            <w:shd w:val="clear" w:color="auto" w:fill="FFFFFF" w:themeFill="background1"/>
            <w:vAlign w:val="center"/>
          </w:tcPr>
          <w:p w:rsidR="006B7D3A" w:rsidRPr="00786EFD" w:rsidRDefault="006B7D3A" w:rsidP="00F37679">
            <w:pPr>
              <w:pStyle w:val="Default"/>
              <w:keepNext/>
              <w:keepLines/>
              <w:rPr>
                <w:rFonts w:asciiTheme="minorHAnsi" w:hAnsiTheme="minorHAnsi"/>
                <w:sz w:val="20"/>
                <w:szCs w:val="20"/>
                <w:lang w:val="en-GB"/>
              </w:rPr>
            </w:pPr>
            <w:r w:rsidRPr="00786EFD">
              <w:rPr>
                <w:rFonts w:asciiTheme="minorHAnsi" w:hAnsiTheme="minorHAnsi"/>
                <w:sz w:val="20"/>
                <w:szCs w:val="20"/>
                <w:lang w:val="en-GB"/>
              </w:rPr>
              <w:t xml:space="preserve">1.2 Short-sea shipping (incl. RoRo) </w:t>
            </w:r>
          </w:p>
        </w:tc>
      </w:tr>
      <w:tr w:rsidR="006B7D3A" w:rsidRPr="00786EFD" w:rsidTr="00A63659">
        <w:trPr>
          <w:trHeight w:val="20"/>
          <w:jc w:val="center"/>
        </w:trPr>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7D3A" w:rsidRPr="00786EFD" w:rsidRDefault="006B7D3A" w:rsidP="00A22F9E">
            <w:pPr>
              <w:jc w:val="center"/>
              <w:rPr>
                <w:rFonts w:eastAsia="Times New Roman"/>
                <w:color w:val="000000"/>
                <w:sz w:val="20"/>
                <w:szCs w:val="20"/>
                <w:lang w:val="en-GB" w:eastAsia="en-GB"/>
              </w:rPr>
            </w:pPr>
            <w:r w:rsidRPr="00786EFD">
              <w:rPr>
                <w:rFonts w:ascii="Calibri" w:eastAsia="Times New Roman" w:hAnsi="Calibri" w:cs="Times New Roman"/>
                <w:b/>
                <w:bCs/>
                <w:color w:val="000000"/>
                <w:sz w:val="20"/>
                <w:szCs w:val="20"/>
                <w:lang w:val="en-GB" w:eastAsia="en-GB"/>
              </w:rPr>
              <w:t>7.</w:t>
            </w:r>
          </w:p>
        </w:tc>
        <w:tc>
          <w:tcPr>
            <w:tcW w:w="7042" w:type="dxa"/>
            <w:tcBorders>
              <w:top w:val="single" w:sz="4" w:space="0" w:color="auto"/>
              <w:left w:val="nil"/>
              <w:bottom w:val="single" w:sz="4" w:space="0" w:color="auto"/>
              <w:right w:val="single" w:sz="4" w:space="0" w:color="auto"/>
            </w:tcBorders>
            <w:shd w:val="clear" w:color="auto" w:fill="FFFFFF" w:themeFill="background1"/>
            <w:vAlign w:val="center"/>
          </w:tcPr>
          <w:p w:rsidR="006B7D3A" w:rsidRPr="00786EFD" w:rsidRDefault="00F11BE3" w:rsidP="00F37679">
            <w:pPr>
              <w:pStyle w:val="Default"/>
              <w:keepNext/>
              <w:keepLines/>
              <w:rPr>
                <w:rFonts w:asciiTheme="minorHAnsi" w:hAnsiTheme="minorHAnsi"/>
                <w:sz w:val="20"/>
                <w:szCs w:val="20"/>
                <w:lang w:val="en-GB"/>
              </w:rPr>
            </w:pPr>
            <w:r w:rsidRPr="00786EFD">
              <w:rPr>
                <w:rFonts w:asciiTheme="minorHAnsi" w:hAnsiTheme="minorHAnsi"/>
                <w:sz w:val="20"/>
                <w:szCs w:val="20"/>
                <w:lang w:val="en-GB"/>
              </w:rPr>
              <w:t>2.3 Marine aquatic products</w:t>
            </w:r>
          </w:p>
        </w:tc>
      </w:tr>
    </w:tbl>
    <w:p w:rsidR="00D26B8B" w:rsidRDefault="00D26B8B" w:rsidP="00233443">
      <w:pPr>
        <w:jc w:val="left"/>
        <w:rPr>
          <w:lang w:val="en-GB"/>
        </w:rPr>
      </w:pPr>
    </w:p>
    <w:bookmarkEnd w:id="52"/>
    <w:bookmarkEnd w:id="53"/>
    <w:bookmarkEnd w:id="54"/>
    <w:p w:rsidR="002D05ED" w:rsidRDefault="002D05ED" w:rsidP="008C2B3E">
      <w:pPr>
        <w:jc w:val="left"/>
        <w:rPr>
          <w:lang w:val="en-GB"/>
        </w:rPr>
      </w:pPr>
    </w:p>
    <w:p w:rsidR="001A423A" w:rsidRDefault="001A423A">
      <w:pPr>
        <w:spacing w:before="0" w:after="120"/>
        <w:ind w:left="720" w:firstLine="697"/>
        <w:rPr>
          <w:lang w:val="en-GB"/>
        </w:rPr>
      </w:pPr>
      <w:r>
        <w:rPr>
          <w:lang w:val="en-GB"/>
        </w:rPr>
        <w:br w:type="page"/>
      </w:r>
    </w:p>
    <w:p w:rsidR="001A423A" w:rsidRPr="000C0C93" w:rsidRDefault="001A423A" w:rsidP="001A423A">
      <w:pPr>
        <w:pStyle w:val="Heading1"/>
        <w:numPr>
          <w:ilvl w:val="0"/>
          <w:numId w:val="9"/>
        </w:numPr>
        <w:ind w:left="720"/>
      </w:pPr>
      <w:bookmarkStart w:id="55" w:name="_Toc361219272"/>
      <w:bookmarkStart w:id="56" w:name="_Toc362508166"/>
      <w:bookmarkStart w:id="57" w:name="_Toc369879895"/>
      <w:bookmarkStart w:id="58" w:name="_Toc353641202"/>
      <w:r>
        <w:lastRenderedPageBreak/>
        <w:t>Identification and analysis of maritime</w:t>
      </w:r>
      <w:r w:rsidRPr="000C0C93">
        <w:t xml:space="preserve"> clusters</w:t>
      </w:r>
      <w:bookmarkEnd w:id="55"/>
      <w:bookmarkEnd w:id="56"/>
      <w:bookmarkEnd w:id="57"/>
      <w:r w:rsidRPr="000C0C93">
        <w:t xml:space="preserve"> </w:t>
      </w:r>
      <w:bookmarkEnd w:id="58"/>
    </w:p>
    <w:p w:rsidR="001A423A" w:rsidRDefault="001A423A" w:rsidP="001A423A">
      <w:pPr>
        <w:rPr>
          <w:u w:val="single"/>
          <w:lang w:val="en-GB"/>
        </w:rPr>
      </w:pPr>
      <w:bookmarkStart w:id="59" w:name="_Toc354739381"/>
      <w:bookmarkStart w:id="60" w:name="_Toc354742405"/>
      <w:bookmarkStart w:id="61" w:name="_Toc354742613"/>
    </w:p>
    <w:p w:rsidR="00DA42F2" w:rsidRPr="00B8347C" w:rsidRDefault="00DA42F2" w:rsidP="00DA42F2">
      <w:pPr>
        <w:rPr>
          <w:lang w:val="en-GB"/>
        </w:rPr>
      </w:pPr>
      <w:r w:rsidRPr="00B8347C">
        <w:rPr>
          <w:lang w:val="en-GB"/>
        </w:rPr>
        <w:t xml:space="preserve">This section identifies the key Blue Growth clusters in Portugal and describes their economic activities. Clusters are one of the most notable concepts within economic geography. However they are not always easily to grasp or to measure as they are not clearly delineated industries or sectors. Clusters can be defined at the level of: </w:t>
      </w:r>
    </w:p>
    <w:p w:rsidR="00DA42F2" w:rsidRPr="00B8347C" w:rsidRDefault="00DA42F2" w:rsidP="00DA42F2">
      <w:pPr>
        <w:pStyle w:val="ListParagraph"/>
        <w:numPr>
          <w:ilvl w:val="0"/>
          <w:numId w:val="55"/>
        </w:numPr>
        <w:rPr>
          <w:lang w:val="en-GB"/>
        </w:rPr>
      </w:pPr>
      <w:r w:rsidRPr="00B8347C">
        <w:rPr>
          <w:lang w:val="en-GB"/>
        </w:rPr>
        <w:t>An end product industry or industries;</w:t>
      </w:r>
    </w:p>
    <w:p w:rsidR="00DA42F2" w:rsidRPr="00B8347C" w:rsidRDefault="00DA42F2" w:rsidP="00DA42F2">
      <w:pPr>
        <w:pStyle w:val="ListParagraph"/>
        <w:numPr>
          <w:ilvl w:val="0"/>
          <w:numId w:val="55"/>
        </w:numPr>
        <w:rPr>
          <w:lang w:val="en-GB"/>
        </w:rPr>
      </w:pPr>
      <w:r w:rsidRPr="00B8347C">
        <w:rPr>
          <w:lang w:val="en-GB"/>
        </w:rPr>
        <w:t>Downstream or channel industries;</w:t>
      </w:r>
    </w:p>
    <w:p w:rsidR="00DA42F2" w:rsidRPr="00B8347C" w:rsidRDefault="00DA42F2" w:rsidP="00DA42F2">
      <w:pPr>
        <w:pStyle w:val="ListParagraph"/>
        <w:numPr>
          <w:ilvl w:val="0"/>
          <w:numId w:val="55"/>
        </w:numPr>
        <w:rPr>
          <w:lang w:val="en-GB"/>
        </w:rPr>
      </w:pPr>
      <w:r w:rsidRPr="00B8347C">
        <w:rPr>
          <w:lang w:val="en-GB"/>
        </w:rPr>
        <w:t>Specialised suppliers;</w:t>
      </w:r>
    </w:p>
    <w:p w:rsidR="00DA42F2" w:rsidRPr="00B8347C" w:rsidRDefault="00DA42F2" w:rsidP="00DA42F2">
      <w:pPr>
        <w:pStyle w:val="ListParagraph"/>
        <w:numPr>
          <w:ilvl w:val="0"/>
          <w:numId w:val="55"/>
        </w:numPr>
        <w:rPr>
          <w:lang w:val="en-GB"/>
        </w:rPr>
      </w:pPr>
      <w:r w:rsidRPr="00B8347C">
        <w:rPr>
          <w:lang w:val="en-GB"/>
        </w:rPr>
        <w:t>Service providers;</w:t>
      </w:r>
    </w:p>
    <w:p w:rsidR="00DA42F2" w:rsidRPr="00B8347C" w:rsidRDefault="00DA42F2" w:rsidP="00DA42F2">
      <w:pPr>
        <w:pStyle w:val="ListParagraph"/>
        <w:numPr>
          <w:ilvl w:val="0"/>
          <w:numId w:val="55"/>
        </w:numPr>
        <w:rPr>
          <w:lang w:val="en-GB"/>
        </w:rPr>
      </w:pPr>
      <w:r w:rsidRPr="00B8347C">
        <w:rPr>
          <w:lang w:val="en-GB"/>
        </w:rPr>
        <w:t>Related industries: those with important shared activities, shared skills, shared technologies, common channels, or common customers;</w:t>
      </w:r>
    </w:p>
    <w:p w:rsidR="00DA42F2" w:rsidRPr="00B8347C" w:rsidRDefault="00DA42F2" w:rsidP="00DA42F2">
      <w:pPr>
        <w:pStyle w:val="ListParagraph"/>
        <w:numPr>
          <w:ilvl w:val="0"/>
          <w:numId w:val="55"/>
        </w:numPr>
        <w:rPr>
          <w:lang w:val="en-GB"/>
        </w:rPr>
      </w:pPr>
      <w:r w:rsidRPr="00B8347C">
        <w:rPr>
          <w:lang w:val="en-GB"/>
        </w:rPr>
        <w:t>Supporting institutions: financial, training and standard setting organisations, research institutions, and trade associations.</w:t>
      </w:r>
    </w:p>
    <w:p w:rsidR="00DA42F2" w:rsidRPr="00B8347C" w:rsidRDefault="00DA42F2" w:rsidP="00DA42F2">
      <w:pPr>
        <w:rPr>
          <w:lang w:val="en-GB"/>
        </w:rPr>
      </w:pPr>
      <w:r w:rsidRPr="00B8347C">
        <w:rPr>
          <w:lang w:val="en-GB"/>
        </w:rPr>
        <w:t>In this study, clusters are defined as “a geographically proximate group of interconnected companies and associated institutions in a particular field, linked by commonalities and complementarities (external economies)</w:t>
      </w:r>
      <w:r w:rsidRPr="00B8347C">
        <w:rPr>
          <w:rStyle w:val="FootnoteReference"/>
          <w:lang w:val="en-GB"/>
        </w:rPr>
        <w:footnoteReference w:id="90"/>
      </w:r>
      <w:r w:rsidRPr="00B8347C">
        <w:rPr>
          <w:lang w:val="en-GB"/>
        </w:rPr>
        <w:t>.”</w:t>
      </w:r>
    </w:p>
    <w:p w:rsidR="00DA42F2" w:rsidRPr="006235BE" w:rsidRDefault="00DA42F2" w:rsidP="00DA42F2">
      <w:pPr>
        <w:keepNext/>
        <w:keepLines/>
        <w:numPr>
          <w:ilvl w:val="1"/>
          <w:numId w:val="9"/>
        </w:numPr>
        <w:spacing w:before="200"/>
        <w:ind w:left="720"/>
        <w:outlineLvl w:val="1"/>
        <w:rPr>
          <w:rFonts w:eastAsiaTheme="majorEastAsia" w:cstheme="majorBidi"/>
          <w:bCs/>
          <w:color w:val="4F81BD" w:themeColor="accent1"/>
          <w:sz w:val="26"/>
          <w:szCs w:val="26"/>
          <w:lang w:val="en-GB"/>
        </w:rPr>
      </w:pPr>
      <w:bookmarkStart w:id="62" w:name="_Toc369879896"/>
      <w:r w:rsidRPr="006235BE">
        <w:rPr>
          <w:rFonts w:eastAsiaTheme="majorEastAsia" w:cstheme="majorBidi"/>
          <w:bCs/>
          <w:color w:val="4F81BD" w:themeColor="accent1"/>
          <w:sz w:val="26"/>
          <w:szCs w:val="26"/>
          <w:lang w:val="en-GB"/>
        </w:rPr>
        <w:t>Maritime clusters in Portugal</w:t>
      </w:r>
      <w:bookmarkEnd w:id="62"/>
    </w:p>
    <w:p w:rsidR="00DA42F2" w:rsidRPr="00B8347C" w:rsidRDefault="00DA42F2" w:rsidP="00DA42F2">
      <w:pPr>
        <w:rPr>
          <w:lang w:val="en-GB"/>
        </w:rPr>
      </w:pPr>
      <w:r w:rsidRPr="00B8347C">
        <w:rPr>
          <w:lang w:val="en-GB"/>
        </w:rPr>
        <w:t>Building on the clusters already identified in the Blue growth study</w:t>
      </w:r>
      <w:r w:rsidRPr="00B8347C">
        <w:rPr>
          <w:rStyle w:val="FootnoteReference"/>
          <w:lang w:val="en-GB"/>
        </w:rPr>
        <w:footnoteReference w:id="91"/>
      </w:r>
      <w:r w:rsidRPr="00B8347C">
        <w:rPr>
          <w:lang w:val="en-GB"/>
        </w:rPr>
        <w:t xml:space="preserve"> and complemented with cluster identified in the EU Cluster Observatory</w:t>
      </w:r>
      <w:r w:rsidRPr="00B8347C">
        <w:rPr>
          <w:rStyle w:val="FootnoteReference"/>
          <w:lang w:val="en-GB"/>
        </w:rPr>
        <w:footnoteReference w:id="92"/>
      </w:r>
      <w:r w:rsidRPr="00B8347C">
        <w:rPr>
          <w:lang w:val="en-GB"/>
        </w:rPr>
        <w:t xml:space="preserve">, the following clusters have been identified for Portugal. </w:t>
      </w:r>
    </w:p>
    <w:p w:rsidR="00DA42F2" w:rsidRPr="00B8347C" w:rsidRDefault="00DA42F2" w:rsidP="00DA42F2">
      <w:pPr>
        <w:rPr>
          <w:lang w:val="en-GB"/>
        </w:rPr>
      </w:pPr>
    </w:p>
    <w:p w:rsidR="00DA42F2" w:rsidRPr="00B8347C" w:rsidRDefault="00DA42F2" w:rsidP="00DA42F2">
      <w:pPr>
        <w:keepNext/>
        <w:keepLines/>
        <w:spacing w:after="60"/>
        <w:ind w:left="1134" w:hanging="1134"/>
        <w:rPr>
          <w:rFonts w:eastAsia="Calibri" w:cs="Times New Roman"/>
          <w:b/>
          <w:bCs/>
          <w:color w:val="4F81BD" w:themeColor="accent1"/>
          <w:sz w:val="24"/>
          <w:szCs w:val="24"/>
          <w:lang w:val="en-GB"/>
        </w:rPr>
      </w:pPr>
      <w:r w:rsidRPr="00B8347C">
        <w:rPr>
          <w:rFonts w:eastAsia="Calibri" w:cs="Times New Roman"/>
          <w:b/>
          <w:bCs/>
          <w:color w:val="4F81BD" w:themeColor="accent1"/>
          <w:sz w:val="24"/>
          <w:szCs w:val="24"/>
          <w:lang w:val="en-GB"/>
        </w:rPr>
        <w:t xml:space="preserve">Table 12 – </w:t>
      </w:r>
      <w:r w:rsidR="006C175A">
        <w:rPr>
          <w:rFonts w:eastAsia="Calibri" w:cs="Times New Roman"/>
          <w:b/>
          <w:bCs/>
          <w:color w:val="4F81BD" w:themeColor="accent1"/>
          <w:sz w:val="24"/>
          <w:szCs w:val="24"/>
          <w:lang w:val="en-GB"/>
        </w:rPr>
        <w:t>M</w:t>
      </w:r>
      <w:r w:rsidRPr="00B8347C">
        <w:rPr>
          <w:rFonts w:eastAsia="Calibri" w:cs="Times New Roman"/>
          <w:b/>
          <w:bCs/>
          <w:color w:val="4F81BD" w:themeColor="accent1"/>
          <w:sz w:val="24"/>
          <w:szCs w:val="24"/>
          <w:lang w:val="en-GB"/>
        </w:rPr>
        <w:t>aritime clusters in Portugal</w:t>
      </w:r>
      <w:r w:rsidRPr="00B8347C">
        <w:rPr>
          <w:rStyle w:val="FootnoteReference"/>
          <w:rFonts w:eastAsia="Calibri" w:cs="Times New Roman"/>
          <w:b/>
          <w:bCs/>
          <w:color w:val="4F81BD" w:themeColor="accent1"/>
          <w:sz w:val="24"/>
          <w:szCs w:val="24"/>
          <w:lang w:val="en-GB"/>
        </w:rPr>
        <w:footnoteReference w:id="93"/>
      </w:r>
    </w:p>
    <w:tbl>
      <w:tblPr>
        <w:tblStyle w:val="TableGrid"/>
        <w:tblW w:w="8773" w:type="dxa"/>
        <w:tblLayout w:type="fixed"/>
        <w:tblLook w:val="04A0" w:firstRow="1" w:lastRow="0" w:firstColumn="1" w:lastColumn="0" w:noHBand="0" w:noVBand="1"/>
      </w:tblPr>
      <w:tblGrid>
        <w:gridCol w:w="2111"/>
        <w:gridCol w:w="1418"/>
        <w:gridCol w:w="1701"/>
        <w:gridCol w:w="3543"/>
      </w:tblGrid>
      <w:tr w:rsidR="001746F3" w:rsidRPr="00A63659" w:rsidTr="001746F3">
        <w:trPr>
          <w:tblHeader/>
        </w:trPr>
        <w:tc>
          <w:tcPr>
            <w:tcW w:w="2111" w:type="dxa"/>
            <w:vMerge w:val="restart"/>
            <w:shd w:val="clear" w:color="auto" w:fill="0070C0"/>
            <w:vAlign w:val="center"/>
          </w:tcPr>
          <w:p w:rsidR="001746F3" w:rsidRPr="00B8347C" w:rsidRDefault="001746F3" w:rsidP="00DA42F2">
            <w:pPr>
              <w:jc w:val="center"/>
              <w:rPr>
                <w:rFonts w:cs="Arial"/>
                <w:b/>
                <w:color w:val="FFFFFF" w:themeColor="background1"/>
                <w:szCs w:val="18"/>
                <w:lang w:val="en-GB"/>
              </w:rPr>
            </w:pPr>
            <w:r w:rsidRPr="00B8347C">
              <w:rPr>
                <w:rFonts w:cs="Arial"/>
                <w:b/>
                <w:color w:val="FFFFFF" w:themeColor="background1"/>
                <w:szCs w:val="18"/>
                <w:lang w:val="en-GB"/>
              </w:rPr>
              <w:t>Longlist of maritime clusters</w:t>
            </w:r>
          </w:p>
          <w:p w:rsidR="001746F3" w:rsidRPr="00B8347C" w:rsidRDefault="001746F3" w:rsidP="00DA42F2">
            <w:pPr>
              <w:jc w:val="center"/>
              <w:rPr>
                <w:rFonts w:cs="Arial"/>
                <w:b/>
                <w:color w:val="FFFFFF" w:themeColor="background1"/>
                <w:szCs w:val="18"/>
                <w:lang w:val="en-GB"/>
              </w:rPr>
            </w:pPr>
            <w:r w:rsidRPr="00B8347C">
              <w:rPr>
                <w:rFonts w:cs="Arial"/>
                <w:color w:val="FFFFFF" w:themeColor="background1"/>
                <w:szCs w:val="18"/>
                <w:lang w:val="en-GB"/>
              </w:rPr>
              <w:t>EU Cluster Observatory</w:t>
            </w:r>
          </w:p>
        </w:tc>
        <w:tc>
          <w:tcPr>
            <w:tcW w:w="6662" w:type="dxa"/>
            <w:gridSpan w:val="3"/>
            <w:tcBorders>
              <w:bottom w:val="single" w:sz="4" w:space="0" w:color="auto"/>
            </w:tcBorders>
            <w:shd w:val="clear" w:color="auto" w:fill="0070C0"/>
            <w:vAlign w:val="center"/>
          </w:tcPr>
          <w:p w:rsidR="001746F3" w:rsidRPr="00B8347C" w:rsidRDefault="001746F3" w:rsidP="00DA42F2">
            <w:pPr>
              <w:jc w:val="center"/>
              <w:rPr>
                <w:rFonts w:cs="Arial"/>
                <w:b/>
                <w:color w:val="FFFFFF" w:themeColor="background1"/>
                <w:szCs w:val="18"/>
                <w:lang w:val="en-GB"/>
              </w:rPr>
            </w:pPr>
            <w:r w:rsidRPr="00B8347C">
              <w:rPr>
                <w:rFonts w:cs="Arial"/>
                <w:b/>
                <w:color w:val="FFFFFF" w:themeColor="background1"/>
                <w:szCs w:val="18"/>
                <w:lang w:val="en-GB"/>
              </w:rPr>
              <w:t>Suggested clusters for in-depth analysis</w:t>
            </w:r>
          </w:p>
        </w:tc>
      </w:tr>
      <w:tr w:rsidR="001746F3" w:rsidRPr="00A63659" w:rsidTr="001746F3">
        <w:trPr>
          <w:tblHeader/>
        </w:trPr>
        <w:tc>
          <w:tcPr>
            <w:tcW w:w="2111" w:type="dxa"/>
            <w:vMerge/>
            <w:tcBorders>
              <w:bottom w:val="single" w:sz="4" w:space="0" w:color="auto"/>
            </w:tcBorders>
            <w:shd w:val="clear" w:color="auto" w:fill="0070C0"/>
            <w:vAlign w:val="center"/>
          </w:tcPr>
          <w:p w:rsidR="001746F3" w:rsidRPr="00B8347C" w:rsidRDefault="001746F3" w:rsidP="00DA42F2">
            <w:pPr>
              <w:jc w:val="center"/>
              <w:rPr>
                <w:rFonts w:cs="Arial"/>
                <w:color w:val="FFFFFF" w:themeColor="background1"/>
                <w:szCs w:val="18"/>
                <w:lang w:val="en-GB"/>
              </w:rPr>
            </w:pPr>
          </w:p>
        </w:tc>
        <w:tc>
          <w:tcPr>
            <w:tcW w:w="1418" w:type="dxa"/>
            <w:tcBorders>
              <w:bottom w:val="single" w:sz="4" w:space="0" w:color="auto"/>
            </w:tcBorders>
            <w:shd w:val="clear" w:color="auto" w:fill="auto"/>
            <w:vAlign w:val="center"/>
          </w:tcPr>
          <w:p w:rsidR="001746F3" w:rsidRPr="00B8347C" w:rsidRDefault="001746F3" w:rsidP="00DA42F2">
            <w:pPr>
              <w:jc w:val="center"/>
              <w:rPr>
                <w:rFonts w:cs="Arial"/>
                <w:b/>
                <w:szCs w:val="18"/>
                <w:lang w:val="en-GB"/>
              </w:rPr>
            </w:pPr>
            <w:r w:rsidRPr="00B8347C">
              <w:rPr>
                <w:rFonts w:cs="Arial"/>
                <w:b/>
                <w:szCs w:val="18"/>
                <w:lang w:val="en-GB"/>
              </w:rPr>
              <w:t>Cluster</w:t>
            </w:r>
          </w:p>
        </w:tc>
        <w:tc>
          <w:tcPr>
            <w:tcW w:w="1701" w:type="dxa"/>
            <w:tcBorders>
              <w:bottom w:val="single" w:sz="4" w:space="0" w:color="auto"/>
            </w:tcBorders>
            <w:shd w:val="clear" w:color="auto" w:fill="auto"/>
            <w:vAlign w:val="center"/>
          </w:tcPr>
          <w:p w:rsidR="001746F3" w:rsidRPr="00B8347C" w:rsidRDefault="001746F3" w:rsidP="00DA42F2">
            <w:pPr>
              <w:jc w:val="center"/>
              <w:rPr>
                <w:rFonts w:cs="Arial"/>
                <w:b/>
                <w:szCs w:val="18"/>
                <w:lang w:val="en-GB"/>
              </w:rPr>
            </w:pPr>
            <w:r w:rsidRPr="00B8347C">
              <w:rPr>
                <w:rFonts w:cs="Arial"/>
                <w:b/>
                <w:szCs w:val="18"/>
                <w:lang w:val="en-GB"/>
              </w:rPr>
              <w:t>Location of the cluster</w:t>
            </w:r>
          </w:p>
        </w:tc>
        <w:tc>
          <w:tcPr>
            <w:tcW w:w="3543" w:type="dxa"/>
            <w:tcBorders>
              <w:bottom w:val="single" w:sz="4" w:space="0" w:color="auto"/>
            </w:tcBorders>
            <w:shd w:val="clear" w:color="auto" w:fill="auto"/>
            <w:vAlign w:val="center"/>
          </w:tcPr>
          <w:p w:rsidR="001746F3" w:rsidRPr="00B8347C" w:rsidRDefault="001746F3" w:rsidP="00DA42F2">
            <w:pPr>
              <w:jc w:val="center"/>
              <w:rPr>
                <w:rFonts w:cs="Arial"/>
                <w:b/>
                <w:szCs w:val="18"/>
                <w:lang w:val="en-GB"/>
              </w:rPr>
            </w:pPr>
            <w:r w:rsidRPr="00B8347C">
              <w:rPr>
                <w:rFonts w:cs="Arial"/>
                <w:b/>
                <w:szCs w:val="18"/>
                <w:lang w:val="en-GB"/>
              </w:rPr>
              <w:t>Maritime economic activities in the cluster</w:t>
            </w:r>
          </w:p>
        </w:tc>
      </w:tr>
      <w:tr w:rsidR="001746F3" w:rsidRPr="00B8347C" w:rsidTr="001746F3">
        <w:tc>
          <w:tcPr>
            <w:tcW w:w="2111"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Centro</w:t>
            </w:r>
          </w:p>
        </w:tc>
        <w:tc>
          <w:tcPr>
            <w:tcW w:w="1418"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b/>
                <w:szCs w:val="18"/>
                <w:lang w:val="en-GB"/>
              </w:rPr>
            </w:pPr>
          </w:p>
        </w:tc>
        <w:tc>
          <w:tcPr>
            <w:tcW w:w="1701"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Atlantic Arc</w:t>
            </w:r>
          </w:p>
        </w:tc>
        <w:tc>
          <w:tcPr>
            <w:tcW w:w="3543" w:type="dxa"/>
            <w:shd w:val="clear" w:color="auto" w:fill="D9D9D9" w:themeFill="background1" w:themeFillShade="D9"/>
            <w:vAlign w:val="center"/>
          </w:tcPr>
          <w:p w:rsidR="001746F3" w:rsidRPr="00B8347C" w:rsidRDefault="001746F3" w:rsidP="00DA42F2">
            <w:pPr>
              <w:jc w:val="center"/>
              <w:rPr>
                <w:rFonts w:cs="Arial"/>
                <w:szCs w:val="18"/>
                <w:lang w:val="en-GB"/>
              </w:rPr>
            </w:pPr>
          </w:p>
        </w:tc>
      </w:tr>
      <w:tr w:rsidR="001746F3" w:rsidRPr="00A63659" w:rsidTr="001746F3">
        <w:tc>
          <w:tcPr>
            <w:tcW w:w="211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Norte</w:t>
            </w:r>
          </w:p>
        </w:tc>
        <w:tc>
          <w:tcPr>
            <w:tcW w:w="1418" w:type="dxa"/>
            <w:shd w:val="clear" w:color="auto" w:fill="D9D9D9" w:themeFill="background1" w:themeFillShade="D9"/>
            <w:vAlign w:val="center"/>
          </w:tcPr>
          <w:p w:rsidR="001746F3" w:rsidRPr="00B8347C" w:rsidRDefault="001746F3" w:rsidP="00DA42F2">
            <w:pPr>
              <w:jc w:val="center"/>
              <w:rPr>
                <w:rFonts w:cs="Arial"/>
                <w:b/>
                <w:szCs w:val="18"/>
                <w:lang w:val="en-GB"/>
              </w:rPr>
            </w:pPr>
            <w:r w:rsidRPr="00B8347C">
              <w:rPr>
                <w:rFonts w:cs="Arial"/>
                <w:b/>
                <w:szCs w:val="18"/>
                <w:lang w:val="en-GB"/>
              </w:rPr>
              <w:t>Porto</w:t>
            </w:r>
          </w:p>
        </w:tc>
        <w:tc>
          <w:tcPr>
            <w:tcW w:w="170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Atlantic Arc</w:t>
            </w:r>
          </w:p>
        </w:tc>
        <w:tc>
          <w:tcPr>
            <w:tcW w:w="3543"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 xml:space="preserve">deep and short-sea shipping; coastal, nautical and cruise tourism; marine minerals mining; </w:t>
            </w:r>
          </w:p>
        </w:tc>
      </w:tr>
      <w:tr w:rsidR="001746F3" w:rsidRPr="00A63659" w:rsidTr="001746F3">
        <w:tc>
          <w:tcPr>
            <w:tcW w:w="211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Lisboa</w:t>
            </w:r>
          </w:p>
        </w:tc>
        <w:tc>
          <w:tcPr>
            <w:tcW w:w="1418" w:type="dxa"/>
            <w:shd w:val="clear" w:color="auto" w:fill="D9D9D9" w:themeFill="background1" w:themeFillShade="D9"/>
            <w:vAlign w:val="center"/>
          </w:tcPr>
          <w:p w:rsidR="001746F3" w:rsidRPr="00B8347C" w:rsidRDefault="001746F3" w:rsidP="00DA42F2">
            <w:pPr>
              <w:jc w:val="center"/>
              <w:rPr>
                <w:rFonts w:cs="Arial"/>
                <w:b/>
                <w:szCs w:val="18"/>
                <w:lang w:val="en-GB"/>
              </w:rPr>
            </w:pPr>
            <w:r w:rsidRPr="00B8347C">
              <w:rPr>
                <w:rFonts w:cs="Arial"/>
                <w:b/>
                <w:szCs w:val="18"/>
                <w:lang w:val="en-GB"/>
              </w:rPr>
              <w:t>Lisbon</w:t>
            </w:r>
          </w:p>
        </w:tc>
        <w:tc>
          <w:tcPr>
            <w:tcW w:w="170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Atlantic Arc</w:t>
            </w:r>
          </w:p>
        </w:tc>
        <w:tc>
          <w:tcPr>
            <w:tcW w:w="3543"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(industrial) fisheries, marine biotechnology, metallic and non-metallic minerals, freight transport, marine aquaculture, offshore wind farms</w:t>
            </w:r>
            <w:r>
              <w:rPr>
                <w:rFonts w:cs="Arial"/>
                <w:szCs w:val="18"/>
                <w:lang w:val="en-GB"/>
              </w:rPr>
              <w:t>; c</w:t>
            </w:r>
            <w:r w:rsidRPr="001F3F66">
              <w:rPr>
                <w:rFonts w:cs="Arial"/>
                <w:szCs w:val="18"/>
                <w:lang w:val="en-GB"/>
              </w:rPr>
              <w:t>ruise tourism</w:t>
            </w:r>
          </w:p>
        </w:tc>
      </w:tr>
      <w:tr w:rsidR="001746F3" w:rsidRPr="00B8347C" w:rsidTr="001746F3">
        <w:tc>
          <w:tcPr>
            <w:tcW w:w="211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lastRenderedPageBreak/>
              <w:t>Algarve</w:t>
            </w:r>
          </w:p>
        </w:tc>
        <w:tc>
          <w:tcPr>
            <w:tcW w:w="1418" w:type="dxa"/>
            <w:shd w:val="clear" w:color="auto" w:fill="D9D9D9" w:themeFill="background1" w:themeFillShade="D9"/>
            <w:vAlign w:val="center"/>
          </w:tcPr>
          <w:p w:rsidR="001746F3" w:rsidRPr="00B8347C" w:rsidRDefault="001746F3" w:rsidP="00DA42F2">
            <w:pPr>
              <w:jc w:val="center"/>
              <w:rPr>
                <w:rFonts w:cs="Arial"/>
                <w:b/>
                <w:szCs w:val="18"/>
                <w:lang w:val="en-GB"/>
              </w:rPr>
            </w:pPr>
          </w:p>
        </w:tc>
        <w:tc>
          <w:tcPr>
            <w:tcW w:w="1701" w:type="dxa"/>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Atlantic Arc</w:t>
            </w:r>
          </w:p>
        </w:tc>
        <w:tc>
          <w:tcPr>
            <w:tcW w:w="3543" w:type="dxa"/>
            <w:shd w:val="clear" w:color="auto" w:fill="D9D9D9" w:themeFill="background1" w:themeFillShade="D9"/>
            <w:vAlign w:val="center"/>
          </w:tcPr>
          <w:p w:rsidR="001746F3" w:rsidRPr="00B8347C" w:rsidRDefault="001746F3" w:rsidP="00DA42F2">
            <w:pPr>
              <w:jc w:val="center"/>
              <w:rPr>
                <w:rFonts w:cs="Arial"/>
                <w:szCs w:val="18"/>
                <w:lang w:val="en-GB"/>
              </w:rPr>
            </w:pPr>
          </w:p>
        </w:tc>
      </w:tr>
      <w:tr w:rsidR="001746F3" w:rsidRPr="00B8347C" w:rsidTr="001746F3">
        <w:tc>
          <w:tcPr>
            <w:tcW w:w="2111"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Açores</w:t>
            </w:r>
          </w:p>
        </w:tc>
        <w:tc>
          <w:tcPr>
            <w:tcW w:w="1418"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b/>
                <w:szCs w:val="18"/>
                <w:lang w:val="en-GB"/>
              </w:rPr>
            </w:pPr>
          </w:p>
        </w:tc>
        <w:tc>
          <w:tcPr>
            <w:tcW w:w="1701"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szCs w:val="18"/>
                <w:lang w:val="en-GB"/>
              </w:rPr>
            </w:pPr>
            <w:r w:rsidRPr="00B8347C">
              <w:rPr>
                <w:rFonts w:cs="Arial"/>
                <w:szCs w:val="18"/>
                <w:lang w:val="en-GB"/>
              </w:rPr>
              <w:t>Atlantic Arc</w:t>
            </w:r>
          </w:p>
        </w:tc>
        <w:tc>
          <w:tcPr>
            <w:tcW w:w="3543" w:type="dxa"/>
            <w:tcBorders>
              <w:bottom w:val="single" w:sz="4" w:space="0" w:color="auto"/>
            </w:tcBorders>
            <w:shd w:val="clear" w:color="auto" w:fill="D9D9D9" w:themeFill="background1" w:themeFillShade="D9"/>
            <w:vAlign w:val="center"/>
          </w:tcPr>
          <w:p w:rsidR="001746F3" w:rsidRPr="00B8347C" w:rsidRDefault="001746F3" w:rsidP="00DA42F2">
            <w:pPr>
              <w:jc w:val="center"/>
              <w:rPr>
                <w:rFonts w:cs="Arial"/>
                <w:szCs w:val="18"/>
                <w:lang w:val="en-GB"/>
              </w:rPr>
            </w:pPr>
          </w:p>
        </w:tc>
      </w:tr>
    </w:tbl>
    <w:p w:rsidR="00DA42F2" w:rsidRPr="00B8347C" w:rsidRDefault="00DA42F2" w:rsidP="00DA42F2">
      <w:pPr>
        <w:rPr>
          <w:lang w:val="en-GB"/>
        </w:rPr>
      </w:pPr>
    </w:p>
    <w:p w:rsidR="00DA42F2" w:rsidRPr="00B8347C" w:rsidRDefault="00DA42F2" w:rsidP="00DA42F2">
      <w:pPr>
        <w:keepNext/>
        <w:keepLines/>
        <w:spacing w:after="60"/>
        <w:ind w:left="1134" w:hanging="1134"/>
        <w:rPr>
          <w:rFonts w:eastAsia="Calibri" w:cs="Times New Roman"/>
          <w:b/>
          <w:bCs/>
          <w:color w:val="4F81BD" w:themeColor="accent1"/>
          <w:sz w:val="24"/>
          <w:szCs w:val="24"/>
          <w:lang w:val="en-GB"/>
        </w:rPr>
      </w:pPr>
      <w:r w:rsidRPr="00B8347C">
        <w:rPr>
          <w:rFonts w:eastAsia="Calibri" w:cs="Times New Roman"/>
          <w:b/>
          <w:bCs/>
          <w:color w:val="4F81BD" w:themeColor="accent1"/>
          <w:sz w:val="24"/>
          <w:szCs w:val="24"/>
          <w:lang w:val="en-GB"/>
        </w:rPr>
        <w:t>Shortlist of maritime clusters in Portugal for in-depth analysis</w:t>
      </w:r>
      <w:r w:rsidRPr="00B8347C">
        <w:rPr>
          <w:rStyle w:val="FootnoteReference"/>
          <w:rFonts w:eastAsia="Calibri" w:cs="Times New Roman"/>
          <w:b/>
          <w:bCs/>
          <w:color w:val="4F81BD" w:themeColor="accent1"/>
          <w:sz w:val="24"/>
          <w:szCs w:val="24"/>
          <w:lang w:val="en-GB"/>
        </w:rPr>
        <w:footnoteReference w:id="94"/>
      </w:r>
    </w:p>
    <w:p w:rsidR="00DA42F2" w:rsidRPr="00B8347C" w:rsidRDefault="00DA42F2" w:rsidP="00DA42F2">
      <w:pPr>
        <w:rPr>
          <w:lang w:val="en-GB"/>
        </w:rPr>
      </w:pPr>
      <w:r w:rsidRPr="00B8347C">
        <w:rPr>
          <w:lang w:val="en-GB"/>
        </w:rPr>
        <w:t>The cluster analysis builds further on the regional allocation of economic activities as described under section 1.2. It also aims at assessing the maturity of the cluster (mature, growing or early development).</w:t>
      </w:r>
      <w:r w:rsidR="006C175A">
        <w:rPr>
          <w:lang w:val="en-GB"/>
        </w:rPr>
        <w:t xml:space="preserve"> Two specific cluster</w:t>
      </w:r>
      <w:r w:rsidR="00216052">
        <w:rPr>
          <w:lang w:val="en-GB"/>
        </w:rPr>
        <w:t>s</w:t>
      </w:r>
      <w:r w:rsidR="006C175A">
        <w:rPr>
          <w:lang w:val="en-GB"/>
        </w:rPr>
        <w:t xml:space="preserve"> have been selected for a more in-depth assessment.</w:t>
      </w:r>
    </w:p>
    <w:p w:rsidR="00DA42F2" w:rsidRPr="00B8347C" w:rsidRDefault="00DA42F2" w:rsidP="00DA42F2">
      <w:pPr>
        <w:pStyle w:val="ListParagraph"/>
        <w:numPr>
          <w:ilvl w:val="0"/>
          <w:numId w:val="56"/>
        </w:numPr>
        <w:rPr>
          <w:lang w:val="en-GB"/>
        </w:rPr>
      </w:pPr>
      <w:r w:rsidRPr="00B8347C">
        <w:rPr>
          <w:lang w:val="en-GB"/>
        </w:rPr>
        <w:t>Porto</w:t>
      </w:r>
    </w:p>
    <w:p w:rsidR="00DA42F2" w:rsidRPr="00B8347C" w:rsidRDefault="00DA42F2" w:rsidP="00DA42F2">
      <w:pPr>
        <w:pStyle w:val="ListParagraph"/>
        <w:numPr>
          <w:ilvl w:val="0"/>
          <w:numId w:val="56"/>
        </w:numPr>
        <w:rPr>
          <w:lang w:val="en-GB"/>
        </w:rPr>
      </w:pPr>
      <w:r w:rsidRPr="00B8347C">
        <w:rPr>
          <w:lang w:val="en-GB"/>
        </w:rPr>
        <w:t>Lisbon</w:t>
      </w:r>
    </w:p>
    <w:p w:rsidR="00DA42F2" w:rsidRPr="00B8347C" w:rsidRDefault="00DA42F2" w:rsidP="00DA42F2">
      <w:pPr>
        <w:autoSpaceDE w:val="0"/>
        <w:autoSpaceDN w:val="0"/>
        <w:adjustRightInd w:val="0"/>
        <w:rPr>
          <w:lang w:val="en-GB"/>
        </w:rPr>
      </w:pPr>
    </w:p>
    <w:p w:rsidR="00DA42F2" w:rsidRPr="006235BE" w:rsidRDefault="00DA42F2" w:rsidP="00DA42F2">
      <w:pPr>
        <w:keepNext/>
        <w:keepLines/>
        <w:numPr>
          <w:ilvl w:val="1"/>
          <w:numId w:val="9"/>
        </w:numPr>
        <w:spacing w:before="200"/>
        <w:ind w:left="720"/>
        <w:outlineLvl w:val="1"/>
        <w:rPr>
          <w:rFonts w:eastAsiaTheme="majorEastAsia" w:cstheme="majorBidi"/>
          <w:bCs/>
          <w:color w:val="4F81BD" w:themeColor="accent1"/>
          <w:sz w:val="26"/>
          <w:szCs w:val="26"/>
          <w:lang w:val="en-GB"/>
        </w:rPr>
      </w:pPr>
      <w:bookmarkStart w:id="63" w:name="_Toc369879897"/>
      <w:r w:rsidRPr="006235BE">
        <w:rPr>
          <w:rFonts w:eastAsiaTheme="majorEastAsia" w:cstheme="majorBidi"/>
          <w:bCs/>
          <w:color w:val="4F81BD" w:themeColor="accent1"/>
          <w:sz w:val="26"/>
          <w:szCs w:val="26"/>
          <w:lang w:val="en-GB"/>
        </w:rPr>
        <w:t>Cluster analysis</w:t>
      </w:r>
      <w:bookmarkEnd w:id="63"/>
    </w:p>
    <w:p w:rsidR="00DA42F2" w:rsidRPr="00B8347C" w:rsidRDefault="00DA42F2" w:rsidP="00DA42F2">
      <w:pPr>
        <w:autoSpaceDE w:val="0"/>
        <w:autoSpaceDN w:val="0"/>
        <w:adjustRightInd w:val="0"/>
        <w:rPr>
          <w:lang w:val="en-GB"/>
        </w:rPr>
      </w:pPr>
      <w:r w:rsidRPr="00B8347C">
        <w:rPr>
          <w:lang w:val="en-GB"/>
        </w:rPr>
        <w:t>The shortlisted and selected clusters (Lisbon, Porto) are analysed according to the following aspects (table 13):</w:t>
      </w:r>
    </w:p>
    <w:p w:rsidR="00DA42F2" w:rsidRPr="00B8347C" w:rsidRDefault="00DA42F2" w:rsidP="00DA42F2">
      <w:pPr>
        <w:pStyle w:val="ListParagraph"/>
        <w:numPr>
          <w:ilvl w:val="2"/>
          <w:numId w:val="8"/>
        </w:numPr>
        <w:rPr>
          <w:lang w:val="en-GB"/>
        </w:rPr>
      </w:pPr>
      <w:r w:rsidRPr="00B8347C">
        <w:rPr>
          <w:lang w:val="en-GB"/>
        </w:rPr>
        <w:t>Identifying of maritime economic activities in the cluster and indicate the mixture and composition of the cluster activities in terms of their development stage (mature, growing, early development);</w:t>
      </w:r>
    </w:p>
    <w:p w:rsidR="00DA42F2" w:rsidRPr="00B8347C" w:rsidRDefault="00DA42F2" w:rsidP="00DA42F2">
      <w:pPr>
        <w:pStyle w:val="ListParagraph"/>
        <w:numPr>
          <w:ilvl w:val="2"/>
          <w:numId w:val="8"/>
        </w:numPr>
        <w:rPr>
          <w:lang w:val="en-GB"/>
        </w:rPr>
      </w:pPr>
      <w:r w:rsidRPr="00B8347C">
        <w:rPr>
          <w:lang w:val="en-GB"/>
        </w:rPr>
        <w:t>Assessment of strengths and weaknesses (feeding in to the overall SWOT analysis on the sea-basin level which will be part of the final report).</w:t>
      </w:r>
    </w:p>
    <w:p w:rsidR="00DA42F2" w:rsidRPr="00B8347C" w:rsidRDefault="00DA42F2" w:rsidP="00DA42F2">
      <w:pPr>
        <w:pStyle w:val="ListParagraph"/>
        <w:rPr>
          <w:lang w:val="en-GB"/>
        </w:rPr>
      </w:pPr>
    </w:p>
    <w:p w:rsidR="00DA42F2" w:rsidRPr="00B8347C" w:rsidRDefault="00DA42F2" w:rsidP="00DA42F2">
      <w:pPr>
        <w:shd w:val="clear" w:color="auto" w:fill="FFFFFF" w:themeFill="background1"/>
        <w:rPr>
          <w:lang w:val="en-GB"/>
        </w:rPr>
      </w:pPr>
      <w:r w:rsidRPr="00B8347C">
        <w:rPr>
          <w:lang w:val="en-GB"/>
        </w:rPr>
        <w:t>In addition to that, the identified clusters should be analysed according to the following indicators (table 14):</w:t>
      </w:r>
    </w:p>
    <w:p w:rsidR="00DA42F2" w:rsidRPr="00B8347C" w:rsidRDefault="00DA42F2" w:rsidP="00DA42F2">
      <w:pPr>
        <w:pStyle w:val="ListParagraph"/>
        <w:numPr>
          <w:ilvl w:val="2"/>
          <w:numId w:val="6"/>
        </w:numPr>
        <w:rPr>
          <w:lang w:val="en-GB"/>
        </w:rPr>
      </w:pPr>
      <w:r w:rsidRPr="00B8347C">
        <w:rPr>
          <w:lang w:val="en-GB"/>
        </w:rPr>
        <w:t>Number of students in higher education;</w:t>
      </w:r>
    </w:p>
    <w:p w:rsidR="00DA42F2" w:rsidRPr="00B8347C" w:rsidRDefault="00DA42F2" w:rsidP="00DA42F2">
      <w:pPr>
        <w:pStyle w:val="ListParagraph"/>
        <w:numPr>
          <w:ilvl w:val="2"/>
          <w:numId w:val="6"/>
        </w:numPr>
        <w:rPr>
          <w:lang w:val="en-GB"/>
        </w:rPr>
      </w:pPr>
      <w:r w:rsidRPr="00B8347C">
        <w:rPr>
          <w:lang w:val="en-GB"/>
        </w:rPr>
        <w:t>Number of students in higher education following courses specially designed for employment in the blue economy</w:t>
      </w:r>
    </w:p>
    <w:p w:rsidR="00DA42F2" w:rsidRPr="00B8347C" w:rsidRDefault="00DA42F2" w:rsidP="00DA42F2">
      <w:pPr>
        <w:pStyle w:val="ListParagraph"/>
        <w:numPr>
          <w:ilvl w:val="2"/>
          <w:numId w:val="6"/>
        </w:numPr>
        <w:rPr>
          <w:lang w:val="en-GB"/>
        </w:rPr>
      </w:pPr>
      <w:r w:rsidRPr="00B8347C">
        <w:rPr>
          <w:lang w:val="en-GB"/>
        </w:rPr>
        <w:t>Unemployment rate in the cluster</w:t>
      </w:r>
    </w:p>
    <w:p w:rsidR="00DA42F2" w:rsidRPr="00B8347C" w:rsidRDefault="00DA42F2" w:rsidP="00DA42F2">
      <w:pPr>
        <w:pStyle w:val="ListParagraph"/>
        <w:numPr>
          <w:ilvl w:val="2"/>
          <w:numId w:val="6"/>
        </w:numPr>
        <w:rPr>
          <w:lang w:val="en-GB"/>
        </w:rPr>
      </w:pPr>
      <w:r w:rsidRPr="00B8347C">
        <w:rPr>
          <w:lang w:val="en-GB"/>
        </w:rPr>
        <w:t>On-going research in a given cluster, i.e. number of on-going research programmes and projects in the cluster, regionalised patent &amp; publications data (where available at cluster level), R&amp;D test centres located in the cluster etc.</w:t>
      </w:r>
    </w:p>
    <w:p w:rsidR="00DA42F2" w:rsidRPr="00B8347C" w:rsidRDefault="00DA42F2" w:rsidP="00DA42F2">
      <w:pPr>
        <w:pStyle w:val="Caption"/>
      </w:pPr>
    </w:p>
    <w:p w:rsidR="00DA42F2" w:rsidRPr="00B8347C" w:rsidRDefault="00DA42F2" w:rsidP="00DA42F2">
      <w:pPr>
        <w:rPr>
          <w:lang w:val="en-GB"/>
        </w:rPr>
      </w:pPr>
    </w:p>
    <w:p w:rsidR="00DA42F2" w:rsidRPr="00B8347C" w:rsidRDefault="00DA42F2" w:rsidP="00DA42F2">
      <w:pPr>
        <w:rPr>
          <w:lang w:val="en-GB"/>
        </w:rPr>
      </w:pPr>
    </w:p>
    <w:p w:rsidR="00DA42F2" w:rsidRPr="00B8347C" w:rsidRDefault="00DA42F2" w:rsidP="00DA42F2">
      <w:pPr>
        <w:spacing w:before="0" w:after="200" w:line="276" w:lineRule="auto"/>
        <w:jc w:val="left"/>
        <w:rPr>
          <w:lang w:val="en-GB"/>
        </w:rPr>
      </w:pPr>
      <w:r w:rsidRPr="00B8347C">
        <w:rPr>
          <w:lang w:val="en-GB"/>
        </w:rPr>
        <w:br w:type="page"/>
      </w:r>
    </w:p>
    <w:p w:rsidR="00DA42F2" w:rsidRPr="00B8347C" w:rsidRDefault="00DA42F2" w:rsidP="00DA42F2">
      <w:pPr>
        <w:rPr>
          <w:lang w:val="en-GB"/>
        </w:rPr>
        <w:sectPr w:rsidR="00DA42F2" w:rsidRPr="00B8347C" w:rsidSect="00DA42F2">
          <w:pgSz w:w="11906" w:h="16838"/>
          <w:pgMar w:top="1417" w:right="1701" w:bottom="1417" w:left="1701" w:header="708" w:footer="708" w:gutter="0"/>
          <w:cols w:space="708"/>
          <w:docGrid w:linePitch="360"/>
        </w:sectPr>
      </w:pPr>
    </w:p>
    <w:p w:rsidR="00DA42F2" w:rsidRPr="00B8347C" w:rsidRDefault="00DA42F2" w:rsidP="00DA42F2">
      <w:pPr>
        <w:pStyle w:val="Caption"/>
      </w:pPr>
      <w:r w:rsidRPr="00B8347C">
        <w:lastRenderedPageBreak/>
        <w:t>Table 13 - List and strengths and weaknesses of clusters</w:t>
      </w:r>
    </w:p>
    <w:p w:rsidR="00DA42F2" w:rsidRPr="00B8347C" w:rsidRDefault="00DA42F2" w:rsidP="00DA42F2">
      <w:pPr>
        <w:rPr>
          <w:lang w:val="en-GB"/>
        </w:rPr>
      </w:pPr>
    </w:p>
    <w:tbl>
      <w:tblPr>
        <w:tblStyle w:val="TableGrid"/>
        <w:tblW w:w="5000" w:type="pct"/>
        <w:tblLook w:val="04A0" w:firstRow="1" w:lastRow="0" w:firstColumn="1" w:lastColumn="0" w:noHBand="0" w:noVBand="1"/>
      </w:tblPr>
      <w:tblGrid>
        <w:gridCol w:w="817"/>
        <w:gridCol w:w="863"/>
        <w:gridCol w:w="1264"/>
        <w:gridCol w:w="1416"/>
        <w:gridCol w:w="5529"/>
        <w:gridCol w:w="4331"/>
      </w:tblGrid>
      <w:tr w:rsidR="00DA42F2" w:rsidRPr="00B8347C" w:rsidTr="00DA42F2">
        <w:tc>
          <w:tcPr>
            <w:tcW w:w="287" w:type="pct"/>
            <w:shd w:val="clear" w:color="auto" w:fill="DBE5F1" w:themeFill="accent1" w:themeFillTint="33"/>
            <w:vAlign w:val="center"/>
          </w:tcPr>
          <w:p w:rsidR="00DA42F2" w:rsidRPr="00B8347C" w:rsidRDefault="00DA42F2" w:rsidP="00DA42F2">
            <w:pPr>
              <w:spacing w:before="0"/>
              <w:jc w:val="center"/>
              <w:rPr>
                <w:b/>
                <w:sz w:val="18"/>
                <w:szCs w:val="18"/>
                <w:lang w:val="en-GB"/>
              </w:rPr>
            </w:pPr>
          </w:p>
        </w:tc>
        <w:tc>
          <w:tcPr>
            <w:tcW w:w="303" w:type="pct"/>
            <w:shd w:val="clear" w:color="auto" w:fill="DBE5F1" w:themeFill="accent1" w:themeFillTint="33"/>
            <w:vAlign w:val="center"/>
          </w:tcPr>
          <w:p w:rsidR="00DA42F2" w:rsidRPr="00B8347C" w:rsidRDefault="00DA42F2" w:rsidP="00DA42F2">
            <w:pPr>
              <w:spacing w:before="0"/>
              <w:jc w:val="center"/>
              <w:rPr>
                <w:b/>
                <w:sz w:val="18"/>
                <w:szCs w:val="18"/>
                <w:lang w:val="en-GB"/>
              </w:rPr>
            </w:pPr>
            <w:r w:rsidRPr="00B8347C">
              <w:rPr>
                <w:b/>
                <w:sz w:val="18"/>
                <w:szCs w:val="18"/>
                <w:lang w:val="en-GB"/>
              </w:rPr>
              <w:t>EU Member State</w:t>
            </w:r>
          </w:p>
        </w:tc>
        <w:tc>
          <w:tcPr>
            <w:tcW w:w="444" w:type="pct"/>
            <w:shd w:val="clear" w:color="auto" w:fill="DBE5F1" w:themeFill="accent1" w:themeFillTint="33"/>
            <w:vAlign w:val="center"/>
          </w:tcPr>
          <w:p w:rsidR="00DA42F2" w:rsidRPr="00B8347C" w:rsidRDefault="00DA42F2" w:rsidP="00DA42F2">
            <w:pPr>
              <w:spacing w:before="0"/>
              <w:jc w:val="center"/>
              <w:rPr>
                <w:b/>
                <w:sz w:val="18"/>
                <w:szCs w:val="18"/>
                <w:lang w:val="en-GB"/>
              </w:rPr>
            </w:pPr>
            <w:r w:rsidRPr="00B8347C">
              <w:rPr>
                <w:b/>
                <w:sz w:val="18"/>
                <w:szCs w:val="18"/>
                <w:lang w:val="en-GB"/>
              </w:rPr>
              <w:t>Maritime economic activities concerned</w:t>
            </w:r>
          </w:p>
        </w:tc>
        <w:tc>
          <w:tcPr>
            <w:tcW w:w="498" w:type="pct"/>
            <w:shd w:val="clear" w:color="auto" w:fill="DBE5F1" w:themeFill="accent1" w:themeFillTint="33"/>
            <w:vAlign w:val="center"/>
          </w:tcPr>
          <w:p w:rsidR="00DA42F2" w:rsidRPr="00B8347C" w:rsidRDefault="00DA42F2" w:rsidP="00B44810">
            <w:pPr>
              <w:spacing w:before="0"/>
              <w:jc w:val="center"/>
              <w:rPr>
                <w:b/>
                <w:sz w:val="18"/>
                <w:szCs w:val="18"/>
                <w:lang w:val="en-GB"/>
              </w:rPr>
            </w:pPr>
            <w:r w:rsidRPr="00B8347C">
              <w:rPr>
                <w:b/>
                <w:sz w:val="18"/>
                <w:szCs w:val="18"/>
                <w:lang w:val="en-GB"/>
              </w:rPr>
              <w:t>Status</w:t>
            </w:r>
          </w:p>
        </w:tc>
        <w:tc>
          <w:tcPr>
            <w:tcW w:w="1944" w:type="pct"/>
            <w:shd w:val="clear" w:color="auto" w:fill="DBE5F1" w:themeFill="accent1" w:themeFillTint="33"/>
            <w:vAlign w:val="center"/>
          </w:tcPr>
          <w:p w:rsidR="00DA42F2" w:rsidRPr="00B8347C" w:rsidRDefault="00DA42F2" w:rsidP="00DA42F2">
            <w:pPr>
              <w:spacing w:before="0"/>
              <w:jc w:val="center"/>
              <w:rPr>
                <w:b/>
                <w:sz w:val="18"/>
                <w:szCs w:val="18"/>
                <w:lang w:val="en-GB"/>
              </w:rPr>
            </w:pPr>
            <w:r w:rsidRPr="00B8347C">
              <w:rPr>
                <w:b/>
                <w:sz w:val="18"/>
                <w:szCs w:val="18"/>
                <w:lang w:val="en-GB"/>
              </w:rPr>
              <w:t>Strengths</w:t>
            </w:r>
          </w:p>
        </w:tc>
        <w:tc>
          <w:tcPr>
            <w:tcW w:w="1523" w:type="pct"/>
            <w:shd w:val="clear" w:color="auto" w:fill="DBE5F1" w:themeFill="accent1" w:themeFillTint="33"/>
            <w:vAlign w:val="center"/>
          </w:tcPr>
          <w:p w:rsidR="00DA42F2" w:rsidRPr="00B8347C" w:rsidRDefault="00DA42F2" w:rsidP="00DA42F2">
            <w:pPr>
              <w:spacing w:before="0"/>
              <w:jc w:val="center"/>
              <w:rPr>
                <w:b/>
                <w:sz w:val="18"/>
                <w:szCs w:val="18"/>
                <w:lang w:val="en-GB"/>
              </w:rPr>
            </w:pPr>
            <w:r w:rsidRPr="00B8347C">
              <w:rPr>
                <w:b/>
                <w:sz w:val="18"/>
                <w:szCs w:val="18"/>
                <w:lang w:val="en-GB"/>
              </w:rPr>
              <w:t>Weaknesses</w:t>
            </w:r>
          </w:p>
        </w:tc>
      </w:tr>
      <w:tr w:rsidR="00DA42F2" w:rsidRPr="00B8347C" w:rsidTr="00DA42F2">
        <w:tc>
          <w:tcPr>
            <w:tcW w:w="287" w:type="pct"/>
            <w:vMerge w:val="restart"/>
            <w:vAlign w:val="center"/>
          </w:tcPr>
          <w:p w:rsidR="00DA42F2" w:rsidRPr="00B8347C" w:rsidRDefault="00DA42F2" w:rsidP="00DA42F2">
            <w:pPr>
              <w:spacing w:before="0"/>
              <w:jc w:val="center"/>
              <w:rPr>
                <w:sz w:val="18"/>
                <w:szCs w:val="18"/>
                <w:lang w:val="en-GB"/>
              </w:rPr>
            </w:pPr>
            <w:r w:rsidRPr="00B8347C">
              <w:rPr>
                <w:sz w:val="18"/>
                <w:szCs w:val="18"/>
                <w:lang w:val="en-GB"/>
              </w:rPr>
              <w:t>Porto</w:t>
            </w:r>
          </w:p>
        </w:tc>
        <w:tc>
          <w:tcPr>
            <w:tcW w:w="303" w:type="pct"/>
            <w:vMerge w:val="restart"/>
            <w:vAlign w:val="center"/>
          </w:tcPr>
          <w:p w:rsidR="00DA42F2" w:rsidRPr="00B8347C" w:rsidRDefault="00DA42F2" w:rsidP="00DA42F2">
            <w:pPr>
              <w:spacing w:before="0"/>
              <w:jc w:val="center"/>
              <w:rPr>
                <w:sz w:val="18"/>
                <w:szCs w:val="18"/>
                <w:lang w:val="en-GB"/>
              </w:rPr>
            </w:pPr>
            <w:r w:rsidRPr="00B8347C">
              <w:rPr>
                <w:sz w:val="18"/>
                <w:szCs w:val="18"/>
                <w:lang w:val="en-GB"/>
              </w:rPr>
              <w:t xml:space="preserve">Portugal </w:t>
            </w:r>
          </w:p>
        </w:tc>
        <w:tc>
          <w:tcPr>
            <w:tcW w:w="444" w:type="pct"/>
            <w:vAlign w:val="center"/>
          </w:tcPr>
          <w:p w:rsidR="00DA42F2" w:rsidRPr="00B8347C" w:rsidRDefault="00DA42F2" w:rsidP="00DA42F2">
            <w:pPr>
              <w:spacing w:before="0"/>
              <w:rPr>
                <w:sz w:val="18"/>
                <w:szCs w:val="18"/>
                <w:lang w:val="en-GB"/>
              </w:rPr>
            </w:pPr>
            <w:r w:rsidRPr="00B8347C">
              <w:rPr>
                <w:rFonts w:cs="Arial"/>
                <w:sz w:val="18"/>
                <w:szCs w:val="18"/>
                <w:lang w:val="en-GB"/>
              </w:rPr>
              <w:t>Deep and short-sea shipping</w:t>
            </w:r>
          </w:p>
        </w:tc>
        <w:tc>
          <w:tcPr>
            <w:tcW w:w="498" w:type="pct"/>
            <w:vAlign w:val="center"/>
          </w:tcPr>
          <w:p w:rsidR="00DA42F2" w:rsidRPr="00B8347C" w:rsidRDefault="00510F16" w:rsidP="00DA42F2">
            <w:pPr>
              <w:spacing w:before="0"/>
              <w:jc w:val="center"/>
              <w:rPr>
                <w:sz w:val="18"/>
                <w:szCs w:val="18"/>
                <w:lang w:val="en-GB"/>
              </w:rPr>
            </w:pPr>
            <w:r>
              <w:rPr>
                <w:sz w:val="18"/>
                <w:szCs w:val="18"/>
                <w:lang w:val="en-GB"/>
              </w:rPr>
              <w:t>Mature</w:t>
            </w:r>
          </w:p>
        </w:tc>
        <w:tc>
          <w:tcPr>
            <w:tcW w:w="1944" w:type="pct"/>
            <w:vAlign w:val="center"/>
          </w:tcPr>
          <w:p w:rsidR="00DA42F2" w:rsidRPr="00B8347C" w:rsidRDefault="00DA42F2" w:rsidP="00DA42F2">
            <w:pPr>
              <w:spacing w:before="0"/>
              <w:rPr>
                <w:sz w:val="18"/>
                <w:szCs w:val="18"/>
                <w:u w:val="single"/>
                <w:lang w:val="en-GB"/>
              </w:rPr>
            </w:pPr>
            <w:r w:rsidRPr="00B8347C">
              <w:rPr>
                <w:sz w:val="18"/>
                <w:szCs w:val="18"/>
                <w:u w:val="single"/>
                <w:lang w:val="en-GB"/>
              </w:rPr>
              <w:t>Portugal</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Portugal ports are located right on the major north-south and east-west shipping routes, are part of the TENT-T Priority Projects and MOS initiative</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Favourable natural conditions (deep water, low tidal amplitude, short-channel access, and climate)</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Ports are a priority for the Government (expected </w:t>
            </w:r>
            <w:r w:rsidR="00B44810">
              <w:rPr>
                <w:sz w:val="18"/>
                <w:szCs w:val="18"/>
                <w:lang w:val="en-GB"/>
              </w:rPr>
              <w:t xml:space="preserve">high amounts of </w:t>
            </w:r>
            <w:r w:rsidRPr="00B8347C">
              <w:rPr>
                <w:sz w:val="18"/>
                <w:szCs w:val="18"/>
                <w:lang w:val="en-GB"/>
              </w:rPr>
              <w:t xml:space="preserve">investment </w:t>
            </w:r>
            <w:r w:rsidR="00B44810">
              <w:rPr>
                <w:sz w:val="18"/>
                <w:szCs w:val="18"/>
                <w:lang w:val="en-GB"/>
              </w:rPr>
              <w:t xml:space="preserve">within the </w:t>
            </w:r>
            <w:r w:rsidR="00B44810" w:rsidRPr="00394871">
              <w:rPr>
                <w:rFonts w:eastAsia="Times New Roman"/>
                <w:color w:val="000000"/>
                <w:sz w:val="18"/>
                <w:szCs w:val="18"/>
                <w:lang w:val="es-ES" w:eastAsia="en-GB"/>
              </w:rPr>
              <w:t>Strategic plan for transport. Sustainable mobility</w:t>
            </w:r>
            <w:r w:rsidRPr="00B8347C">
              <w:rPr>
                <w:sz w:val="18"/>
                <w:szCs w:val="18"/>
                <w:lang w:val="en-GB"/>
              </w:rPr>
              <w:t xml:space="preserve">)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Public-private management of ports (“landlord” model) has improved their capacity and productivity and has attracted important investments</w:t>
            </w:r>
          </w:p>
          <w:p w:rsidR="00DA42F2" w:rsidRPr="00B8347C" w:rsidRDefault="00DA42F2" w:rsidP="00DA42F2">
            <w:pPr>
              <w:pStyle w:val="ListParagraph"/>
              <w:spacing w:before="0"/>
              <w:ind w:left="0"/>
              <w:rPr>
                <w:sz w:val="18"/>
                <w:szCs w:val="18"/>
                <w:u w:val="single"/>
                <w:lang w:val="en-GB"/>
              </w:rPr>
            </w:pPr>
            <w:r w:rsidRPr="00B8347C">
              <w:rPr>
                <w:sz w:val="18"/>
                <w:szCs w:val="18"/>
                <w:u w:val="single"/>
                <w:lang w:val="en-GB"/>
              </w:rPr>
              <w:t xml:space="preserve">Porto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Porto Metropolitan Area is a regional strong hinterland in terms of industry and commerce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Porto da Rede Core, </w:t>
            </w:r>
            <w:r>
              <w:rPr>
                <w:sz w:val="18"/>
                <w:szCs w:val="18"/>
                <w:lang w:val="en-GB"/>
              </w:rPr>
              <w:t xml:space="preserve">on the field of </w:t>
            </w:r>
            <w:r w:rsidRPr="00B8347C">
              <w:rPr>
                <w:sz w:val="18"/>
                <w:szCs w:val="18"/>
                <w:lang w:val="en-GB"/>
              </w:rPr>
              <w:t xml:space="preserve">RTE-T </w:t>
            </w:r>
          </w:p>
          <w:p w:rsidR="00DA42F2" w:rsidRPr="00B8347C" w:rsidRDefault="00DA42F2" w:rsidP="00DA42F2">
            <w:pPr>
              <w:pStyle w:val="ListParagraph"/>
              <w:numPr>
                <w:ilvl w:val="0"/>
                <w:numId w:val="66"/>
              </w:numPr>
              <w:spacing w:before="0"/>
              <w:ind w:left="289" w:hanging="169"/>
              <w:rPr>
                <w:sz w:val="18"/>
                <w:szCs w:val="18"/>
                <w:lang w:val="en-GB"/>
              </w:rPr>
            </w:pPr>
            <w:r w:rsidRPr="00A34A38">
              <w:rPr>
                <w:sz w:val="18"/>
                <w:szCs w:val="18"/>
                <w:lang w:val="en-GB"/>
              </w:rPr>
              <w:t xml:space="preserve">Port of Leixões </w:t>
            </w:r>
            <w:r w:rsidRPr="00B008B3">
              <w:rPr>
                <w:sz w:val="18"/>
                <w:szCs w:val="18"/>
                <w:lang w:val="en-GB"/>
              </w:rPr>
              <w:t>ranks the second port in the country (24% of all goods loaded and discharged in mainland</w:t>
            </w:r>
            <w:r w:rsidRPr="00B8347C">
              <w:rPr>
                <w:sz w:val="18"/>
                <w:szCs w:val="18"/>
                <w:lang w:val="en-GB"/>
              </w:rPr>
              <w:t xml:space="preserve"> Portugal)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The port has focused on a strategy of integration of port services and internationalization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Port of Leixões has implemented 2 Port single window initiatives: “portaria única” (unique guesthouse), that allows  allows trucks remain in the port only 50 minutes, and “siga contentor” (follow the container), that  allows to know at any time where each container is located </w:t>
            </w:r>
          </w:p>
        </w:tc>
        <w:tc>
          <w:tcPr>
            <w:tcW w:w="1523"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Benefits coming from the main European transport initiatives (Motorways of the Sea, TEN-T projects and short sea shipping networks) not yet been fully exploited</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Decline of the national maritime transport companies operating mainly in coastal traffic and insular maritime transport</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Fierce competition in international shipping</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Lack of large tonnage ships </w:t>
            </w:r>
          </w:p>
          <w:p w:rsidR="00DA42F2" w:rsidRPr="00B8347C" w:rsidRDefault="00DA42F2" w:rsidP="00DA42F2">
            <w:pPr>
              <w:spacing w:before="0"/>
              <w:rPr>
                <w:sz w:val="18"/>
                <w:szCs w:val="18"/>
                <w:lang w:val="en-GB"/>
              </w:rPr>
            </w:pPr>
          </w:p>
        </w:tc>
      </w:tr>
      <w:tr w:rsidR="001F3F66" w:rsidRPr="00A63659" w:rsidTr="00DA42F2">
        <w:tc>
          <w:tcPr>
            <w:tcW w:w="287" w:type="pct"/>
            <w:vMerge/>
            <w:vAlign w:val="center"/>
          </w:tcPr>
          <w:p w:rsidR="001F3F66" w:rsidRPr="00B8347C" w:rsidRDefault="001F3F66" w:rsidP="00DA42F2">
            <w:pPr>
              <w:spacing w:before="0"/>
              <w:jc w:val="center"/>
              <w:rPr>
                <w:sz w:val="18"/>
                <w:szCs w:val="18"/>
                <w:lang w:val="en-GB"/>
              </w:rPr>
            </w:pPr>
          </w:p>
        </w:tc>
        <w:tc>
          <w:tcPr>
            <w:tcW w:w="303" w:type="pct"/>
            <w:vMerge/>
            <w:vAlign w:val="center"/>
          </w:tcPr>
          <w:p w:rsidR="001F3F66" w:rsidRPr="00B8347C" w:rsidRDefault="001F3F66" w:rsidP="00DA42F2">
            <w:pPr>
              <w:spacing w:before="0"/>
              <w:jc w:val="center"/>
              <w:rPr>
                <w:sz w:val="18"/>
                <w:szCs w:val="18"/>
                <w:lang w:val="en-GB"/>
              </w:rPr>
            </w:pPr>
          </w:p>
        </w:tc>
        <w:tc>
          <w:tcPr>
            <w:tcW w:w="444" w:type="pct"/>
            <w:vAlign w:val="center"/>
          </w:tcPr>
          <w:p w:rsidR="001F3F66" w:rsidRPr="00B8347C" w:rsidRDefault="001F3F66" w:rsidP="00DA42F2">
            <w:pPr>
              <w:spacing w:before="0"/>
              <w:rPr>
                <w:rFonts w:cs="Arial"/>
                <w:sz w:val="18"/>
                <w:szCs w:val="18"/>
                <w:lang w:val="en-GB"/>
              </w:rPr>
            </w:pPr>
            <w:r w:rsidRPr="00B8347C">
              <w:rPr>
                <w:rFonts w:cs="Arial"/>
                <w:sz w:val="18"/>
                <w:szCs w:val="18"/>
                <w:lang w:val="en-GB"/>
              </w:rPr>
              <w:t>Coastal, nautical and cruise tourism</w:t>
            </w:r>
          </w:p>
        </w:tc>
        <w:tc>
          <w:tcPr>
            <w:tcW w:w="498" w:type="pct"/>
            <w:vAlign w:val="center"/>
          </w:tcPr>
          <w:p w:rsidR="001F3F66" w:rsidRPr="00B8347C" w:rsidRDefault="001F3F66" w:rsidP="00DA42F2">
            <w:pPr>
              <w:spacing w:before="0"/>
              <w:jc w:val="center"/>
              <w:rPr>
                <w:sz w:val="18"/>
                <w:szCs w:val="18"/>
                <w:lang w:val="en-GB"/>
              </w:rPr>
            </w:pPr>
            <w:r>
              <w:rPr>
                <w:sz w:val="18"/>
                <w:szCs w:val="18"/>
                <w:lang w:val="en-GB"/>
              </w:rPr>
              <w:t xml:space="preserve">Slight growth </w:t>
            </w:r>
          </w:p>
        </w:tc>
        <w:tc>
          <w:tcPr>
            <w:tcW w:w="1944" w:type="pct"/>
            <w:vAlign w:val="center"/>
          </w:tcPr>
          <w:p w:rsidR="001F3F66" w:rsidRPr="00B44810" w:rsidRDefault="001F3F66" w:rsidP="001F3F66">
            <w:pPr>
              <w:pStyle w:val="ListParagraph"/>
              <w:numPr>
                <w:ilvl w:val="0"/>
                <w:numId w:val="66"/>
              </w:numPr>
              <w:spacing w:before="0"/>
              <w:ind w:left="289" w:hanging="169"/>
              <w:rPr>
                <w:sz w:val="18"/>
                <w:szCs w:val="18"/>
                <w:lang w:val="en-GB"/>
              </w:rPr>
            </w:pPr>
            <w:r>
              <w:rPr>
                <w:sz w:val="18"/>
                <w:szCs w:val="18"/>
                <w:lang w:val="en-GB"/>
              </w:rPr>
              <w:t>S</w:t>
            </w:r>
            <w:r w:rsidRPr="00B44810">
              <w:rPr>
                <w:sz w:val="18"/>
                <w:szCs w:val="18"/>
                <w:lang w:val="en-GB"/>
              </w:rPr>
              <w:t>ignificant potential of growing in the short term</w:t>
            </w:r>
          </w:p>
          <w:p w:rsidR="001F3F66" w:rsidRDefault="001F3F66" w:rsidP="001F3F66">
            <w:pPr>
              <w:pStyle w:val="ListParagraph"/>
              <w:numPr>
                <w:ilvl w:val="0"/>
                <w:numId w:val="66"/>
              </w:numPr>
              <w:spacing w:before="0"/>
              <w:ind w:left="289" w:hanging="169"/>
              <w:rPr>
                <w:sz w:val="18"/>
                <w:szCs w:val="18"/>
                <w:lang w:val="en-GB"/>
              </w:rPr>
            </w:pPr>
            <w:r w:rsidRPr="006B0C3A">
              <w:rPr>
                <w:sz w:val="18"/>
                <w:szCs w:val="18"/>
                <w:lang w:val="en-GB"/>
              </w:rPr>
              <w:t xml:space="preserve">Strategic sector for the Government (2 out of 19 strategic products identified in the National Tourism Plan committed the country are related to maritime tourism)  </w:t>
            </w:r>
          </w:p>
          <w:p w:rsidR="001F3F66" w:rsidRDefault="001F3F66" w:rsidP="001F3F66">
            <w:pPr>
              <w:pStyle w:val="ListParagraph"/>
              <w:numPr>
                <w:ilvl w:val="0"/>
                <w:numId w:val="66"/>
              </w:numPr>
              <w:spacing w:before="0"/>
              <w:ind w:left="289" w:hanging="169"/>
              <w:rPr>
                <w:sz w:val="18"/>
                <w:szCs w:val="18"/>
                <w:lang w:val="en-GB"/>
              </w:rPr>
            </w:pPr>
            <w:r w:rsidRPr="006B0C3A">
              <w:rPr>
                <w:sz w:val="18"/>
                <w:szCs w:val="18"/>
                <w:lang w:val="en-GB"/>
              </w:rPr>
              <w:t xml:space="preserve">Major sector within the blue economy (39% of the GVA and 48% of </w:t>
            </w:r>
            <w:r w:rsidRPr="006B0C3A">
              <w:rPr>
                <w:sz w:val="18"/>
                <w:szCs w:val="18"/>
                <w:lang w:val="en-GB"/>
              </w:rPr>
              <w:lastRenderedPageBreak/>
              <w:t xml:space="preserve">the employment) </w:t>
            </w:r>
          </w:p>
          <w:p w:rsidR="001F3F66" w:rsidRPr="001F3F66" w:rsidRDefault="001F3F66" w:rsidP="001F3F66">
            <w:pPr>
              <w:pStyle w:val="ListParagraph"/>
              <w:numPr>
                <w:ilvl w:val="0"/>
                <w:numId w:val="66"/>
              </w:numPr>
              <w:spacing w:before="0"/>
              <w:ind w:left="289" w:hanging="169"/>
              <w:rPr>
                <w:sz w:val="18"/>
                <w:szCs w:val="18"/>
                <w:lang w:val="en-GB"/>
              </w:rPr>
            </w:pPr>
            <w:r>
              <w:rPr>
                <w:sz w:val="18"/>
                <w:szCs w:val="18"/>
                <w:lang w:val="en-GB"/>
              </w:rPr>
              <w:t xml:space="preserve">Important business opportunities related to surfing and </w:t>
            </w:r>
            <w:r w:rsidRPr="006B0C3A">
              <w:rPr>
                <w:sz w:val="18"/>
                <w:szCs w:val="18"/>
                <w:lang w:val="en-GB"/>
              </w:rPr>
              <w:t>world class nautical events</w:t>
            </w:r>
          </w:p>
        </w:tc>
        <w:tc>
          <w:tcPr>
            <w:tcW w:w="1523" w:type="pct"/>
            <w:vAlign w:val="center"/>
          </w:tcPr>
          <w:p w:rsidR="001F3F66" w:rsidRPr="006B0C3A" w:rsidRDefault="001F3F66" w:rsidP="001F3F66">
            <w:pPr>
              <w:pStyle w:val="ListParagraph"/>
              <w:numPr>
                <w:ilvl w:val="0"/>
                <w:numId w:val="66"/>
              </w:numPr>
              <w:spacing w:before="0"/>
              <w:ind w:left="289" w:hanging="169"/>
              <w:rPr>
                <w:sz w:val="18"/>
                <w:szCs w:val="18"/>
                <w:lang w:val="en-GB"/>
              </w:rPr>
            </w:pPr>
            <w:r w:rsidRPr="006B0C3A">
              <w:rPr>
                <w:sz w:val="18"/>
                <w:szCs w:val="18"/>
                <w:lang w:val="en-GB"/>
              </w:rPr>
              <w:lastRenderedPageBreak/>
              <w:t xml:space="preserve">Tourism industry is </w:t>
            </w:r>
            <w:r>
              <w:rPr>
                <w:sz w:val="18"/>
                <w:szCs w:val="18"/>
                <w:lang w:val="en-GB"/>
              </w:rPr>
              <w:t xml:space="preserve">still </w:t>
            </w:r>
            <w:r w:rsidRPr="006B0C3A">
              <w:rPr>
                <w:sz w:val="18"/>
                <w:szCs w:val="18"/>
                <w:lang w:val="en-GB"/>
              </w:rPr>
              <w:t>underdeveloped, in particular when compared with other European coastal countries.</w:t>
            </w:r>
          </w:p>
          <w:p w:rsidR="001F3F66" w:rsidRDefault="001F3F66" w:rsidP="001F3F66">
            <w:pPr>
              <w:pStyle w:val="ListParagraph"/>
              <w:numPr>
                <w:ilvl w:val="0"/>
                <w:numId w:val="66"/>
              </w:numPr>
              <w:spacing w:before="0"/>
              <w:ind w:left="289" w:hanging="169"/>
              <w:rPr>
                <w:sz w:val="18"/>
                <w:szCs w:val="18"/>
                <w:lang w:val="en-GB"/>
              </w:rPr>
            </w:pPr>
            <w:r>
              <w:rPr>
                <w:sz w:val="18"/>
                <w:szCs w:val="18"/>
                <w:lang w:val="en-GB"/>
              </w:rPr>
              <w:t>Coastal tourism is not an strategic niche to be developed in Porto but rather in the Algarve</w:t>
            </w:r>
          </w:p>
          <w:p w:rsidR="001F3F66" w:rsidRPr="006B0C3A" w:rsidRDefault="001F3F66" w:rsidP="001F3F66">
            <w:pPr>
              <w:spacing w:before="0"/>
              <w:rPr>
                <w:sz w:val="18"/>
                <w:szCs w:val="18"/>
                <w:highlight w:val="magenta"/>
                <w:lang w:val="en-GB"/>
              </w:rPr>
            </w:pPr>
          </w:p>
        </w:tc>
      </w:tr>
      <w:tr w:rsidR="00DA42F2" w:rsidRPr="00A63659" w:rsidTr="00DA42F2">
        <w:tc>
          <w:tcPr>
            <w:tcW w:w="287" w:type="pct"/>
            <w:vMerge/>
            <w:vAlign w:val="center"/>
          </w:tcPr>
          <w:p w:rsidR="00DA42F2" w:rsidRPr="00B8347C" w:rsidRDefault="00DA42F2" w:rsidP="00DA42F2">
            <w:pPr>
              <w:spacing w:before="0"/>
              <w:jc w:val="center"/>
              <w:rPr>
                <w:sz w:val="18"/>
                <w:szCs w:val="18"/>
                <w:lang w:val="en-GB"/>
              </w:rPr>
            </w:pPr>
          </w:p>
        </w:tc>
        <w:tc>
          <w:tcPr>
            <w:tcW w:w="303" w:type="pct"/>
            <w:vMerge/>
            <w:vAlign w:val="center"/>
          </w:tcPr>
          <w:p w:rsidR="00DA42F2" w:rsidRPr="00B8347C" w:rsidRDefault="00DA42F2" w:rsidP="00DA42F2">
            <w:pPr>
              <w:spacing w:before="0"/>
              <w:jc w:val="center"/>
              <w:rPr>
                <w:sz w:val="18"/>
                <w:szCs w:val="18"/>
                <w:lang w:val="en-GB"/>
              </w:rPr>
            </w:pPr>
          </w:p>
        </w:tc>
        <w:tc>
          <w:tcPr>
            <w:tcW w:w="444" w:type="pct"/>
            <w:vAlign w:val="center"/>
          </w:tcPr>
          <w:p w:rsidR="00DA42F2" w:rsidRPr="00B8347C" w:rsidRDefault="00DA42F2" w:rsidP="00DA42F2">
            <w:pPr>
              <w:spacing w:before="0"/>
              <w:rPr>
                <w:rFonts w:cs="Arial"/>
                <w:sz w:val="18"/>
                <w:szCs w:val="18"/>
                <w:lang w:val="en-GB"/>
              </w:rPr>
            </w:pPr>
            <w:r w:rsidRPr="00B8347C">
              <w:rPr>
                <w:rFonts w:cs="Arial"/>
                <w:sz w:val="18"/>
                <w:szCs w:val="18"/>
                <w:lang w:val="en-GB"/>
              </w:rPr>
              <w:t>Marine minerals mining</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 xml:space="preserve">Early development </w:t>
            </w:r>
          </w:p>
        </w:tc>
        <w:tc>
          <w:tcPr>
            <w:tcW w:w="1944"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Potential of geological mineral resources present on the Portuguese continental shelf</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 xml:space="preserve">The </w:t>
            </w:r>
            <w:r w:rsidRPr="00B8347C">
              <w:rPr>
                <w:sz w:val="18"/>
                <w:szCs w:val="18"/>
                <w:lang w:val="en-GB"/>
              </w:rPr>
              <w:t xml:space="preserve">Marine Geology Unit within the National Laboratory for Engineering and Geology studies the </w:t>
            </w:r>
            <w:r w:rsidRPr="00EE6855">
              <w:rPr>
                <w:sz w:val="18"/>
                <w:szCs w:val="18"/>
                <w:lang w:val="en-GB"/>
              </w:rPr>
              <w:t>marine geological resources and their economic potential and</w:t>
            </w:r>
            <w:r w:rsidRPr="00B8347C">
              <w:rPr>
                <w:sz w:val="18"/>
                <w:szCs w:val="18"/>
                <w:lang w:val="en-GB"/>
              </w:rPr>
              <w:t xml:space="preserve"> performs mapping of the continental shelf and coastal areas</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Mineralogical prospecting campaigns are been undertaken and have detected seamounts with a number of areas potentially rich in ferromanganese and phosphates </w:t>
            </w:r>
          </w:p>
        </w:tc>
        <w:tc>
          <w:tcPr>
            <w:tcW w:w="1523"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Quite small sector</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The exploration effort is not </w:t>
            </w:r>
            <w:r>
              <w:rPr>
                <w:sz w:val="18"/>
                <w:szCs w:val="18"/>
                <w:lang w:val="en-GB"/>
              </w:rPr>
              <w:t>sufficient</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The economic activity resulting from the exploitation of mineral resources is </w:t>
            </w:r>
            <w:r>
              <w:rPr>
                <w:sz w:val="18"/>
                <w:szCs w:val="18"/>
                <w:lang w:val="en-GB"/>
              </w:rPr>
              <w:t xml:space="preserve">almost </w:t>
            </w:r>
            <w:r w:rsidRPr="00B8347C">
              <w:rPr>
                <w:sz w:val="18"/>
                <w:szCs w:val="18"/>
                <w:lang w:val="en-GB"/>
              </w:rPr>
              <w:t>nonexistent</w:t>
            </w:r>
          </w:p>
        </w:tc>
      </w:tr>
      <w:tr w:rsidR="00DA42F2" w:rsidRPr="00A63659" w:rsidTr="00DA42F2">
        <w:tc>
          <w:tcPr>
            <w:tcW w:w="287" w:type="pct"/>
            <w:vMerge w:val="restart"/>
            <w:vAlign w:val="center"/>
          </w:tcPr>
          <w:p w:rsidR="00DA42F2" w:rsidRPr="00B8347C" w:rsidRDefault="00DA42F2" w:rsidP="00DA42F2">
            <w:pPr>
              <w:jc w:val="center"/>
              <w:rPr>
                <w:sz w:val="18"/>
                <w:szCs w:val="18"/>
                <w:lang w:val="en-GB"/>
              </w:rPr>
            </w:pPr>
            <w:r w:rsidRPr="00B8347C">
              <w:rPr>
                <w:sz w:val="18"/>
                <w:szCs w:val="18"/>
                <w:lang w:val="en-GB"/>
              </w:rPr>
              <w:t>Lisb</w:t>
            </w:r>
            <w:r>
              <w:rPr>
                <w:sz w:val="18"/>
                <w:szCs w:val="18"/>
                <w:lang w:val="en-GB"/>
              </w:rPr>
              <w:t>oa</w:t>
            </w:r>
          </w:p>
        </w:tc>
        <w:tc>
          <w:tcPr>
            <w:tcW w:w="303" w:type="pct"/>
            <w:vMerge w:val="restart"/>
            <w:vAlign w:val="center"/>
          </w:tcPr>
          <w:p w:rsidR="00DA42F2" w:rsidRPr="00B8347C" w:rsidRDefault="00DA42F2" w:rsidP="00DA42F2">
            <w:pPr>
              <w:jc w:val="center"/>
              <w:rPr>
                <w:sz w:val="18"/>
                <w:szCs w:val="18"/>
                <w:lang w:val="en-GB"/>
              </w:rPr>
            </w:pPr>
            <w:r w:rsidRPr="00B8347C">
              <w:rPr>
                <w:sz w:val="18"/>
                <w:szCs w:val="18"/>
                <w:lang w:val="en-GB"/>
              </w:rPr>
              <w:t xml:space="preserve">Portugal </w:t>
            </w:r>
          </w:p>
        </w:tc>
        <w:tc>
          <w:tcPr>
            <w:tcW w:w="444" w:type="pct"/>
            <w:vAlign w:val="center"/>
          </w:tcPr>
          <w:p w:rsidR="00DA42F2" w:rsidRPr="00B8347C" w:rsidRDefault="00DA42F2" w:rsidP="00DA42F2">
            <w:pPr>
              <w:spacing w:before="0"/>
              <w:rPr>
                <w:rFonts w:cs="Arial"/>
                <w:sz w:val="18"/>
                <w:szCs w:val="18"/>
                <w:lang w:val="en-GB"/>
              </w:rPr>
            </w:pPr>
            <w:r w:rsidRPr="00B8347C">
              <w:rPr>
                <w:rFonts w:cs="Arial"/>
                <w:sz w:val="18"/>
                <w:szCs w:val="18"/>
                <w:lang w:val="en-GB"/>
              </w:rPr>
              <w:t>Fishery</w:t>
            </w:r>
          </w:p>
        </w:tc>
        <w:tc>
          <w:tcPr>
            <w:tcW w:w="498" w:type="pct"/>
            <w:vAlign w:val="center"/>
          </w:tcPr>
          <w:p w:rsidR="00DA42F2" w:rsidRPr="00B8347C" w:rsidRDefault="00B44810" w:rsidP="00510F16">
            <w:pPr>
              <w:spacing w:before="0"/>
              <w:jc w:val="center"/>
              <w:rPr>
                <w:sz w:val="18"/>
                <w:szCs w:val="18"/>
                <w:lang w:val="en-GB"/>
              </w:rPr>
            </w:pPr>
            <w:r>
              <w:rPr>
                <w:sz w:val="18"/>
                <w:szCs w:val="18"/>
                <w:lang w:val="en-GB"/>
              </w:rPr>
              <w:t xml:space="preserve">Mature </w:t>
            </w:r>
          </w:p>
        </w:tc>
        <w:tc>
          <w:tcPr>
            <w:tcW w:w="1944" w:type="pct"/>
            <w:vAlign w:val="center"/>
          </w:tcPr>
          <w:p w:rsidR="00DA42F2" w:rsidRPr="00B8347C" w:rsidRDefault="00DA42F2" w:rsidP="00DA42F2">
            <w:pPr>
              <w:spacing w:before="0"/>
              <w:rPr>
                <w:sz w:val="18"/>
                <w:szCs w:val="18"/>
                <w:u w:val="single"/>
                <w:lang w:val="en-GB"/>
              </w:rPr>
            </w:pPr>
            <w:r w:rsidRPr="00B8347C">
              <w:rPr>
                <w:sz w:val="18"/>
                <w:szCs w:val="18"/>
                <w:u w:val="single"/>
                <w:lang w:val="en-GB"/>
              </w:rPr>
              <w:t>Portugal</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Portuguese coastal waters are rich in terms of variety and quality of fish stocks </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Fishery is a traditional industry in Portugal </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High fish demand: Portugal is the largest consumer of fish in the EU and the third in the world</w:t>
            </w:r>
          </w:p>
          <w:p w:rsidR="00DA42F2" w:rsidRPr="00B8347C" w:rsidRDefault="00DA42F2" w:rsidP="00DA42F2">
            <w:pPr>
              <w:spacing w:before="0"/>
              <w:rPr>
                <w:sz w:val="18"/>
                <w:szCs w:val="18"/>
                <w:u w:val="single"/>
                <w:lang w:val="en-GB"/>
              </w:rPr>
            </w:pPr>
            <w:r>
              <w:rPr>
                <w:sz w:val="18"/>
                <w:szCs w:val="18"/>
                <w:u w:val="single"/>
                <w:lang w:val="en-GB"/>
              </w:rPr>
              <w:t>Lisbon</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The majority of the vessels are registered in the region (19,7%) </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Lisbo</w:t>
            </w:r>
            <w:r>
              <w:rPr>
                <w:sz w:val="18"/>
                <w:szCs w:val="18"/>
                <w:lang w:val="en-GB"/>
              </w:rPr>
              <w:t>n</w:t>
            </w:r>
            <w:r w:rsidRPr="00B8347C">
              <w:rPr>
                <w:sz w:val="18"/>
                <w:szCs w:val="18"/>
                <w:lang w:val="en-GB"/>
              </w:rPr>
              <w:t xml:space="preserve"> </w:t>
            </w:r>
            <w:r>
              <w:rPr>
                <w:sz w:val="18"/>
                <w:szCs w:val="18"/>
                <w:lang w:val="en-GB"/>
              </w:rPr>
              <w:t>R</w:t>
            </w:r>
            <w:r w:rsidRPr="00B8347C">
              <w:rPr>
                <w:sz w:val="18"/>
                <w:szCs w:val="18"/>
                <w:lang w:val="en-GB"/>
              </w:rPr>
              <w:t xml:space="preserve">egion concentrates 12,7% </w:t>
            </w:r>
            <w:r>
              <w:rPr>
                <w:sz w:val="18"/>
                <w:szCs w:val="18"/>
                <w:lang w:val="en-GB"/>
              </w:rPr>
              <w:t>of fish landing</w:t>
            </w:r>
          </w:p>
          <w:p w:rsidR="00DA42F2" w:rsidRPr="00B8347C" w:rsidRDefault="00DA42F2" w:rsidP="00DA42F2">
            <w:pPr>
              <w:pStyle w:val="ListParagraph"/>
              <w:numPr>
                <w:ilvl w:val="0"/>
                <w:numId w:val="65"/>
              </w:numPr>
              <w:spacing w:before="0"/>
              <w:ind w:left="289" w:hanging="169"/>
              <w:rPr>
                <w:sz w:val="18"/>
                <w:szCs w:val="18"/>
                <w:lang w:val="en-GB"/>
              </w:rPr>
            </w:pPr>
            <w:r w:rsidRPr="00B6231F">
              <w:rPr>
                <w:sz w:val="18"/>
                <w:szCs w:val="18"/>
                <w:lang w:val="en-GB"/>
              </w:rPr>
              <w:t xml:space="preserve">Most fish processing industries are </w:t>
            </w:r>
            <w:r>
              <w:rPr>
                <w:sz w:val="18"/>
                <w:szCs w:val="18"/>
                <w:lang w:val="en-GB"/>
              </w:rPr>
              <w:t xml:space="preserve">located </w:t>
            </w:r>
            <w:r w:rsidRPr="00B6231F">
              <w:rPr>
                <w:sz w:val="18"/>
                <w:szCs w:val="18"/>
                <w:lang w:val="en-GB"/>
              </w:rPr>
              <w:t xml:space="preserve">in </w:t>
            </w:r>
            <w:r>
              <w:rPr>
                <w:sz w:val="18"/>
                <w:szCs w:val="18"/>
                <w:lang w:val="en-GB"/>
              </w:rPr>
              <w:t>L</w:t>
            </w:r>
            <w:r w:rsidRPr="00B6231F">
              <w:rPr>
                <w:sz w:val="18"/>
                <w:szCs w:val="18"/>
                <w:lang w:val="en-GB"/>
              </w:rPr>
              <w:t>isbon</w:t>
            </w:r>
          </w:p>
        </w:tc>
        <w:tc>
          <w:tcPr>
            <w:tcW w:w="1523" w:type="pct"/>
            <w:vAlign w:val="center"/>
          </w:tcPr>
          <w:p w:rsidR="00DA42F2" w:rsidRDefault="00DA42F2" w:rsidP="00DA42F2">
            <w:pPr>
              <w:pStyle w:val="ListParagraph"/>
              <w:numPr>
                <w:ilvl w:val="0"/>
                <w:numId w:val="65"/>
              </w:numPr>
              <w:spacing w:before="0"/>
              <w:ind w:left="289" w:hanging="169"/>
              <w:rPr>
                <w:sz w:val="18"/>
                <w:szCs w:val="18"/>
                <w:lang w:val="en-GB"/>
              </w:rPr>
            </w:pPr>
            <w:r w:rsidRPr="00582C8E">
              <w:rPr>
                <w:sz w:val="18"/>
                <w:szCs w:val="18"/>
                <w:lang w:val="en-GB"/>
              </w:rPr>
              <w:t xml:space="preserve">Restrictive fishing quotas imposed by the </w:t>
            </w:r>
            <w:r w:rsidR="001F3F66">
              <w:rPr>
                <w:sz w:val="18"/>
                <w:szCs w:val="18"/>
                <w:lang w:val="en-GB"/>
              </w:rPr>
              <w:t xml:space="preserve">EU </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Relative scarcity of fish stocks </w:t>
            </w:r>
          </w:p>
          <w:p w:rsidR="00DA42F2" w:rsidRPr="00582C8E" w:rsidRDefault="00DA42F2" w:rsidP="00DA42F2">
            <w:pPr>
              <w:pStyle w:val="ListParagraph"/>
              <w:numPr>
                <w:ilvl w:val="0"/>
                <w:numId w:val="65"/>
              </w:numPr>
              <w:spacing w:before="0"/>
              <w:ind w:left="289" w:hanging="169"/>
              <w:rPr>
                <w:sz w:val="18"/>
                <w:szCs w:val="18"/>
                <w:lang w:val="en-GB"/>
              </w:rPr>
            </w:pPr>
            <w:r w:rsidRPr="00582C8E">
              <w:rPr>
                <w:sz w:val="18"/>
                <w:szCs w:val="18"/>
                <w:lang w:val="en-GB"/>
              </w:rPr>
              <w:t xml:space="preserve">Fragmented structure composed of SMEs and small vessels with weak capacities in terms of management, innovation and new technologies </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Labo</w:t>
            </w:r>
            <w:r>
              <w:rPr>
                <w:sz w:val="18"/>
                <w:szCs w:val="18"/>
                <w:lang w:val="en-GB"/>
              </w:rPr>
              <w:t>u</w:t>
            </w:r>
            <w:r w:rsidRPr="00B8347C">
              <w:rPr>
                <w:sz w:val="18"/>
                <w:szCs w:val="18"/>
                <w:lang w:val="en-GB"/>
              </w:rPr>
              <w:t>r force: higher age groups with lower levels of formal education</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Low productivity </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A</w:t>
            </w:r>
            <w:r w:rsidRPr="00B8347C">
              <w:rPr>
                <w:sz w:val="18"/>
                <w:szCs w:val="18"/>
                <w:lang w:val="en-GB"/>
              </w:rPr>
              <w:t>rtisanal fishing continues to be the most prevalent "business model"</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Negative trade balance</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D</w:t>
            </w:r>
            <w:r w:rsidRPr="00777567">
              <w:rPr>
                <w:sz w:val="18"/>
                <w:szCs w:val="18"/>
                <w:lang w:val="en-GB"/>
              </w:rPr>
              <w:t>rop in the average price of fish</w:t>
            </w:r>
            <w:r>
              <w:rPr>
                <w:sz w:val="18"/>
                <w:szCs w:val="18"/>
                <w:lang w:val="en-GB"/>
              </w:rPr>
              <w:t xml:space="preserve"> landed</w:t>
            </w:r>
          </w:p>
        </w:tc>
      </w:tr>
      <w:tr w:rsidR="00DA42F2" w:rsidRPr="00A63659" w:rsidTr="00DA42F2">
        <w:tc>
          <w:tcPr>
            <w:tcW w:w="287" w:type="pct"/>
            <w:vMerge/>
            <w:vAlign w:val="center"/>
          </w:tcPr>
          <w:p w:rsidR="00DA42F2" w:rsidRPr="00B8347C" w:rsidRDefault="00DA42F2" w:rsidP="00DA42F2">
            <w:pPr>
              <w:jc w:val="center"/>
              <w:rPr>
                <w:sz w:val="18"/>
                <w:szCs w:val="18"/>
                <w:lang w:val="en-GB"/>
              </w:rPr>
            </w:pPr>
          </w:p>
        </w:tc>
        <w:tc>
          <w:tcPr>
            <w:tcW w:w="303" w:type="pct"/>
            <w:vMerge/>
            <w:vAlign w:val="center"/>
          </w:tcPr>
          <w:p w:rsidR="00DA42F2" w:rsidRPr="00B8347C" w:rsidRDefault="00DA42F2" w:rsidP="00DA42F2">
            <w:pPr>
              <w:jc w:val="center"/>
              <w:rPr>
                <w:sz w:val="18"/>
                <w:szCs w:val="18"/>
                <w:lang w:val="en-GB"/>
              </w:rPr>
            </w:pPr>
          </w:p>
        </w:tc>
        <w:tc>
          <w:tcPr>
            <w:tcW w:w="444" w:type="pct"/>
            <w:vAlign w:val="center"/>
          </w:tcPr>
          <w:p w:rsidR="00DA42F2" w:rsidRPr="00B8347C" w:rsidRDefault="00DA42F2" w:rsidP="00DA42F2">
            <w:pPr>
              <w:spacing w:before="0"/>
              <w:rPr>
                <w:rFonts w:cs="Arial"/>
                <w:sz w:val="18"/>
                <w:szCs w:val="18"/>
                <w:lang w:val="en-GB"/>
              </w:rPr>
            </w:pPr>
            <w:r w:rsidRPr="00B8347C">
              <w:rPr>
                <w:rFonts w:cs="Arial"/>
                <w:sz w:val="18"/>
                <w:szCs w:val="18"/>
                <w:lang w:val="en-GB"/>
              </w:rPr>
              <w:t xml:space="preserve">Marine biotechnology </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Early development</w:t>
            </w:r>
          </w:p>
        </w:tc>
        <w:tc>
          <w:tcPr>
            <w:tcW w:w="1944" w:type="pct"/>
            <w:vAlign w:val="center"/>
          </w:tcPr>
          <w:p w:rsidR="00DA42F2" w:rsidRPr="00CF56D5" w:rsidRDefault="00DA42F2" w:rsidP="00DA42F2">
            <w:pPr>
              <w:pStyle w:val="ListParagraph"/>
              <w:numPr>
                <w:ilvl w:val="0"/>
                <w:numId w:val="65"/>
              </w:numPr>
              <w:spacing w:before="0"/>
              <w:ind w:left="289" w:hanging="169"/>
              <w:rPr>
                <w:sz w:val="18"/>
                <w:szCs w:val="18"/>
                <w:lang w:val="en-GB"/>
              </w:rPr>
            </w:pPr>
            <w:r w:rsidRPr="00CF56D5">
              <w:rPr>
                <w:sz w:val="18"/>
                <w:szCs w:val="18"/>
                <w:lang w:val="en-GB"/>
              </w:rPr>
              <w:t xml:space="preserve">Existence of a vast ultra-deep geographical area still largely unexplored </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Expected g</w:t>
            </w:r>
            <w:r w:rsidRPr="00B8347C">
              <w:rPr>
                <w:sz w:val="18"/>
                <w:szCs w:val="18"/>
                <w:lang w:val="en-GB"/>
              </w:rPr>
              <w:t xml:space="preserve">rowth rate of 5% per year </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S</w:t>
            </w:r>
            <w:r w:rsidRPr="00B8347C">
              <w:rPr>
                <w:sz w:val="18"/>
                <w:szCs w:val="18"/>
                <w:lang w:val="en-GB"/>
              </w:rPr>
              <w:t xml:space="preserve">ome companies are already operating and well positioned, a significant number of them </w:t>
            </w:r>
            <w:r>
              <w:rPr>
                <w:sz w:val="18"/>
                <w:szCs w:val="18"/>
                <w:lang w:val="en-GB"/>
              </w:rPr>
              <w:t>being located in Lisbon</w:t>
            </w:r>
          </w:p>
          <w:p w:rsidR="00DA42F2" w:rsidRPr="00B8347C" w:rsidRDefault="00DA42F2" w:rsidP="00DA42F2">
            <w:pPr>
              <w:pStyle w:val="ListParagraph"/>
              <w:numPr>
                <w:ilvl w:val="0"/>
                <w:numId w:val="65"/>
              </w:numPr>
              <w:spacing w:before="0"/>
              <w:ind w:left="289" w:hanging="169"/>
              <w:rPr>
                <w:sz w:val="18"/>
                <w:szCs w:val="18"/>
                <w:lang w:val="en-GB"/>
              </w:rPr>
            </w:pPr>
            <w:r w:rsidRPr="00F13823">
              <w:rPr>
                <w:sz w:val="18"/>
                <w:szCs w:val="18"/>
                <w:lang w:val="en-GB"/>
              </w:rPr>
              <w:t xml:space="preserve">Existence of a large number of scientific </w:t>
            </w:r>
            <w:r>
              <w:rPr>
                <w:sz w:val="18"/>
                <w:szCs w:val="18"/>
                <w:lang w:val="en-GB"/>
              </w:rPr>
              <w:t xml:space="preserve">sea research centres, among which the </w:t>
            </w:r>
            <w:r w:rsidRPr="00F13823">
              <w:rPr>
                <w:sz w:val="18"/>
                <w:szCs w:val="18"/>
                <w:lang w:val="en-GB"/>
              </w:rPr>
              <w:t>Institute of Experimental and Technological Biology</w:t>
            </w:r>
            <w:r>
              <w:rPr>
                <w:sz w:val="18"/>
                <w:szCs w:val="18"/>
                <w:lang w:val="en-GB"/>
              </w:rPr>
              <w:t xml:space="preserve"> (</w:t>
            </w:r>
            <w:r w:rsidRPr="00F13823">
              <w:rPr>
                <w:sz w:val="18"/>
                <w:szCs w:val="18"/>
                <w:lang w:val="en-GB"/>
              </w:rPr>
              <w:t>IBET</w:t>
            </w:r>
            <w:r>
              <w:rPr>
                <w:sz w:val="18"/>
                <w:szCs w:val="18"/>
                <w:lang w:val="en-GB"/>
              </w:rPr>
              <w:t>)</w:t>
            </w:r>
          </w:p>
        </w:tc>
        <w:tc>
          <w:tcPr>
            <w:tcW w:w="1523"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The sector is still poorly developed</w:t>
            </w:r>
          </w:p>
        </w:tc>
      </w:tr>
      <w:tr w:rsidR="00DA42F2" w:rsidRPr="00A63659" w:rsidTr="00DA42F2">
        <w:tc>
          <w:tcPr>
            <w:tcW w:w="287" w:type="pct"/>
            <w:vMerge/>
            <w:vAlign w:val="center"/>
          </w:tcPr>
          <w:p w:rsidR="00DA42F2" w:rsidRPr="00B8347C" w:rsidRDefault="00DA42F2" w:rsidP="00DA42F2">
            <w:pPr>
              <w:spacing w:before="0"/>
              <w:jc w:val="center"/>
              <w:rPr>
                <w:sz w:val="18"/>
                <w:szCs w:val="18"/>
                <w:lang w:val="en-GB"/>
              </w:rPr>
            </w:pPr>
          </w:p>
        </w:tc>
        <w:tc>
          <w:tcPr>
            <w:tcW w:w="303" w:type="pct"/>
            <w:vMerge/>
            <w:vAlign w:val="center"/>
          </w:tcPr>
          <w:p w:rsidR="00DA42F2" w:rsidRPr="00B8347C" w:rsidRDefault="00DA42F2" w:rsidP="00DA42F2">
            <w:pPr>
              <w:spacing w:before="0"/>
              <w:jc w:val="center"/>
              <w:rPr>
                <w:sz w:val="18"/>
                <w:szCs w:val="18"/>
                <w:lang w:val="en-GB"/>
              </w:rPr>
            </w:pPr>
          </w:p>
        </w:tc>
        <w:tc>
          <w:tcPr>
            <w:tcW w:w="444" w:type="pct"/>
            <w:vAlign w:val="center"/>
          </w:tcPr>
          <w:p w:rsidR="00DA42F2" w:rsidRPr="00B8347C" w:rsidRDefault="00DA42F2" w:rsidP="00DA42F2">
            <w:pPr>
              <w:spacing w:before="0"/>
              <w:rPr>
                <w:sz w:val="18"/>
                <w:szCs w:val="18"/>
                <w:lang w:val="en-GB"/>
              </w:rPr>
            </w:pPr>
            <w:r w:rsidRPr="00B8347C">
              <w:rPr>
                <w:rFonts w:cs="Arial"/>
                <w:sz w:val="18"/>
                <w:szCs w:val="18"/>
                <w:lang w:val="en-GB"/>
              </w:rPr>
              <w:t>Metallic and non-metallic minerals</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Early development</w:t>
            </w:r>
          </w:p>
        </w:tc>
        <w:tc>
          <w:tcPr>
            <w:tcW w:w="1944"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P</w:t>
            </w:r>
            <w:r w:rsidRPr="00B8347C">
              <w:rPr>
                <w:sz w:val="18"/>
                <w:szCs w:val="18"/>
                <w:lang w:val="en-GB"/>
              </w:rPr>
              <w:t>otential of geological mineral resources present on the Portuguese continental shelf</w:t>
            </w:r>
          </w:p>
          <w:p w:rsidR="00DA42F2" w:rsidRPr="00331012" w:rsidRDefault="00DA42F2" w:rsidP="00DA42F2">
            <w:pPr>
              <w:pStyle w:val="ListParagraph"/>
              <w:numPr>
                <w:ilvl w:val="0"/>
                <w:numId w:val="65"/>
              </w:numPr>
              <w:spacing w:before="0"/>
              <w:ind w:left="289" w:hanging="169"/>
              <w:rPr>
                <w:sz w:val="18"/>
                <w:szCs w:val="18"/>
                <w:lang w:val="en-GB"/>
              </w:rPr>
            </w:pPr>
            <w:r>
              <w:rPr>
                <w:sz w:val="18"/>
                <w:szCs w:val="18"/>
                <w:lang w:val="en-GB"/>
              </w:rPr>
              <w:t xml:space="preserve">The </w:t>
            </w:r>
            <w:r w:rsidRPr="00B8347C">
              <w:rPr>
                <w:sz w:val="18"/>
                <w:szCs w:val="18"/>
                <w:lang w:val="en-GB"/>
              </w:rPr>
              <w:t xml:space="preserve">Marine Geology Unit within the National Laboratory for Engineering and Geology studies the </w:t>
            </w:r>
            <w:r w:rsidRPr="00EE6855">
              <w:rPr>
                <w:sz w:val="18"/>
                <w:szCs w:val="18"/>
                <w:lang w:val="en-GB"/>
              </w:rPr>
              <w:t>marine geological resources and their economic potential and</w:t>
            </w:r>
            <w:r w:rsidRPr="00B8347C">
              <w:rPr>
                <w:sz w:val="18"/>
                <w:szCs w:val="18"/>
                <w:lang w:val="en-GB"/>
              </w:rPr>
              <w:t xml:space="preserve"> performs mapping of the </w:t>
            </w:r>
            <w:r w:rsidRPr="00B8347C">
              <w:rPr>
                <w:sz w:val="18"/>
                <w:szCs w:val="18"/>
                <w:lang w:val="en-GB"/>
              </w:rPr>
              <w:lastRenderedPageBreak/>
              <w:t>continental shelf and coastal areas</w:t>
            </w:r>
          </w:p>
          <w:p w:rsidR="00DA42F2" w:rsidRPr="00B8347C" w:rsidRDefault="00DA42F2" w:rsidP="00DA42F2">
            <w:pPr>
              <w:pStyle w:val="ListParagraph"/>
              <w:numPr>
                <w:ilvl w:val="0"/>
                <w:numId w:val="65"/>
              </w:numPr>
              <w:spacing w:before="0"/>
              <w:ind w:left="289" w:hanging="169"/>
              <w:rPr>
                <w:sz w:val="18"/>
                <w:szCs w:val="18"/>
                <w:lang w:val="en-GB"/>
              </w:rPr>
            </w:pPr>
            <w:r>
              <w:rPr>
                <w:sz w:val="18"/>
                <w:szCs w:val="18"/>
                <w:lang w:val="en-GB"/>
              </w:rPr>
              <w:t>M</w:t>
            </w:r>
            <w:r w:rsidRPr="00B8347C">
              <w:rPr>
                <w:sz w:val="18"/>
                <w:szCs w:val="18"/>
                <w:lang w:val="en-GB"/>
              </w:rPr>
              <w:t xml:space="preserve">ineralogical prospecting campaigns are been undertaken </w:t>
            </w:r>
          </w:p>
          <w:p w:rsidR="00DA42F2" w:rsidRPr="00B8347C" w:rsidRDefault="00DA42F2" w:rsidP="00DA42F2">
            <w:pPr>
              <w:pStyle w:val="ListParagraph"/>
              <w:numPr>
                <w:ilvl w:val="0"/>
                <w:numId w:val="65"/>
              </w:numPr>
              <w:spacing w:before="0"/>
              <w:ind w:left="289" w:hanging="169"/>
              <w:rPr>
                <w:sz w:val="18"/>
                <w:szCs w:val="18"/>
                <w:lang w:val="en-GB"/>
              </w:rPr>
            </w:pPr>
            <w:r w:rsidRPr="00EE6855">
              <w:rPr>
                <w:sz w:val="18"/>
                <w:szCs w:val="18"/>
                <w:lang w:val="en-GB"/>
              </w:rPr>
              <w:t>Seamounts with a number of areas potentially rich in ferromanganese and phosphates have been detected in the deep area of the Continental Shelf, covering particularly the northeast Atlantic</w:t>
            </w:r>
            <w:r>
              <w:rPr>
                <w:sz w:val="18"/>
                <w:szCs w:val="18"/>
                <w:lang w:val="en-GB"/>
              </w:rPr>
              <w:t xml:space="preserve"> </w:t>
            </w:r>
          </w:p>
        </w:tc>
        <w:tc>
          <w:tcPr>
            <w:tcW w:w="1523"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lastRenderedPageBreak/>
              <w:t>Quite small sector</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The exploration effort is not </w:t>
            </w:r>
            <w:r>
              <w:rPr>
                <w:sz w:val="18"/>
                <w:szCs w:val="18"/>
                <w:lang w:val="en-GB"/>
              </w:rPr>
              <w:t>sufficient</w:t>
            </w:r>
          </w:p>
          <w:p w:rsidR="00DA42F2" w:rsidRPr="0041783C" w:rsidRDefault="00DA42F2" w:rsidP="00DA42F2">
            <w:pPr>
              <w:pStyle w:val="ListParagraph"/>
              <w:numPr>
                <w:ilvl w:val="0"/>
                <w:numId w:val="65"/>
              </w:numPr>
              <w:spacing w:before="0"/>
              <w:ind w:left="289" w:hanging="169"/>
              <w:rPr>
                <w:sz w:val="18"/>
                <w:szCs w:val="18"/>
                <w:lang w:val="en-GB"/>
              </w:rPr>
            </w:pPr>
            <w:r w:rsidRPr="0041783C">
              <w:rPr>
                <w:sz w:val="18"/>
                <w:szCs w:val="18"/>
                <w:lang w:val="en-GB"/>
              </w:rPr>
              <w:t xml:space="preserve">The economic activity resulting from the exploitation of mineral resources is </w:t>
            </w:r>
            <w:r>
              <w:rPr>
                <w:sz w:val="18"/>
                <w:szCs w:val="18"/>
                <w:lang w:val="en-GB"/>
              </w:rPr>
              <w:t xml:space="preserve">almost </w:t>
            </w:r>
            <w:r w:rsidRPr="0041783C">
              <w:rPr>
                <w:sz w:val="18"/>
                <w:szCs w:val="18"/>
                <w:lang w:val="en-GB"/>
              </w:rPr>
              <w:t>nonexistent</w:t>
            </w:r>
          </w:p>
        </w:tc>
      </w:tr>
      <w:tr w:rsidR="00DA42F2" w:rsidRPr="00B8347C" w:rsidTr="00DA42F2">
        <w:tc>
          <w:tcPr>
            <w:tcW w:w="287" w:type="pct"/>
            <w:vMerge/>
            <w:vAlign w:val="center"/>
          </w:tcPr>
          <w:p w:rsidR="00DA42F2" w:rsidRPr="0041783C" w:rsidRDefault="00DA42F2" w:rsidP="00DA42F2">
            <w:pPr>
              <w:spacing w:before="0"/>
              <w:jc w:val="center"/>
              <w:rPr>
                <w:sz w:val="18"/>
                <w:szCs w:val="18"/>
                <w:lang w:val="en-GB"/>
              </w:rPr>
            </w:pPr>
          </w:p>
        </w:tc>
        <w:tc>
          <w:tcPr>
            <w:tcW w:w="303" w:type="pct"/>
            <w:vMerge/>
            <w:vAlign w:val="center"/>
          </w:tcPr>
          <w:p w:rsidR="00DA42F2" w:rsidRPr="0041783C" w:rsidRDefault="00DA42F2" w:rsidP="00DA42F2">
            <w:pPr>
              <w:spacing w:before="0"/>
              <w:jc w:val="center"/>
              <w:rPr>
                <w:sz w:val="18"/>
                <w:szCs w:val="18"/>
                <w:lang w:val="en-GB"/>
              </w:rPr>
            </w:pPr>
          </w:p>
        </w:tc>
        <w:tc>
          <w:tcPr>
            <w:tcW w:w="444" w:type="pct"/>
            <w:vAlign w:val="center"/>
          </w:tcPr>
          <w:p w:rsidR="00DA42F2" w:rsidRPr="00B8347C" w:rsidRDefault="00DA42F2" w:rsidP="00DA42F2">
            <w:pPr>
              <w:spacing w:before="0"/>
              <w:rPr>
                <w:sz w:val="18"/>
                <w:szCs w:val="18"/>
                <w:lang w:val="en-GB"/>
              </w:rPr>
            </w:pPr>
            <w:r w:rsidRPr="00B8347C">
              <w:rPr>
                <w:rFonts w:cs="Arial"/>
                <w:sz w:val="18"/>
                <w:szCs w:val="18"/>
                <w:lang w:val="en-GB"/>
              </w:rPr>
              <w:t>Freight transport</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Mature</w:t>
            </w:r>
          </w:p>
        </w:tc>
        <w:tc>
          <w:tcPr>
            <w:tcW w:w="1944" w:type="pct"/>
            <w:vAlign w:val="center"/>
          </w:tcPr>
          <w:p w:rsidR="00DA42F2" w:rsidRPr="00B8347C" w:rsidRDefault="00DA42F2" w:rsidP="00DA42F2">
            <w:pPr>
              <w:spacing w:before="0"/>
              <w:rPr>
                <w:sz w:val="18"/>
                <w:szCs w:val="18"/>
                <w:u w:val="single"/>
                <w:lang w:val="en-GB"/>
              </w:rPr>
            </w:pPr>
            <w:r w:rsidRPr="00B8347C">
              <w:rPr>
                <w:sz w:val="18"/>
                <w:szCs w:val="18"/>
                <w:u w:val="single"/>
                <w:lang w:val="en-GB"/>
              </w:rPr>
              <w:t>Portugal</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Portugal ports are located right on the major north-south and east-west shipping routes, are part of the TENT-T Priority Projects and MOS initiative</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Favourable natural conditions (deep water, low tidal amplitude, short-channel access, and climate)</w:t>
            </w:r>
          </w:p>
          <w:p w:rsidR="001F3F66" w:rsidRPr="00B8347C" w:rsidRDefault="001F3F66" w:rsidP="001F3F66">
            <w:pPr>
              <w:pStyle w:val="ListParagraph"/>
              <w:numPr>
                <w:ilvl w:val="0"/>
                <w:numId w:val="66"/>
              </w:numPr>
              <w:spacing w:before="0"/>
              <w:ind w:left="289" w:hanging="169"/>
              <w:rPr>
                <w:sz w:val="18"/>
                <w:szCs w:val="18"/>
                <w:lang w:val="en-GB"/>
              </w:rPr>
            </w:pPr>
            <w:r w:rsidRPr="00B8347C">
              <w:rPr>
                <w:sz w:val="18"/>
                <w:szCs w:val="18"/>
                <w:lang w:val="en-GB"/>
              </w:rPr>
              <w:t xml:space="preserve">Ports are a priority for the Government (expected </w:t>
            </w:r>
            <w:r>
              <w:rPr>
                <w:sz w:val="18"/>
                <w:szCs w:val="18"/>
                <w:lang w:val="en-GB"/>
              </w:rPr>
              <w:t xml:space="preserve">high amounts of </w:t>
            </w:r>
            <w:r w:rsidRPr="00B8347C">
              <w:rPr>
                <w:sz w:val="18"/>
                <w:szCs w:val="18"/>
                <w:lang w:val="en-GB"/>
              </w:rPr>
              <w:t xml:space="preserve">investment </w:t>
            </w:r>
            <w:r>
              <w:rPr>
                <w:sz w:val="18"/>
                <w:szCs w:val="18"/>
                <w:lang w:val="en-GB"/>
              </w:rPr>
              <w:t xml:space="preserve">within the </w:t>
            </w:r>
            <w:r w:rsidRPr="00394871">
              <w:rPr>
                <w:rFonts w:eastAsia="Times New Roman"/>
                <w:color w:val="000000"/>
                <w:sz w:val="18"/>
                <w:szCs w:val="18"/>
                <w:lang w:val="es-ES" w:eastAsia="en-GB"/>
              </w:rPr>
              <w:t>Strategic plan for transport. Sustainable mobility</w:t>
            </w:r>
            <w:r w:rsidRPr="00B8347C">
              <w:rPr>
                <w:sz w:val="18"/>
                <w:szCs w:val="18"/>
                <w:lang w:val="en-GB"/>
              </w:rPr>
              <w:t xml:space="preserve">) </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Public-private management of ports (“landlord” model) has improved their capacity and productivity and has attracted important investments</w:t>
            </w:r>
          </w:p>
          <w:p w:rsidR="00DA42F2" w:rsidRPr="00B8347C" w:rsidRDefault="00DA42F2" w:rsidP="00DA42F2">
            <w:pPr>
              <w:spacing w:before="0"/>
              <w:rPr>
                <w:sz w:val="18"/>
                <w:szCs w:val="18"/>
                <w:u w:val="single"/>
                <w:lang w:val="en-GB"/>
              </w:rPr>
            </w:pPr>
            <w:r>
              <w:rPr>
                <w:sz w:val="18"/>
                <w:szCs w:val="18"/>
                <w:u w:val="single"/>
                <w:lang w:val="en-GB"/>
              </w:rPr>
              <w:t>Lisbon</w:t>
            </w:r>
          </w:p>
          <w:p w:rsidR="00DA42F2" w:rsidRPr="00B8347C" w:rsidRDefault="00DA42F2" w:rsidP="00DA42F2">
            <w:pPr>
              <w:pStyle w:val="ListParagraph"/>
              <w:numPr>
                <w:ilvl w:val="0"/>
                <w:numId w:val="66"/>
              </w:numPr>
              <w:spacing w:before="0"/>
              <w:ind w:left="289" w:hanging="169"/>
              <w:rPr>
                <w:sz w:val="18"/>
                <w:szCs w:val="18"/>
                <w:lang w:val="en-GB"/>
              </w:rPr>
            </w:pPr>
            <w:r>
              <w:rPr>
                <w:sz w:val="18"/>
                <w:szCs w:val="18"/>
                <w:lang w:val="en-GB"/>
              </w:rPr>
              <w:t>The Port of Lisbon</w:t>
            </w:r>
            <w:r w:rsidRPr="00B770AF">
              <w:rPr>
                <w:sz w:val="18"/>
                <w:szCs w:val="18"/>
                <w:lang w:val="en-GB"/>
              </w:rPr>
              <w:t xml:space="preserve"> ranks the </w:t>
            </w:r>
            <w:r>
              <w:rPr>
                <w:sz w:val="18"/>
                <w:szCs w:val="18"/>
                <w:lang w:val="en-GB"/>
              </w:rPr>
              <w:t>third</w:t>
            </w:r>
            <w:r w:rsidRPr="00B770AF">
              <w:rPr>
                <w:sz w:val="18"/>
                <w:szCs w:val="18"/>
                <w:lang w:val="en-GB"/>
              </w:rPr>
              <w:t xml:space="preserve"> port in the country (18</w:t>
            </w:r>
            <w:r w:rsidRPr="00B8347C">
              <w:rPr>
                <w:sz w:val="18"/>
                <w:szCs w:val="18"/>
                <w:lang w:val="en-GB"/>
              </w:rPr>
              <w:t xml:space="preserve">% of all goods loaded and discharged in mainland Portugal) </w:t>
            </w:r>
          </w:p>
          <w:p w:rsidR="00DA42F2" w:rsidRPr="00B8347C" w:rsidRDefault="00DA42F2" w:rsidP="00DA42F2">
            <w:pPr>
              <w:pStyle w:val="ListParagraph"/>
              <w:numPr>
                <w:ilvl w:val="0"/>
                <w:numId w:val="66"/>
              </w:numPr>
              <w:spacing w:before="0"/>
              <w:ind w:left="289" w:hanging="169"/>
              <w:rPr>
                <w:sz w:val="18"/>
                <w:szCs w:val="18"/>
                <w:lang w:val="en-GB"/>
              </w:rPr>
            </w:pPr>
            <w:r>
              <w:rPr>
                <w:sz w:val="18"/>
                <w:szCs w:val="18"/>
                <w:lang w:val="en-GB"/>
              </w:rPr>
              <w:t>The hinterland of the Port of Lisbon</w:t>
            </w:r>
            <w:r w:rsidRPr="00B8347C">
              <w:rPr>
                <w:sz w:val="18"/>
                <w:szCs w:val="18"/>
                <w:lang w:val="en-GB"/>
              </w:rPr>
              <w:t xml:space="preserve"> </w:t>
            </w:r>
            <w:r>
              <w:rPr>
                <w:sz w:val="18"/>
                <w:szCs w:val="18"/>
                <w:lang w:val="en-GB"/>
              </w:rPr>
              <w:t>covers</w:t>
            </w:r>
            <w:r w:rsidRPr="00B8347C">
              <w:rPr>
                <w:sz w:val="18"/>
                <w:szCs w:val="18"/>
                <w:lang w:val="en-GB"/>
              </w:rPr>
              <w:t xml:space="preserve"> not only the metropolitan area</w:t>
            </w:r>
            <w:r>
              <w:rPr>
                <w:sz w:val="18"/>
                <w:szCs w:val="18"/>
                <w:lang w:val="en-GB"/>
              </w:rPr>
              <w:t xml:space="preserve"> but also part of the Andalusia </w:t>
            </w:r>
            <w:r w:rsidRPr="00B8347C">
              <w:rPr>
                <w:sz w:val="18"/>
                <w:szCs w:val="18"/>
                <w:lang w:val="en-GB"/>
              </w:rPr>
              <w:t>region (Spain)</w:t>
            </w:r>
          </w:p>
        </w:tc>
        <w:tc>
          <w:tcPr>
            <w:tcW w:w="1523" w:type="pct"/>
            <w:vAlign w:val="center"/>
          </w:tcPr>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Benefits coming from the main European transport initiatives (Motorways of the Sea, TEN-T projects and short sea shipping networks) not yet been fully exploited</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Decline of the national maritime transport companies operating mainly in coastal traffic and insular maritime transport</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Fierce competition in international shipping</w:t>
            </w:r>
          </w:p>
          <w:p w:rsidR="00DA42F2" w:rsidRPr="00B8347C" w:rsidRDefault="00DA42F2" w:rsidP="00DA42F2">
            <w:pPr>
              <w:pStyle w:val="ListParagraph"/>
              <w:numPr>
                <w:ilvl w:val="0"/>
                <w:numId w:val="65"/>
              </w:numPr>
              <w:spacing w:before="0"/>
              <w:ind w:left="289" w:hanging="169"/>
              <w:rPr>
                <w:sz w:val="18"/>
                <w:szCs w:val="18"/>
                <w:lang w:val="en-GB"/>
              </w:rPr>
            </w:pPr>
            <w:r w:rsidRPr="00B8347C">
              <w:rPr>
                <w:sz w:val="18"/>
                <w:szCs w:val="18"/>
                <w:lang w:val="en-GB"/>
              </w:rPr>
              <w:t xml:space="preserve">Lack of large tonnage ships </w:t>
            </w:r>
          </w:p>
          <w:p w:rsidR="00DA42F2" w:rsidRPr="00A93265" w:rsidRDefault="00DA42F2" w:rsidP="00DA42F2">
            <w:pPr>
              <w:spacing w:before="0"/>
              <w:rPr>
                <w:sz w:val="18"/>
                <w:szCs w:val="18"/>
                <w:lang w:val="en-GB"/>
              </w:rPr>
            </w:pPr>
          </w:p>
          <w:p w:rsidR="00DA42F2" w:rsidRPr="00B8347C" w:rsidRDefault="00DA42F2" w:rsidP="00DA42F2">
            <w:pPr>
              <w:spacing w:before="0"/>
              <w:jc w:val="center"/>
              <w:rPr>
                <w:sz w:val="18"/>
                <w:szCs w:val="18"/>
                <w:lang w:val="en-GB"/>
              </w:rPr>
            </w:pPr>
          </w:p>
        </w:tc>
      </w:tr>
      <w:tr w:rsidR="00DA42F2" w:rsidRPr="00A63659" w:rsidTr="00DA42F2">
        <w:tc>
          <w:tcPr>
            <w:tcW w:w="287" w:type="pct"/>
            <w:vMerge/>
            <w:vAlign w:val="center"/>
          </w:tcPr>
          <w:p w:rsidR="00DA42F2" w:rsidRPr="00B8347C" w:rsidRDefault="00DA42F2" w:rsidP="00DA42F2">
            <w:pPr>
              <w:spacing w:before="0"/>
              <w:jc w:val="center"/>
              <w:rPr>
                <w:sz w:val="18"/>
                <w:szCs w:val="18"/>
                <w:lang w:val="en-GB"/>
              </w:rPr>
            </w:pPr>
          </w:p>
        </w:tc>
        <w:tc>
          <w:tcPr>
            <w:tcW w:w="303" w:type="pct"/>
            <w:vMerge/>
            <w:vAlign w:val="center"/>
          </w:tcPr>
          <w:p w:rsidR="00DA42F2" w:rsidRPr="00B8347C" w:rsidRDefault="00DA42F2" w:rsidP="00DA42F2">
            <w:pPr>
              <w:spacing w:before="0"/>
              <w:jc w:val="center"/>
              <w:rPr>
                <w:sz w:val="18"/>
                <w:szCs w:val="18"/>
                <w:lang w:val="en-GB"/>
              </w:rPr>
            </w:pPr>
          </w:p>
        </w:tc>
        <w:tc>
          <w:tcPr>
            <w:tcW w:w="444" w:type="pct"/>
            <w:vAlign w:val="center"/>
          </w:tcPr>
          <w:p w:rsidR="00DA42F2" w:rsidRPr="00B8347C" w:rsidRDefault="00DA42F2" w:rsidP="00DA42F2">
            <w:pPr>
              <w:spacing w:before="0"/>
              <w:rPr>
                <w:sz w:val="18"/>
                <w:szCs w:val="18"/>
                <w:lang w:val="en-GB"/>
              </w:rPr>
            </w:pPr>
            <w:r w:rsidRPr="00B8347C">
              <w:rPr>
                <w:rFonts w:cs="Arial"/>
                <w:sz w:val="18"/>
                <w:szCs w:val="18"/>
                <w:lang w:val="en-GB"/>
              </w:rPr>
              <w:t>Marine aquaculture</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Early development</w:t>
            </w:r>
          </w:p>
        </w:tc>
        <w:tc>
          <w:tcPr>
            <w:tcW w:w="1944" w:type="pct"/>
            <w:vAlign w:val="center"/>
          </w:tcPr>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Growing domestic and international demand for fish </w:t>
            </w:r>
          </w:p>
          <w:p w:rsidR="00DA42F2" w:rsidRPr="004F5D60" w:rsidRDefault="00DA42F2" w:rsidP="00DA42F2">
            <w:pPr>
              <w:pStyle w:val="ListParagraph"/>
              <w:numPr>
                <w:ilvl w:val="0"/>
                <w:numId w:val="66"/>
              </w:numPr>
              <w:ind w:left="289" w:hanging="169"/>
              <w:rPr>
                <w:sz w:val="18"/>
                <w:szCs w:val="18"/>
                <w:lang w:val="en-GB"/>
              </w:rPr>
            </w:pPr>
            <w:r w:rsidRPr="004F5D60">
              <w:rPr>
                <w:sz w:val="18"/>
                <w:szCs w:val="18"/>
                <w:lang w:val="en-GB"/>
              </w:rPr>
              <w:t>Difficulties in the capture industry bring out  the opportunities related to the aquaculture sector</w:t>
            </w:r>
          </w:p>
          <w:p w:rsidR="00DA42F2" w:rsidRDefault="00DA42F2" w:rsidP="00DA42F2">
            <w:pPr>
              <w:pStyle w:val="ListParagraph"/>
              <w:numPr>
                <w:ilvl w:val="0"/>
                <w:numId w:val="66"/>
              </w:numPr>
              <w:spacing w:before="0"/>
              <w:ind w:left="289" w:hanging="169"/>
              <w:rPr>
                <w:sz w:val="18"/>
                <w:szCs w:val="18"/>
                <w:lang w:val="en-GB"/>
              </w:rPr>
            </w:pPr>
            <w:r w:rsidRPr="006951FC">
              <w:rPr>
                <w:sz w:val="18"/>
                <w:szCs w:val="18"/>
                <w:lang w:val="en-GB"/>
              </w:rPr>
              <w:t xml:space="preserve">Organisation of the sector: Portuguese Association of Aquaculture </w:t>
            </w:r>
            <w:r>
              <w:rPr>
                <w:sz w:val="18"/>
                <w:szCs w:val="18"/>
                <w:lang w:val="en-GB"/>
              </w:rPr>
              <w:t>(</w:t>
            </w:r>
            <w:r w:rsidRPr="00B8347C">
              <w:rPr>
                <w:sz w:val="18"/>
                <w:szCs w:val="18"/>
                <w:lang w:val="en-GB"/>
              </w:rPr>
              <w:t xml:space="preserve">Associação Portuguesa de Aquacultura </w:t>
            </w:r>
            <w:r>
              <w:rPr>
                <w:sz w:val="18"/>
                <w:szCs w:val="18"/>
                <w:lang w:val="en-GB"/>
              </w:rPr>
              <w:t xml:space="preserve">- </w:t>
            </w:r>
            <w:r w:rsidRPr="006951FC">
              <w:rPr>
                <w:sz w:val="18"/>
                <w:szCs w:val="18"/>
                <w:lang w:val="en-GB"/>
              </w:rPr>
              <w:t>APA)</w:t>
            </w:r>
          </w:p>
          <w:p w:rsidR="00DA42F2" w:rsidRPr="00116895" w:rsidRDefault="00DA42F2" w:rsidP="00DA42F2">
            <w:pPr>
              <w:pStyle w:val="ListParagraph"/>
              <w:numPr>
                <w:ilvl w:val="0"/>
                <w:numId w:val="66"/>
              </w:numPr>
              <w:spacing w:before="0"/>
              <w:ind w:left="289" w:hanging="169"/>
              <w:rPr>
                <w:sz w:val="18"/>
                <w:szCs w:val="18"/>
                <w:lang w:val="en-GB"/>
              </w:rPr>
            </w:pPr>
            <w:r w:rsidRPr="00116895">
              <w:rPr>
                <w:sz w:val="18"/>
                <w:szCs w:val="18"/>
                <w:lang w:val="en-GB"/>
              </w:rPr>
              <w:t>Priority for the government (Parliament Resolution nº 6/2013)</w:t>
            </w:r>
          </w:p>
        </w:tc>
        <w:tc>
          <w:tcPr>
            <w:tcW w:w="1523" w:type="pct"/>
            <w:vAlign w:val="center"/>
          </w:tcPr>
          <w:p w:rsidR="00DA42F2" w:rsidRPr="00A3153B" w:rsidRDefault="00DA42F2" w:rsidP="00DA42F2">
            <w:pPr>
              <w:pStyle w:val="ListParagraph"/>
              <w:numPr>
                <w:ilvl w:val="0"/>
                <w:numId w:val="66"/>
              </w:numPr>
              <w:spacing w:before="0"/>
              <w:ind w:left="289" w:hanging="169"/>
              <w:rPr>
                <w:sz w:val="18"/>
                <w:szCs w:val="18"/>
                <w:lang w:val="en-GB"/>
              </w:rPr>
            </w:pPr>
            <w:r w:rsidRPr="00A3153B">
              <w:rPr>
                <w:sz w:val="18"/>
                <w:szCs w:val="18"/>
                <w:lang w:val="en-GB"/>
              </w:rPr>
              <w:t>Constraints on the conditions of the open sea coast</w:t>
            </w:r>
          </w:p>
          <w:p w:rsidR="00DA42F2" w:rsidRPr="00B8347C" w:rsidRDefault="00DA42F2" w:rsidP="00DA42F2">
            <w:pPr>
              <w:pStyle w:val="ListParagraph"/>
              <w:numPr>
                <w:ilvl w:val="0"/>
                <w:numId w:val="66"/>
              </w:numPr>
              <w:spacing w:before="0"/>
              <w:ind w:left="289" w:hanging="169"/>
              <w:rPr>
                <w:sz w:val="18"/>
                <w:szCs w:val="18"/>
                <w:lang w:val="en-GB"/>
              </w:rPr>
            </w:pPr>
            <w:r w:rsidRPr="00B8347C">
              <w:rPr>
                <w:sz w:val="18"/>
                <w:szCs w:val="18"/>
                <w:lang w:val="en-GB"/>
              </w:rPr>
              <w:t xml:space="preserve">Lack of maritime and costal development plans establishing specific areas to develop aquaculture </w:t>
            </w:r>
          </w:p>
          <w:p w:rsidR="00DA42F2" w:rsidRPr="00A3153B" w:rsidRDefault="00DA42F2" w:rsidP="00DA42F2">
            <w:pPr>
              <w:pStyle w:val="ListParagraph"/>
              <w:numPr>
                <w:ilvl w:val="0"/>
                <w:numId w:val="65"/>
              </w:numPr>
              <w:spacing w:before="0"/>
              <w:ind w:left="289" w:hanging="169"/>
              <w:rPr>
                <w:sz w:val="18"/>
                <w:szCs w:val="18"/>
                <w:lang w:val="en-GB"/>
              </w:rPr>
            </w:pPr>
            <w:r>
              <w:rPr>
                <w:sz w:val="18"/>
                <w:szCs w:val="18"/>
                <w:lang w:val="en-GB"/>
              </w:rPr>
              <w:t>C</w:t>
            </w:r>
            <w:r w:rsidRPr="00A3153B">
              <w:rPr>
                <w:sz w:val="18"/>
                <w:szCs w:val="18"/>
                <w:lang w:val="en-GB"/>
              </w:rPr>
              <w:t>omplexity of the licensing</w:t>
            </w:r>
            <w:r>
              <w:rPr>
                <w:sz w:val="18"/>
                <w:szCs w:val="18"/>
                <w:lang w:val="en-GB"/>
              </w:rPr>
              <w:t xml:space="preserve"> process</w:t>
            </w:r>
            <w:r w:rsidRPr="00A3153B">
              <w:rPr>
                <w:sz w:val="18"/>
                <w:szCs w:val="18"/>
                <w:lang w:val="en-GB"/>
              </w:rPr>
              <w:t xml:space="preserve"> of new units</w:t>
            </w:r>
          </w:p>
          <w:p w:rsidR="00DA42F2" w:rsidRPr="00520371" w:rsidRDefault="001F3F66" w:rsidP="00DA42F2">
            <w:pPr>
              <w:pStyle w:val="ListParagraph"/>
              <w:numPr>
                <w:ilvl w:val="0"/>
                <w:numId w:val="65"/>
              </w:numPr>
              <w:spacing w:before="0"/>
              <w:ind w:left="289" w:hanging="169"/>
              <w:rPr>
                <w:sz w:val="18"/>
                <w:szCs w:val="18"/>
                <w:lang w:val="en-GB"/>
              </w:rPr>
            </w:pPr>
            <w:r>
              <w:rPr>
                <w:sz w:val="18"/>
                <w:szCs w:val="18"/>
                <w:lang w:val="en-GB"/>
              </w:rPr>
              <w:t>S</w:t>
            </w:r>
            <w:r w:rsidR="00DA42F2" w:rsidRPr="00520371">
              <w:rPr>
                <w:sz w:val="18"/>
                <w:szCs w:val="18"/>
                <w:lang w:val="en-GB"/>
              </w:rPr>
              <w:t>ector still in an embryonic stage and only a small percentage of those areas with optimal conditions for aquaculture has been explored to date</w:t>
            </w:r>
          </w:p>
          <w:p w:rsidR="00DA42F2" w:rsidRPr="00C51729" w:rsidRDefault="00DA42F2" w:rsidP="00DA42F2">
            <w:pPr>
              <w:pStyle w:val="ListParagraph"/>
              <w:numPr>
                <w:ilvl w:val="0"/>
                <w:numId w:val="65"/>
              </w:numPr>
              <w:spacing w:before="0"/>
              <w:ind w:left="289" w:hanging="169"/>
              <w:rPr>
                <w:sz w:val="18"/>
                <w:szCs w:val="18"/>
                <w:lang w:val="en-GB"/>
              </w:rPr>
            </w:pPr>
            <w:r>
              <w:rPr>
                <w:sz w:val="18"/>
                <w:szCs w:val="18"/>
                <w:lang w:val="en-GB"/>
              </w:rPr>
              <w:t>Se</w:t>
            </w:r>
            <w:r w:rsidRPr="00C51729">
              <w:rPr>
                <w:sz w:val="18"/>
                <w:szCs w:val="18"/>
                <w:lang w:val="en-GB"/>
              </w:rPr>
              <w:t>ctor composed mainly of small family businesses using obsolete production methods</w:t>
            </w:r>
          </w:p>
          <w:p w:rsidR="00DA42F2" w:rsidRPr="00C51729" w:rsidRDefault="00DA42F2" w:rsidP="00DA42F2">
            <w:pPr>
              <w:pStyle w:val="ListParagraph"/>
              <w:numPr>
                <w:ilvl w:val="0"/>
                <w:numId w:val="65"/>
              </w:numPr>
              <w:spacing w:before="0"/>
              <w:ind w:left="289" w:hanging="169"/>
              <w:rPr>
                <w:sz w:val="18"/>
                <w:szCs w:val="18"/>
                <w:lang w:val="en-GB"/>
              </w:rPr>
            </w:pPr>
            <w:r>
              <w:rPr>
                <w:sz w:val="18"/>
                <w:szCs w:val="18"/>
                <w:lang w:val="en-GB"/>
              </w:rPr>
              <w:t xml:space="preserve">Sector concentration – small number of </w:t>
            </w:r>
            <w:r w:rsidRPr="00B8347C">
              <w:rPr>
                <w:sz w:val="18"/>
                <w:szCs w:val="18"/>
                <w:lang w:val="en-GB"/>
              </w:rPr>
              <w:t>big players</w:t>
            </w:r>
          </w:p>
        </w:tc>
      </w:tr>
      <w:tr w:rsidR="00DA42F2" w:rsidRPr="00A63659" w:rsidTr="00DA42F2">
        <w:tc>
          <w:tcPr>
            <w:tcW w:w="287" w:type="pct"/>
            <w:vMerge/>
            <w:vAlign w:val="center"/>
          </w:tcPr>
          <w:p w:rsidR="00DA42F2" w:rsidRPr="00B8347C" w:rsidRDefault="00DA42F2" w:rsidP="00DA42F2">
            <w:pPr>
              <w:spacing w:before="0"/>
              <w:jc w:val="center"/>
              <w:rPr>
                <w:sz w:val="18"/>
                <w:szCs w:val="18"/>
                <w:lang w:val="en-GB"/>
              </w:rPr>
            </w:pPr>
          </w:p>
        </w:tc>
        <w:tc>
          <w:tcPr>
            <w:tcW w:w="303" w:type="pct"/>
            <w:vMerge/>
            <w:vAlign w:val="center"/>
          </w:tcPr>
          <w:p w:rsidR="00DA42F2" w:rsidRPr="00B8347C" w:rsidRDefault="00DA42F2" w:rsidP="00DA42F2">
            <w:pPr>
              <w:spacing w:before="0"/>
              <w:jc w:val="center"/>
              <w:rPr>
                <w:sz w:val="18"/>
                <w:szCs w:val="18"/>
                <w:lang w:val="en-GB"/>
              </w:rPr>
            </w:pPr>
          </w:p>
        </w:tc>
        <w:tc>
          <w:tcPr>
            <w:tcW w:w="444" w:type="pct"/>
            <w:vAlign w:val="center"/>
          </w:tcPr>
          <w:p w:rsidR="00DA42F2" w:rsidRPr="00B8347C" w:rsidRDefault="00DA42F2" w:rsidP="00DA42F2">
            <w:pPr>
              <w:spacing w:before="0"/>
              <w:rPr>
                <w:rFonts w:cs="Arial"/>
                <w:sz w:val="18"/>
                <w:szCs w:val="18"/>
                <w:lang w:val="en-GB"/>
              </w:rPr>
            </w:pPr>
            <w:r w:rsidRPr="00B8347C">
              <w:rPr>
                <w:rFonts w:cs="Arial"/>
                <w:sz w:val="18"/>
                <w:szCs w:val="18"/>
                <w:lang w:val="en-GB"/>
              </w:rPr>
              <w:t>Offshore wind farms</w:t>
            </w:r>
          </w:p>
        </w:tc>
        <w:tc>
          <w:tcPr>
            <w:tcW w:w="498" w:type="pct"/>
            <w:vAlign w:val="center"/>
          </w:tcPr>
          <w:p w:rsidR="00DA42F2" w:rsidRPr="00B8347C" w:rsidRDefault="00B44810" w:rsidP="00DA42F2">
            <w:pPr>
              <w:spacing w:before="0"/>
              <w:jc w:val="center"/>
              <w:rPr>
                <w:sz w:val="18"/>
                <w:szCs w:val="18"/>
                <w:lang w:val="en-GB"/>
              </w:rPr>
            </w:pPr>
            <w:r>
              <w:rPr>
                <w:sz w:val="18"/>
                <w:szCs w:val="18"/>
                <w:lang w:val="en-GB"/>
              </w:rPr>
              <w:t>Early development</w:t>
            </w:r>
          </w:p>
        </w:tc>
        <w:tc>
          <w:tcPr>
            <w:tcW w:w="1944" w:type="pct"/>
            <w:vAlign w:val="center"/>
          </w:tcPr>
          <w:p w:rsidR="00DA42F2" w:rsidRPr="00B8347C" w:rsidRDefault="00DA42F2" w:rsidP="00DA42F2">
            <w:pPr>
              <w:spacing w:before="0"/>
              <w:jc w:val="center"/>
              <w:rPr>
                <w:sz w:val="18"/>
                <w:szCs w:val="18"/>
                <w:lang w:val="en-GB"/>
              </w:rPr>
            </w:pPr>
          </w:p>
          <w:p w:rsidR="00DA42F2" w:rsidRPr="00B8347C" w:rsidRDefault="00DA42F2" w:rsidP="00DA42F2">
            <w:pPr>
              <w:pStyle w:val="ListParagraph"/>
              <w:numPr>
                <w:ilvl w:val="0"/>
                <w:numId w:val="66"/>
              </w:numPr>
              <w:spacing w:before="0"/>
              <w:ind w:left="289" w:hanging="169"/>
              <w:rPr>
                <w:sz w:val="18"/>
                <w:szCs w:val="18"/>
                <w:lang w:val="en-GB"/>
              </w:rPr>
            </w:pPr>
            <w:r>
              <w:rPr>
                <w:sz w:val="18"/>
                <w:szCs w:val="18"/>
                <w:lang w:val="en-GB"/>
              </w:rPr>
              <w:t>O</w:t>
            </w:r>
            <w:r w:rsidRPr="00B8347C">
              <w:rPr>
                <w:sz w:val="18"/>
                <w:szCs w:val="18"/>
                <w:lang w:val="en-GB"/>
              </w:rPr>
              <w:t>ptimal infrastructures in terms of grid</w:t>
            </w:r>
            <w:r>
              <w:rPr>
                <w:sz w:val="18"/>
                <w:szCs w:val="18"/>
                <w:lang w:val="en-GB"/>
              </w:rPr>
              <w:t>s</w:t>
            </w:r>
            <w:r w:rsidRPr="00B8347C">
              <w:rPr>
                <w:sz w:val="18"/>
                <w:szCs w:val="18"/>
                <w:lang w:val="en-GB"/>
              </w:rPr>
              <w:t>, harbours and even shipyards to be used in the process of offshore renewable energy developing</w:t>
            </w:r>
          </w:p>
          <w:p w:rsidR="00DA42F2" w:rsidRPr="00E414B0" w:rsidRDefault="00DA42F2" w:rsidP="00DA42F2">
            <w:pPr>
              <w:pStyle w:val="ListParagraph"/>
              <w:numPr>
                <w:ilvl w:val="0"/>
                <w:numId w:val="66"/>
              </w:numPr>
              <w:spacing w:before="0"/>
              <w:ind w:left="289" w:hanging="169"/>
              <w:rPr>
                <w:sz w:val="18"/>
                <w:szCs w:val="18"/>
                <w:lang w:val="en-GB"/>
              </w:rPr>
            </w:pPr>
            <w:r w:rsidRPr="00B8347C">
              <w:rPr>
                <w:sz w:val="18"/>
                <w:szCs w:val="18"/>
                <w:lang w:val="en-GB"/>
              </w:rPr>
              <w:lastRenderedPageBreak/>
              <w:t>Important projects and initiatives are being implemented: Windfloat</w:t>
            </w:r>
          </w:p>
          <w:p w:rsidR="00DA42F2" w:rsidRPr="00B8347C" w:rsidRDefault="00DA42F2" w:rsidP="00DA42F2">
            <w:pPr>
              <w:spacing w:before="0"/>
              <w:jc w:val="center"/>
              <w:rPr>
                <w:sz w:val="18"/>
                <w:szCs w:val="18"/>
                <w:lang w:val="en-GB"/>
              </w:rPr>
            </w:pPr>
          </w:p>
          <w:p w:rsidR="00DA42F2" w:rsidRPr="00B8347C" w:rsidRDefault="00DA42F2" w:rsidP="00DA42F2">
            <w:pPr>
              <w:spacing w:before="0"/>
              <w:jc w:val="center"/>
              <w:rPr>
                <w:sz w:val="18"/>
                <w:szCs w:val="18"/>
                <w:lang w:val="en-GB"/>
              </w:rPr>
            </w:pPr>
          </w:p>
        </w:tc>
        <w:tc>
          <w:tcPr>
            <w:tcW w:w="1523" w:type="pct"/>
            <w:vAlign w:val="center"/>
          </w:tcPr>
          <w:p w:rsidR="00DA42F2" w:rsidRPr="00EE6855" w:rsidRDefault="00DA42F2" w:rsidP="00DA42F2">
            <w:pPr>
              <w:pStyle w:val="ListParagraph"/>
              <w:numPr>
                <w:ilvl w:val="0"/>
                <w:numId w:val="66"/>
              </w:numPr>
              <w:spacing w:before="0"/>
              <w:ind w:left="289" w:hanging="169"/>
              <w:rPr>
                <w:sz w:val="18"/>
                <w:szCs w:val="18"/>
                <w:lang w:val="en-GB"/>
              </w:rPr>
            </w:pPr>
            <w:r w:rsidRPr="00EE6855">
              <w:rPr>
                <w:sz w:val="18"/>
                <w:szCs w:val="18"/>
                <w:lang w:val="en-GB"/>
              </w:rPr>
              <w:lastRenderedPageBreak/>
              <w:t>Portugal still lacks of a specific economic sector dedicated to the offshore energy exploration</w:t>
            </w:r>
          </w:p>
          <w:p w:rsidR="00DA42F2" w:rsidRPr="00EE6855" w:rsidRDefault="00DA42F2" w:rsidP="00DA42F2">
            <w:pPr>
              <w:pStyle w:val="ListParagraph"/>
              <w:numPr>
                <w:ilvl w:val="0"/>
                <w:numId w:val="65"/>
              </w:numPr>
              <w:spacing w:before="0"/>
              <w:ind w:left="289" w:hanging="169"/>
              <w:rPr>
                <w:sz w:val="18"/>
                <w:szCs w:val="18"/>
                <w:lang w:val="en-GB"/>
              </w:rPr>
            </w:pPr>
            <w:r w:rsidRPr="00EE6855">
              <w:rPr>
                <w:sz w:val="18"/>
                <w:szCs w:val="18"/>
                <w:lang w:val="en-GB"/>
              </w:rPr>
              <w:t xml:space="preserve">The survey study on the wind blowing on the offshore basins, adjacent to the Atlantic coast of </w:t>
            </w:r>
            <w:r w:rsidRPr="00EE6855">
              <w:rPr>
                <w:sz w:val="18"/>
                <w:szCs w:val="18"/>
                <w:lang w:val="en-GB"/>
              </w:rPr>
              <w:lastRenderedPageBreak/>
              <w:t>Portugal, still has to be carried out</w:t>
            </w:r>
          </w:p>
          <w:p w:rsidR="00DA42F2" w:rsidRPr="00B8347C" w:rsidRDefault="00DA42F2" w:rsidP="00DA42F2">
            <w:pPr>
              <w:pStyle w:val="ListParagraph"/>
              <w:numPr>
                <w:ilvl w:val="0"/>
                <w:numId w:val="66"/>
              </w:numPr>
              <w:spacing w:before="0"/>
              <w:ind w:left="289" w:hanging="169"/>
              <w:rPr>
                <w:sz w:val="18"/>
                <w:szCs w:val="18"/>
                <w:lang w:val="en-GB"/>
              </w:rPr>
            </w:pPr>
            <w:r>
              <w:rPr>
                <w:sz w:val="18"/>
                <w:szCs w:val="18"/>
                <w:lang w:val="en-GB"/>
              </w:rPr>
              <w:t>L</w:t>
            </w:r>
            <w:r w:rsidRPr="00B8347C">
              <w:rPr>
                <w:sz w:val="18"/>
                <w:szCs w:val="18"/>
                <w:lang w:val="en-GB"/>
              </w:rPr>
              <w:t xml:space="preserve">ack of an offshore wind industry to serve as a vehicle for the transmission of technologies </w:t>
            </w:r>
          </w:p>
          <w:p w:rsidR="00DA42F2" w:rsidRPr="00B8347C" w:rsidRDefault="00DA42F2" w:rsidP="00DA42F2">
            <w:pPr>
              <w:pStyle w:val="ListParagraph"/>
              <w:numPr>
                <w:ilvl w:val="0"/>
                <w:numId w:val="66"/>
              </w:numPr>
              <w:spacing w:before="0"/>
              <w:ind w:left="289" w:hanging="169"/>
              <w:rPr>
                <w:sz w:val="18"/>
                <w:szCs w:val="18"/>
                <w:lang w:val="en-GB"/>
              </w:rPr>
            </w:pPr>
            <w:r>
              <w:rPr>
                <w:sz w:val="18"/>
                <w:szCs w:val="18"/>
                <w:lang w:val="en-GB"/>
              </w:rPr>
              <w:t>L</w:t>
            </w:r>
            <w:r w:rsidRPr="00B8347C">
              <w:rPr>
                <w:sz w:val="18"/>
                <w:szCs w:val="18"/>
                <w:lang w:val="en-GB"/>
              </w:rPr>
              <w:t xml:space="preserve">imited financial capacity to invest in </w:t>
            </w:r>
            <w:r>
              <w:rPr>
                <w:sz w:val="18"/>
                <w:szCs w:val="18"/>
                <w:lang w:val="en-GB"/>
              </w:rPr>
              <w:t>offshore wind projects</w:t>
            </w:r>
          </w:p>
          <w:p w:rsidR="00DA42F2" w:rsidRPr="001F3F66" w:rsidRDefault="00DA42F2" w:rsidP="00DA42F2">
            <w:pPr>
              <w:pStyle w:val="ListParagraph"/>
              <w:numPr>
                <w:ilvl w:val="0"/>
                <w:numId w:val="66"/>
              </w:numPr>
              <w:spacing w:before="0"/>
              <w:ind w:left="289" w:hanging="169"/>
              <w:rPr>
                <w:sz w:val="18"/>
                <w:szCs w:val="18"/>
                <w:lang w:val="en-GB"/>
              </w:rPr>
            </w:pPr>
            <w:r>
              <w:rPr>
                <w:sz w:val="18"/>
                <w:szCs w:val="18"/>
                <w:lang w:val="en-GB"/>
              </w:rPr>
              <w:t>Lack of</w:t>
            </w:r>
            <w:r w:rsidRPr="00B8347C">
              <w:rPr>
                <w:sz w:val="18"/>
                <w:szCs w:val="18"/>
                <w:lang w:val="en-GB"/>
              </w:rPr>
              <w:t xml:space="preserve"> a clear understanding on the economic and technical viability of </w:t>
            </w:r>
            <w:r>
              <w:rPr>
                <w:sz w:val="18"/>
                <w:szCs w:val="18"/>
                <w:lang w:val="en-GB"/>
              </w:rPr>
              <w:t>offshore wind projects</w:t>
            </w:r>
          </w:p>
        </w:tc>
      </w:tr>
      <w:tr w:rsidR="00DA42F2" w:rsidRPr="00A63659" w:rsidTr="00DA42F2">
        <w:tc>
          <w:tcPr>
            <w:tcW w:w="287" w:type="pct"/>
            <w:vMerge/>
            <w:vAlign w:val="center"/>
          </w:tcPr>
          <w:p w:rsidR="00DA42F2" w:rsidRPr="00B8347C" w:rsidRDefault="00DA42F2" w:rsidP="00DA42F2">
            <w:pPr>
              <w:spacing w:before="0"/>
              <w:jc w:val="center"/>
              <w:rPr>
                <w:sz w:val="18"/>
                <w:szCs w:val="18"/>
                <w:lang w:val="en-GB"/>
              </w:rPr>
            </w:pPr>
          </w:p>
        </w:tc>
        <w:tc>
          <w:tcPr>
            <w:tcW w:w="303" w:type="pct"/>
            <w:vMerge/>
            <w:vAlign w:val="center"/>
          </w:tcPr>
          <w:p w:rsidR="00DA42F2" w:rsidRPr="00B8347C" w:rsidRDefault="00DA42F2" w:rsidP="00DA42F2">
            <w:pPr>
              <w:spacing w:before="0"/>
              <w:jc w:val="center"/>
              <w:rPr>
                <w:sz w:val="18"/>
                <w:szCs w:val="18"/>
                <w:lang w:val="en-GB"/>
              </w:rPr>
            </w:pPr>
          </w:p>
        </w:tc>
        <w:tc>
          <w:tcPr>
            <w:tcW w:w="444" w:type="pct"/>
            <w:vAlign w:val="center"/>
          </w:tcPr>
          <w:p w:rsidR="00DA42F2" w:rsidRPr="00B8347C" w:rsidRDefault="001F3F66" w:rsidP="00DA42F2">
            <w:pPr>
              <w:spacing w:before="0"/>
              <w:rPr>
                <w:rFonts w:cs="Arial"/>
                <w:sz w:val="18"/>
                <w:szCs w:val="18"/>
                <w:highlight w:val="magenta"/>
                <w:lang w:val="en-GB"/>
              </w:rPr>
            </w:pPr>
            <w:r w:rsidRPr="001F3F66">
              <w:rPr>
                <w:rFonts w:cs="Arial"/>
                <w:sz w:val="18"/>
                <w:szCs w:val="18"/>
                <w:lang w:val="en-GB"/>
              </w:rPr>
              <w:t>C</w:t>
            </w:r>
            <w:r w:rsidR="00DA42F2" w:rsidRPr="001F3F66">
              <w:rPr>
                <w:rFonts w:cs="Arial"/>
                <w:sz w:val="18"/>
                <w:szCs w:val="18"/>
                <w:lang w:val="en-GB"/>
              </w:rPr>
              <w:t>ruise tourism</w:t>
            </w:r>
          </w:p>
        </w:tc>
        <w:tc>
          <w:tcPr>
            <w:tcW w:w="498" w:type="pct"/>
            <w:vAlign w:val="center"/>
          </w:tcPr>
          <w:p w:rsidR="00DA42F2" w:rsidRPr="00B8347C" w:rsidRDefault="001F3F66" w:rsidP="001F3F66">
            <w:pPr>
              <w:spacing w:before="0"/>
              <w:jc w:val="center"/>
              <w:rPr>
                <w:sz w:val="18"/>
                <w:szCs w:val="18"/>
                <w:highlight w:val="magenta"/>
                <w:lang w:val="en-GB"/>
              </w:rPr>
            </w:pPr>
            <w:r w:rsidRPr="001F3F66">
              <w:rPr>
                <w:sz w:val="18"/>
                <w:szCs w:val="18"/>
                <w:lang w:val="en-GB"/>
              </w:rPr>
              <w:t>Growing</w:t>
            </w:r>
            <w:r>
              <w:rPr>
                <w:sz w:val="18"/>
                <w:szCs w:val="18"/>
                <w:lang w:val="en-GB"/>
              </w:rPr>
              <w:t xml:space="preserve"> </w:t>
            </w:r>
          </w:p>
        </w:tc>
        <w:tc>
          <w:tcPr>
            <w:tcW w:w="1944" w:type="pct"/>
            <w:vAlign w:val="center"/>
          </w:tcPr>
          <w:p w:rsidR="001F3F66" w:rsidRDefault="001F3F66" w:rsidP="001F3F66">
            <w:pPr>
              <w:pStyle w:val="ListParagraph"/>
              <w:numPr>
                <w:ilvl w:val="0"/>
                <w:numId w:val="66"/>
              </w:numPr>
              <w:spacing w:before="0"/>
              <w:ind w:left="289" w:hanging="169"/>
              <w:rPr>
                <w:sz w:val="18"/>
                <w:szCs w:val="18"/>
                <w:lang w:val="en-GB"/>
              </w:rPr>
            </w:pPr>
            <w:r>
              <w:rPr>
                <w:sz w:val="18"/>
                <w:szCs w:val="18"/>
                <w:lang w:val="en-GB"/>
              </w:rPr>
              <w:t>S</w:t>
            </w:r>
            <w:r w:rsidRPr="001F3F66">
              <w:rPr>
                <w:sz w:val="18"/>
                <w:szCs w:val="18"/>
                <w:lang w:val="en-GB"/>
              </w:rPr>
              <w:t xml:space="preserve">aturation of traditional routes and destinations in the Mediterranean and the Baltic Sea constitutes an opportunity for Portugal </w:t>
            </w:r>
          </w:p>
          <w:p w:rsidR="001F3F66" w:rsidRDefault="001F3F66" w:rsidP="001F3F66">
            <w:pPr>
              <w:pStyle w:val="ListParagraph"/>
              <w:numPr>
                <w:ilvl w:val="0"/>
                <w:numId w:val="66"/>
              </w:numPr>
              <w:spacing w:before="0"/>
              <w:ind w:left="289" w:hanging="169"/>
              <w:rPr>
                <w:sz w:val="18"/>
                <w:szCs w:val="18"/>
                <w:lang w:val="en-GB"/>
              </w:rPr>
            </w:pPr>
            <w:r w:rsidRPr="001F3F66">
              <w:rPr>
                <w:sz w:val="18"/>
                <w:szCs w:val="18"/>
                <w:lang w:val="en-GB"/>
              </w:rPr>
              <w:t>cruise ships and passenger movement in the main Portuguese ports has grown in recent years</w:t>
            </w:r>
          </w:p>
          <w:p w:rsidR="001F3F66" w:rsidRDefault="001F3F66" w:rsidP="001F3F66">
            <w:pPr>
              <w:pStyle w:val="ListParagraph"/>
              <w:numPr>
                <w:ilvl w:val="0"/>
                <w:numId w:val="66"/>
              </w:numPr>
              <w:spacing w:before="0"/>
              <w:ind w:left="289" w:hanging="169"/>
              <w:rPr>
                <w:sz w:val="18"/>
                <w:szCs w:val="18"/>
                <w:lang w:val="en-GB"/>
              </w:rPr>
            </w:pPr>
            <w:r w:rsidRPr="001F3F66">
              <w:rPr>
                <w:sz w:val="18"/>
                <w:szCs w:val="18"/>
                <w:lang w:val="en-GB"/>
              </w:rPr>
              <w:t>Portugal has been the 12th European country to benefit from the direct impact of the cruise industry</w:t>
            </w:r>
          </w:p>
          <w:p w:rsidR="001F3F66" w:rsidRDefault="001F3F66" w:rsidP="001F3F66">
            <w:pPr>
              <w:pStyle w:val="ListParagraph"/>
              <w:numPr>
                <w:ilvl w:val="0"/>
                <w:numId w:val="66"/>
              </w:numPr>
              <w:spacing w:before="0"/>
              <w:ind w:left="289" w:hanging="169"/>
              <w:rPr>
                <w:sz w:val="18"/>
                <w:szCs w:val="18"/>
                <w:lang w:val="en-GB"/>
              </w:rPr>
            </w:pPr>
            <w:r w:rsidRPr="001F3F66">
              <w:rPr>
                <w:sz w:val="18"/>
                <w:szCs w:val="18"/>
                <w:lang w:val="en-GB"/>
              </w:rPr>
              <w:t xml:space="preserve">Lisbon is one of the main touristic destinations </w:t>
            </w:r>
            <w:r>
              <w:rPr>
                <w:sz w:val="18"/>
                <w:szCs w:val="18"/>
                <w:lang w:val="en-GB"/>
              </w:rPr>
              <w:t>in Portugal</w:t>
            </w:r>
          </w:p>
          <w:p w:rsidR="00DA42F2" w:rsidRPr="001F3F66" w:rsidRDefault="001F3F66" w:rsidP="001F3F66">
            <w:pPr>
              <w:pStyle w:val="ListParagraph"/>
              <w:numPr>
                <w:ilvl w:val="0"/>
                <w:numId w:val="66"/>
              </w:numPr>
              <w:spacing w:before="0"/>
              <w:ind w:left="289" w:hanging="169"/>
              <w:rPr>
                <w:sz w:val="18"/>
                <w:szCs w:val="18"/>
                <w:lang w:val="en-GB"/>
              </w:rPr>
            </w:pPr>
            <w:r w:rsidRPr="001F3F66">
              <w:rPr>
                <w:sz w:val="18"/>
                <w:szCs w:val="18"/>
                <w:lang w:val="en-GB"/>
              </w:rPr>
              <w:t xml:space="preserve">Lisbon Port is the main port in the country in terms of cruise passengers </w:t>
            </w:r>
          </w:p>
        </w:tc>
        <w:tc>
          <w:tcPr>
            <w:tcW w:w="1523" w:type="pct"/>
            <w:vAlign w:val="center"/>
          </w:tcPr>
          <w:p w:rsidR="001F3F66" w:rsidRDefault="001F3F66" w:rsidP="001F3F66">
            <w:pPr>
              <w:pStyle w:val="ListParagraph"/>
              <w:numPr>
                <w:ilvl w:val="0"/>
                <w:numId w:val="66"/>
              </w:numPr>
              <w:spacing w:before="0"/>
              <w:ind w:left="289" w:hanging="169"/>
              <w:rPr>
                <w:sz w:val="18"/>
                <w:szCs w:val="18"/>
                <w:lang w:val="en-GB"/>
              </w:rPr>
            </w:pPr>
            <w:r>
              <w:rPr>
                <w:sz w:val="18"/>
                <w:szCs w:val="18"/>
                <w:lang w:val="en-GB"/>
              </w:rPr>
              <w:t xml:space="preserve">Mediterranean ports are still a fierce competence for Portugal </w:t>
            </w:r>
          </w:p>
          <w:p w:rsidR="00DA42F2" w:rsidRDefault="001F3F66" w:rsidP="001F3F66">
            <w:pPr>
              <w:pStyle w:val="ListParagraph"/>
              <w:numPr>
                <w:ilvl w:val="0"/>
                <w:numId w:val="66"/>
              </w:numPr>
              <w:spacing w:before="0"/>
              <w:ind w:left="289" w:hanging="169"/>
              <w:rPr>
                <w:sz w:val="18"/>
                <w:szCs w:val="18"/>
                <w:lang w:val="en-GB"/>
              </w:rPr>
            </w:pPr>
            <w:r>
              <w:rPr>
                <w:sz w:val="18"/>
                <w:szCs w:val="18"/>
                <w:lang w:val="en-GB"/>
              </w:rPr>
              <w:t xml:space="preserve">The industry is based on </w:t>
            </w:r>
            <w:r w:rsidRPr="001F3F66">
              <w:rPr>
                <w:sz w:val="18"/>
                <w:szCs w:val="18"/>
                <w:lang w:val="en-GB"/>
              </w:rPr>
              <w:t>foreign operators calling at Portuguese ports</w:t>
            </w:r>
          </w:p>
          <w:p w:rsidR="001F3F66" w:rsidRPr="00B8347C" w:rsidRDefault="001F3F66" w:rsidP="001F3F66">
            <w:pPr>
              <w:pStyle w:val="ListParagraph"/>
              <w:spacing w:before="0"/>
              <w:ind w:left="289"/>
              <w:rPr>
                <w:sz w:val="18"/>
                <w:szCs w:val="18"/>
                <w:lang w:val="en-GB"/>
              </w:rPr>
            </w:pPr>
          </w:p>
        </w:tc>
      </w:tr>
    </w:tbl>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pPr>
    </w:p>
    <w:p w:rsidR="00DA42F2" w:rsidRPr="00B8347C" w:rsidRDefault="00DA42F2" w:rsidP="00DA42F2">
      <w:pPr>
        <w:pStyle w:val="ListParagraph"/>
        <w:ind w:left="432"/>
        <w:rPr>
          <w:lang w:val="en-GB"/>
        </w:rPr>
        <w:sectPr w:rsidR="00DA42F2" w:rsidRPr="00B8347C" w:rsidSect="00DA42F2">
          <w:pgSz w:w="16838" w:h="11906" w:orient="landscape"/>
          <w:pgMar w:top="1701" w:right="1417" w:bottom="1701" w:left="1417" w:header="708" w:footer="708" w:gutter="0"/>
          <w:cols w:space="708"/>
          <w:docGrid w:linePitch="360"/>
        </w:sectPr>
      </w:pPr>
    </w:p>
    <w:p w:rsidR="00DA42F2" w:rsidRPr="00B8347C" w:rsidRDefault="00DA42F2" w:rsidP="00DA42F2">
      <w:pPr>
        <w:pStyle w:val="ListParagraph"/>
        <w:ind w:left="432"/>
        <w:rPr>
          <w:lang w:val="en-GB"/>
        </w:rPr>
      </w:pPr>
    </w:p>
    <w:p w:rsidR="00DA42F2" w:rsidRPr="00B8347C" w:rsidRDefault="00DA42F2" w:rsidP="00DA42F2">
      <w:pPr>
        <w:pStyle w:val="Caption"/>
      </w:pPr>
      <w:r w:rsidRPr="00B8347C">
        <w:lastRenderedPageBreak/>
        <w:t>Table 14 – In-depth analysis of clusters</w:t>
      </w:r>
    </w:p>
    <w:tbl>
      <w:tblPr>
        <w:tblStyle w:val="TableGrid"/>
        <w:tblW w:w="5000" w:type="pct"/>
        <w:tblLook w:val="04A0" w:firstRow="1" w:lastRow="0" w:firstColumn="1" w:lastColumn="0" w:noHBand="0" w:noVBand="1"/>
      </w:tblPr>
      <w:tblGrid>
        <w:gridCol w:w="1013"/>
        <w:gridCol w:w="1268"/>
        <w:gridCol w:w="1462"/>
        <w:gridCol w:w="1413"/>
        <w:gridCol w:w="1706"/>
        <w:gridCol w:w="3487"/>
        <w:gridCol w:w="3871"/>
      </w:tblGrid>
      <w:tr w:rsidR="00DA42F2" w:rsidRPr="00A63659" w:rsidTr="00DA42F2">
        <w:tc>
          <w:tcPr>
            <w:tcW w:w="356" w:type="pct"/>
            <w:vMerge w:val="restart"/>
            <w:shd w:val="clear" w:color="auto" w:fill="DBE5F1" w:themeFill="accent1" w:themeFillTint="33"/>
            <w:vAlign w:val="center"/>
          </w:tcPr>
          <w:p w:rsidR="00DA42F2" w:rsidRPr="00B8347C" w:rsidRDefault="00DA42F2" w:rsidP="00DA42F2">
            <w:pPr>
              <w:jc w:val="center"/>
              <w:rPr>
                <w:b/>
                <w:lang w:val="en-GB"/>
              </w:rPr>
            </w:pPr>
          </w:p>
        </w:tc>
        <w:tc>
          <w:tcPr>
            <w:tcW w:w="446" w:type="pct"/>
            <w:vMerge w:val="restart"/>
            <w:shd w:val="clear" w:color="auto" w:fill="DBE5F1" w:themeFill="accent1" w:themeFillTint="33"/>
            <w:vAlign w:val="center"/>
          </w:tcPr>
          <w:p w:rsidR="00DA42F2" w:rsidRPr="00B8347C" w:rsidRDefault="00DA42F2" w:rsidP="00DA42F2">
            <w:pPr>
              <w:jc w:val="center"/>
              <w:rPr>
                <w:b/>
                <w:lang w:val="en-GB"/>
              </w:rPr>
            </w:pPr>
            <w:r w:rsidRPr="00B8347C">
              <w:rPr>
                <w:b/>
                <w:lang w:val="en-GB"/>
              </w:rPr>
              <w:t>EU Member State</w:t>
            </w:r>
          </w:p>
        </w:tc>
        <w:tc>
          <w:tcPr>
            <w:tcW w:w="514" w:type="pct"/>
            <w:vMerge w:val="restart"/>
            <w:shd w:val="clear" w:color="auto" w:fill="DBE5F1" w:themeFill="accent1" w:themeFillTint="33"/>
            <w:vAlign w:val="center"/>
          </w:tcPr>
          <w:p w:rsidR="00DA42F2" w:rsidRPr="00B8347C" w:rsidRDefault="00DA42F2" w:rsidP="00DA42F2">
            <w:pPr>
              <w:jc w:val="center"/>
              <w:rPr>
                <w:b/>
                <w:lang w:val="en-GB"/>
              </w:rPr>
            </w:pPr>
            <w:r w:rsidRPr="00B8347C">
              <w:rPr>
                <w:b/>
                <w:lang w:val="en-GB"/>
              </w:rPr>
              <w:t>Maritime economic activities concerned</w:t>
            </w:r>
          </w:p>
        </w:tc>
        <w:tc>
          <w:tcPr>
            <w:tcW w:w="1097" w:type="pct"/>
            <w:gridSpan w:val="2"/>
            <w:tcBorders>
              <w:bottom w:val="single" w:sz="4" w:space="0" w:color="auto"/>
            </w:tcBorders>
            <w:shd w:val="clear" w:color="auto" w:fill="DBE5F1" w:themeFill="accent1" w:themeFillTint="33"/>
            <w:vAlign w:val="center"/>
          </w:tcPr>
          <w:p w:rsidR="00DA42F2" w:rsidRPr="00B8347C" w:rsidRDefault="00DA42F2" w:rsidP="00DA42F2">
            <w:pPr>
              <w:jc w:val="center"/>
              <w:rPr>
                <w:b/>
                <w:lang w:val="en-GB"/>
              </w:rPr>
            </w:pPr>
            <w:r w:rsidRPr="00B8347C">
              <w:rPr>
                <w:b/>
                <w:lang w:val="en-GB"/>
              </w:rPr>
              <w:t xml:space="preserve">Education policy </w:t>
            </w:r>
          </w:p>
        </w:tc>
        <w:tc>
          <w:tcPr>
            <w:tcW w:w="1226" w:type="pct"/>
            <w:vMerge w:val="restart"/>
            <w:shd w:val="clear" w:color="auto" w:fill="DBE5F1" w:themeFill="accent1" w:themeFillTint="33"/>
            <w:vAlign w:val="center"/>
          </w:tcPr>
          <w:p w:rsidR="00DA42F2" w:rsidRPr="00B8347C" w:rsidRDefault="00DA42F2" w:rsidP="00DA42F2">
            <w:pPr>
              <w:jc w:val="center"/>
              <w:rPr>
                <w:b/>
                <w:lang w:val="en-GB"/>
              </w:rPr>
            </w:pPr>
            <w:r w:rsidRPr="00B8347C">
              <w:rPr>
                <w:b/>
                <w:lang w:val="en-GB"/>
              </w:rPr>
              <w:t>Unemployment rate at cluster level</w:t>
            </w:r>
            <w:r w:rsidRPr="00B8347C">
              <w:rPr>
                <w:rStyle w:val="FootnoteReference"/>
                <w:b/>
                <w:lang w:val="en-GB"/>
              </w:rPr>
              <w:footnoteReference w:id="95"/>
            </w:r>
            <w:r w:rsidRPr="00B8347C">
              <w:rPr>
                <w:b/>
                <w:lang w:val="en-GB"/>
              </w:rPr>
              <w:t xml:space="preserve"> (NUTS III or II level)</w:t>
            </w:r>
          </w:p>
        </w:tc>
        <w:tc>
          <w:tcPr>
            <w:tcW w:w="1361" w:type="pct"/>
            <w:vMerge w:val="restart"/>
            <w:shd w:val="clear" w:color="auto" w:fill="DBE5F1" w:themeFill="accent1" w:themeFillTint="33"/>
            <w:vAlign w:val="center"/>
          </w:tcPr>
          <w:p w:rsidR="00DA42F2" w:rsidRPr="00B8347C" w:rsidRDefault="00DA42F2" w:rsidP="00DA42F2">
            <w:pPr>
              <w:jc w:val="center"/>
              <w:rPr>
                <w:b/>
                <w:lang w:val="en-GB"/>
              </w:rPr>
            </w:pPr>
            <w:r w:rsidRPr="00B8347C">
              <w:rPr>
                <w:b/>
                <w:lang w:val="en-GB"/>
              </w:rPr>
              <w:t>Ongoing research: main research institutes / companies associated to the clusters</w:t>
            </w:r>
          </w:p>
        </w:tc>
      </w:tr>
      <w:tr w:rsidR="00DA42F2" w:rsidRPr="00A63659" w:rsidTr="00DA42F2">
        <w:tc>
          <w:tcPr>
            <w:tcW w:w="356" w:type="pct"/>
            <w:vMerge/>
            <w:shd w:val="clear" w:color="auto" w:fill="C6D9F1" w:themeFill="text2" w:themeFillTint="33"/>
            <w:vAlign w:val="center"/>
          </w:tcPr>
          <w:p w:rsidR="00DA42F2" w:rsidRPr="00B8347C" w:rsidRDefault="00DA42F2" w:rsidP="00DA42F2">
            <w:pPr>
              <w:jc w:val="center"/>
              <w:rPr>
                <w:lang w:val="en-GB"/>
              </w:rPr>
            </w:pPr>
          </w:p>
        </w:tc>
        <w:tc>
          <w:tcPr>
            <w:tcW w:w="446" w:type="pct"/>
            <w:vMerge/>
            <w:shd w:val="clear" w:color="auto" w:fill="C6D9F1" w:themeFill="text2" w:themeFillTint="33"/>
            <w:vAlign w:val="center"/>
          </w:tcPr>
          <w:p w:rsidR="00DA42F2" w:rsidRPr="00B8347C" w:rsidRDefault="00DA42F2" w:rsidP="00DA42F2">
            <w:pPr>
              <w:jc w:val="center"/>
              <w:rPr>
                <w:lang w:val="en-GB"/>
              </w:rPr>
            </w:pPr>
          </w:p>
        </w:tc>
        <w:tc>
          <w:tcPr>
            <w:tcW w:w="514" w:type="pct"/>
            <w:vMerge/>
            <w:shd w:val="clear" w:color="auto" w:fill="C6D9F1" w:themeFill="text2" w:themeFillTint="33"/>
            <w:vAlign w:val="center"/>
          </w:tcPr>
          <w:p w:rsidR="00DA42F2" w:rsidRPr="00B8347C" w:rsidRDefault="00DA42F2" w:rsidP="00DA42F2">
            <w:pPr>
              <w:jc w:val="center"/>
              <w:rPr>
                <w:lang w:val="en-GB"/>
              </w:rPr>
            </w:pPr>
          </w:p>
        </w:tc>
        <w:tc>
          <w:tcPr>
            <w:tcW w:w="497" w:type="pct"/>
            <w:shd w:val="clear" w:color="auto" w:fill="DBE5F1" w:themeFill="accent1" w:themeFillTint="33"/>
            <w:vAlign w:val="center"/>
          </w:tcPr>
          <w:p w:rsidR="00DA42F2" w:rsidRPr="00B8347C" w:rsidRDefault="00DA42F2" w:rsidP="00DA42F2">
            <w:pPr>
              <w:jc w:val="center"/>
              <w:rPr>
                <w:b/>
                <w:lang w:val="en-GB"/>
              </w:rPr>
            </w:pPr>
            <w:r w:rsidRPr="00B8347C">
              <w:rPr>
                <w:b/>
                <w:lang w:val="en-GB"/>
              </w:rPr>
              <w:t>Number of students in higher education</w:t>
            </w:r>
          </w:p>
        </w:tc>
        <w:tc>
          <w:tcPr>
            <w:tcW w:w="600" w:type="pct"/>
            <w:shd w:val="clear" w:color="auto" w:fill="DBE5F1" w:themeFill="accent1" w:themeFillTint="33"/>
            <w:vAlign w:val="center"/>
          </w:tcPr>
          <w:p w:rsidR="00DA42F2" w:rsidRPr="00B8347C" w:rsidRDefault="00DA42F2" w:rsidP="00DA42F2">
            <w:pPr>
              <w:jc w:val="center"/>
              <w:rPr>
                <w:b/>
                <w:lang w:val="en-GB"/>
              </w:rPr>
            </w:pPr>
            <w:r w:rsidRPr="00B8347C">
              <w:rPr>
                <w:b/>
                <w:lang w:val="en-GB"/>
              </w:rPr>
              <w:t>Number of students in higher education following courses for employment in blue economy</w:t>
            </w:r>
          </w:p>
        </w:tc>
        <w:tc>
          <w:tcPr>
            <w:tcW w:w="1226" w:type="pct"/>
            <w:vMerge/>
            <w:shd w:val="clear" w:color="auto" w:fill="C6D9F1" w:themeFill="text2" w:themeFillTint="33"/>
            <w:vAlign w:val="center"/>
          </w:tcPr>
          <w:p w:rsidR="00DA42F2" w:rsidRPr="00B8347C" w:rsidRDefault="00DA42F2" w:rsidP="00DA42F2">
            <w:pPr>
              <w:jc w:val="center"/>
              <w:rPr>
                <w:lang w:val="en-GB"/>
              </w:rPr>
            </w:pPr>
          </w:p>
        </w:tc>
        <w:tc>
          <w:tcPr>
            <w:tcW w:w="1361" w:type="pct"/>
            <w:vMerge/>
            <w:shd w:val="clear" w:color="auto" w:fill="C6D9F1" w:themeFill="text2" w:themeFillTint="33"/>
            <w:vAlign w:val="center"/>
          </w:tcPr>
          <w:p w:rsidR="00DA42F2" w:rsidRPr="00B8347C" w:rsidRDefault="00DA42F2" w:rsidP="00DA42F2">
            <w:pPr>
              <w:jc w:val="center"/>
              <w:rPr>
                <w:lang w:val="en-GB"/>
              </w:rPr>
            </w:pPr>
          </w:p>
        </w:tc>
      </w:tr>
      <w:tr w:rsidR="00DA42F2" w:rsidRPr="00B8347C" w:rsidTr="00DA42F2">
        <w:tc>
          <w:tcPr>
            <w:tcW w:w="356" w:type="pct"/>
            <w:vAlign w:val="center"/>
          </w:tcPr>
          <w:p w:rsidR="00DA42F2" w:rsidRPr="00B8347C" w:rsidRDefault="00DA42F2" w:rsidP="00DA42F2">
            <w:pPr>
              <w:jc w:val="center"/>
              <w:rPr>
                <w:lang w:val="en-GB"/>
              </w:rPr>
            </w:pPr>
            <w:r w:rsidRPr="00B8347C">
              <w:rPr>
                <w:lang w:val="en-GB"/>
              </w:rPr>
              <w:t>Porto</w:t>
            </w:r>
          </w:p>
        </w:tc>
        <w:tc>
          <w:tcPr>
            <w:tcW w:w="446" w:type="pct"/>
            <w:vAlign w:val="center"/>
          </w:tcPr>
          <w:p w:rsidR="00DA42F2" w:rsidRPr="00B8347C" w:rsidRDefault="00DA42F2" w:rsidP="00DA42F2">
            <w:pPr>
              <w:jc w:val="center"/>
              <w:rPr>
                <w:lang w:val="en-GB"/>
              </w:rPr>
            </w:pPr>
            <w:r w:rsidRPr="00B8347C">
              <w:rPr>
                <w:lang w:val="en-GB"/>
              </w:rPr>
              <w:t xml:space="preserve">Portugal </w:t>
            </w:r>
          </w:p>
        </w:tc>
        <w:tc>
          <w:tcPr>
            <w:tcW w:w="514" w:type="pct"/>
            <w:vAlign w:val="center"/>
          </w:tcPr>
          <w:p w:rsidR="00DA42F2" w:rsidRPr="00B8347C" w:rsidRDefault="00DA42F2" w:rsidP="00DA42F2">
            <w:pPr>
              <w:jc w:val="center"/>
              <w:rPr>
                <w:lang w:val="en-GB"/>
              </w:rPr>
            </w:pPr>
          </w:p>
        </w:tc>
        <w:tc>
          <w:tcPr>
            <w:tcW w:w="497" w:type="pct"/>
            <w:vAlign w:val="center"/>
          </w:tcPr>
          <w:p w:rsidR="00DA42F2" w:rsidRPr="00B8347C" w:rsidRDefault="00DA42F2" w:rsidP="00DA42F2">
            <w:pPr>
              <w:jc w:val="center"/>
              <w:rPr>
                <w:lang w:val="en-GB"/>
              </w:rPr>
            </w:pPr>
          </w:p>
        </w:tc>
        <w:tc>
          <w:tcPr>
            <w:tcW w:w="600" w:type="pct"/>
            <w:vAlign w:val="center"/>
          </w:tcPr>
          <w:p w:rsidR="00DA42F2" w:rsidRPr="00B8347C" w:rsidRDefault="00DA42F2" w:rsidP="00DA42F2">
            <w:pPr>
              <w:jc w:val="center"/>
              <w:rPr>
                <w:lang w:val="en-GB"/>
              </w:rPr>
            </w:pPr>
          </w:p>
        </w:tc>
        <w:tc>
          <w:tcPr>
            <w:tcW w:w="1226" w:type="pct"/>
          </w:tcPr>
          <w:p w:rsidR="00DA42F2" w:rsidRPr="00B8347C" w:rsidRDefault="00DA42F2" w:rsidP="00DA42F2">
            <w:pPr>
              <w:jc w:val="center"/>
              <w:rPr>
                <w:lang w:val="en-GB"/>
              </w:rPr>
            </w:pPr>
          </w:p>
        </w:tc>
        <w:tc>
          <w:tcPr>
            <w:tcW w:w="1361" w:type="pct"/>
            <w:vAlign w:val="center"/>
          </w:tcPr>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Universidade Católica do Porto / Escola Superior de Biotecnologia / Centro de Incubação e Desenvolvimento de Empresas de Biotecnologia </w:t>
            </w:r>
          </w:p>
          <w:p w:rsidR="00DA42F2" w:rsidRPr="001746F3" w:rsidRDefault="00DA42F2" w:rsidP="00DA42F2">
            <w:pPr>
              <w:pStyle w:val="ListParagraph"/>
              <w:numPr>
                <w:ilvl w:val="0"/>
                <w:numId w:val="66"/>
              </w:numPr>
              <w:spacing w:before="0"/>
              <w:ind w:left="289" w:hanging="169"/>
              <w:rPr>
                <w:sz w:val="18"/>
                <w:szCs w:val="18"/>
              </w:rPr>
            </w:pPr>
            <w:r w:rsidRPr="001746F3">
              <w:rPr>
                <w:sz w:val="18"/>
                <w:szCs w:val="18"/>
              </w:rPr>
              <w:t>Centro Interdisciplinar de Investigação Marinha e Ambiental – Universidade do Porto</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Instituto de Engenharia Mecânica e Gestão Industrial, com sede no Porto </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Faculdade de Engenharia da Universidade do Porto / Instituto de Engenharia de Sistemas e Computadores </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Laboratório de Sistemas e Tecnologia Subaquática</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Faculdade de Engenharia do Porto </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Instituto de Engenharia de Sistemas e Computadores do Porto </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Pólo do Mar do Parque de Ciência e Tecnologias da Universidade do Porto (UPTEC MAR) </w:t>
            </w:r>
          </w:p>
        </w:tc>
      </w:tr>
      <w:tr w:rsidR="00DA42F2" w:rsidRPr="00B8347C" w:rsidTr="00DA42F2">
        <w:tc>
          <w:tcPr>
            <w:tcW w:w="356" w:type="pct"/>
            <w:vAlign w:val="center"/>
          </w:tcPr>
          <w:p w:rsidR="00DA42F2" w:rsidRPr="00B8347C" w:rsidRDefault="00DA42F2" w:rsidP="00DA42F2">
            <w:pPr>
              <w:jc w:val="center"/>
              <w:rPr>
                <w:lang w:val="en-GB"/>
              </w:rPr>
            </w:pPr>
            <w:r>
              <w:rPr>
                <w:lang w:val="en-GB"/>
              </w:rPr>
              <w:t>Lisbon</w:t>
            </w:r>
          </w:p>
        </w:tc>
        <w:tc>
          <w:tcPr>
            <w:tcW w:w="446" w:type="pct"/>
            <w:vAlign w:val="center"/>
          </w:tcPr>
          <w:p w:rsidR="00DA42F2" w:rsidRPr="00B8347C" w:rsidRDefault="00DA42F2" w:rsidP="00DA42F2">
            <w:pPr>
              <w:jc w:val="center"/>
              <w:rPr>
                <w:lang w:val="en-GB"/>
              </w:rPr>
            </w:pPr>
            <w:r w:rsidRPr="00B8347C">
              <w:rPr>
                <w:lang w:val="en-GB"/>
              </w:rPr>
              <w:t xml:space="preserve">Portugal </w:t>
            </w:r>
          </w:p>
        </w:tc>
        <w:tc>
          <w:tcPr>
            <w:tcW w:w="514" w:type="pct"/>
            <w:vAlign w:val="center"/>
          </w:tcPr>
          <w:p w:rsidR="00DA42F2" w:rsidRPr="00B8347C" w:rsidRDefault="00DA42F2" w:rsidP="00DA42F2">
            <w:pPr>
              <w:jc w:val="center"/>
              <w:rPr>
                <w:lang w:val="en-GB"/>
              </w:rPr>
            </w:pPr>
          </w:p>
        </w:tc>
        <w:tc>
          <w:tcPr>
            <w:tcW w:w="497" w:type="pct"/>
            <w:vAlign w:val="center"/>
          </w:tcPr>
          <w:p w:rsidR="00DA42F2" w:rsidRPr="00B8347C" w:rsidRDefault="00DA42F2" w:rsidP="00DA42F2">
            <w:pPr>
              <w:jc w:val="center"/>
              <w:rPr>
                <w:lang w:val="en-GB"/>
              </w:rPr>
            </w:pPr>
          </w:p>
        </w:tc>
        <w:tc>
          <w:tcPr>
            <w:tcW w:w="600" w:type="pct"/>
            <w:vAlign w:val="center"/>
          </w:tcPr>
          <w:p w:rsidR="00DA42F2" w:rsidRPr="00B8347C" w:rsidRDefault="00DA42F2" w:rsidP="00DA42F2">
            <w:pPr>
              <w:jc w:val="center"/>
              <w:rPr>
                <w:lang w:val="en-GB"/>
              </w:rPr>
            </w:pPr>
          </w:p>
        </w:tc>
        <w:tc>
          <w:tcPr>
            <w:tcW w:w="1226" w:type="pct"/>
          </w:tcPr>
          <w:p w:rsidR="00DA42F2" w:rsidRPr="00B8347C" w:rsidRDefault="00DA42F2" w:rsidP="00DA42F2">
            <w:pPr>
              <w:jc w:val="center"/>
              <w:rPr>
                <w:lang w:val="en-GB"/>
              </w:rPr>
            </w:pPr>
          </w:p>
        </w:tc>
        <w:tc>
          <w:tcPr>
            <w:tcW w:w="1361" w:type="pct"/>
            <w:vAlign w:val="center"/>
          </w:tcPr>
          <w:p w:rsidR="00DA42F2" w:rsidRPr="001746F3" w:rsidRDefault="00DA42F2" w:rsidP="00DA42F2">
            <w:pPr>
              <w:pStyle w:val="ListParagraph"/>
              <w:numPr>
                <w:ilvl w:val="0"/>
                <w:numId w:val="66"/>
              </w:numPr>
              <w:spacing w:before="0"/>
              <w:ind w:left="289" w:hanging="169"/>
              <w:rPr>
                <w:sz w:val="18"/>
                <w:szCs w:val="18"/>
              </w:rPr>
            </w:pPr>
            <w:r w:rsidRPr="001746F3">
              <w:rPr>
                <w:sz w:val="18"/>
                <w:szCs w:val="18"/>
              </w:rPr>
              <w:t xml:space="preserve">Centro de Estudos do Mar - Universidade </w:t>
            </w:r>
            <w:r w:rsidRPr="001746F3">
              <w:rPr>
                <w:sz w:val="18"/>
                <w:szCs w:val="18"/>
              </w:rPr>
              <w:lastRenderedPageBreak/>
              <w:t xml:space="preserve">Autónoma de Lisboa </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Centro de Oceanografia (CO),</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Universidade de Lisboa</w:t>
            </w:r>
          </w:p>
          <w:p w:rsidR="00DA42F2" w:rsidRPr="00510F16" w:rsidRDefault="00DA42F2" w:rsidP="00DA42F2">
            <w:pPr>
              <w:pStyle w:val="ListParagraph"/>
              <w:numPr>
                <w:ilvl w:val="0"/>
                <w:numId w:val="66"/>
              </w:numPr>
              <w:spacing w:before="0"/>
              <w:ind w:left="289" w:hanging="169"/>
              <w:rPr>
                <w:sz w:val="18"/>
                <w:szCs w:val="18"/>
                <w:lang w:val="en-GB"/>
              </w:rPr>
            </w:pPr>
            <w:r w:rsidRPr="00510F16">
              <w:rPr>
                <w:sz w:val="18"/>
                <w:szCs w:val="18"/>
                <w:lang w:val="en-GB"/>
              </w:rPr>
              <w:t xml:space="preserve">ISR-Lisboa </w:t>
            </w:r>
          </w:p>
        </w:tc>
      </w:tr>
    </w:tbl>
    <w:p w:rsidR="00DA42F2" w:rsidRPr="00B8347C" w:rsidRDefault="00DA42F2" w:rsidP="00DA42F2">
      <w:pPr>
        <w:rPr>
          <w:lang w:val="en-GB"/>
        </w:rPr>
      </w:pPr>
    </w:p>
    <w:p w:rsidR="00510F16" w:rsidRPr="00510F16" w:rsidRDefault="00510F16" w:rsidP="00510F16">
      <w:pPr>
        <w:jc w:val="left"/>
        <w:rPr>
          <w:lang w:val="en-GB"/>
        </w:rPr>
      </w:pPr>
      <w:r>
        <w:rPr>
          <w:lang w:val="en-GB"/>
        </w:rPr>
        <w:t xml:space="preserve">Other relevant national institutes operating also in the Lisbon and Porto are:  </w:t>
      </w:r>
    </w:p>
    <w:p w:rsidR="00DA42F2" w:rsidRPr="00510F16" w:rsidRDefault="00DA42F2" w:rsidP="00510F16">
      <w:pPr>
        <w:pStyle w:val="ListParagraph"/>
        <w:numPr>
          <w:ilvl w:val="0"/>
          <w:numId w:val="66"/>
        </w:numPr>
        <w:spacing w:before="0"/>
        <w:ind w:left="289" w:hanging="169"/>
        <w:jc w:val="left"/>
        <w:rPr>
          <w:lang w:val="en-GB"/>
        </w:rPr>
      </w:pPr>
      <w:r w:rsidRPr="00510F16">
        <w:rPr>
          <w:lang w:val="en-GB"/>
        </w:rPr>
        <w:t xml:space="preserve">Instituto Português do Mar e da Atmosfera </w:t>
      </w:r>
    </w:p>
    <w:p w:rsidR="00DA42F2" w:rsidRPr="00510F16" w:rsidRDefault="00DA42F2" w:rsidP="00510F16">
      <w:pPr>
        <w:pStyle w:val="ListParagraph"/>
        <w:numPr>
          <w:ilvl w:val="0"/>
          <w:numId w:val="66"/>
        </w:numPr>
        <w:spacing w:before="0"/>
        <w:ind w:left="289" w:hanging="169"/>
        <w:jc w:val="left"/>
        <w:rPr>
          <w:lang w:val="en-GB"/>
        </w:rPr>
      </w:pPr>
      <w:r w:rsidRPr="00510F16">
        <w:rPr>
          <w:lang w:val="en-GB"/>
        </w:rPr>
        <w:t xml:space="preserve">Laboratório Nacional de Engenharia e Geologia </w:t>
      </w:r>
    </w:p>
    <w:p w:rsidR="00DA42F2" w:rsidRPr="001746F3" w:rsidRDefault="00DA42F2" w:rsidP="00510F16">
      <w:pPr>
        <w:pStyle w:val="ListParagraph"/>
        <w:numPr>
          <w:ilvl w:val="0"/>
          <w:numId w:val="66"/>
        </w:numPr>
        <w:spacing w:before="0"/>
        <w:ind w:left="289" w:hanging="169"/>
        <w:jc w:val="left"/>
      </w:pPr>
      <w:r w:rsidRPr="001746F3">
        <w:t xml:space="preserve">Centro Português de Atividades Subaquáticas- CPAS </w:t>
      </w:r>
    </w:p>
    <w:p w:rsidR="00DA42F2" w:rsidRPr="00510F16" w:rsidRDefault="00DA42F2" w:rsidP="00510F16">
      <w:pPr>
        <w:pStyle w:val="ListParagraph"/>
        <w:numPr>
          <w:ilvl w:val="0"/>
          <w:numId w:val="66"/>
        </w:numPr>
        <w:spacing w:before="0"/>
        <w:ind w:left="289" w:hanging="169"/>
        <w:jc w:val="left"/>
        <w:rPr>
          <w:lang w:val="en-GB"/>
        </w:rPr>
      </w:pPr>
      <w:r w:rsidRPr="00510F16">
        <w:rPr>
          <w:lang w:val="en-GB"/>
        </w:rPr>
        <w:t xml:space="preserve">Instituto para o Desenvolvimento do Conhecimento e da Economia do Mar </w:t>
      </w:r>
    </w:p>
    <w:p w:rsidR="00DA42F2" w:rsidRPr="00510F16" w:rsidRDefault="00DA42F2" w:rsidP="00510F16">
      <w:pPr>
        <w:pStyle w:val="ListParagraph"/>
        <w:numPr>
          <w:ilvl w:val="0"/>
          <w:numId w:val="66"/>
        </w:numPr>
        <w:spacing w:before="0"/>
        <w:ind w:left="289" w:hanging="169"/>
        <w:jc w:val="left"/>
        <w:rPr>
          <w:lang w:val="en-GB"/>
        </w:rPr>
      </w:pPr>
      <w:r w:rsidRPr="00510F16">
        <w:rPr>
          <w:lang w:val="en-GB"/>
        </w:rPr>
        <w:t xml:space="preserve">Instituto do Mar </w:t>
      </w:r>
    </w:p>
    <w:p w:rsidR="00DA42F2" w:rsidRPr="001746F3" w:rsidRDefault="00DA42F2" w:rsidP="00510F16">
      <w:pPr>
        <w:pStyle w:val="ListParagraph"/>
        <w:numPr>
          <w:ilvl w:val="0"/>
          <w:numId w:val="66"/>
        </w:numPr>
        <w:spacing w:before="0"/>
        <w:ind w:left="289" w:hanging="169"/>
        <w:jc w:val="left"/>
      </w:pPr>
      <w:r w:rsidRPr="001746F3">
        <w:t xml:space="preserve">IBEROMARE - Centro Multipolar de Valorização de Recursos Marinhos </w:t>
      </w:r>
    </w:p>
    <w:p w:rsidR="00DA42F2" w:rsidRPr="001746F3" w:rsidRDefault="00DA42F2" w:rsidP="00510F16">
      <w:pPr>
        <w:pStyle w:val="ListParagraph"/>
        <w:numPr>
          <w:ilvl w:val="0"/>
          <w:numId w:val="66"/>
        </w:numPr>
        <w:spacing w:before="0"/>
        <w:ind w:left="289" w:hanging="169"/>
        <w:jc w:val="left"/>
      </w:pPr>
      <w:r w:rsidRPr="001746F3">
        <w:t xml:space="preserve">Instituto Nacional de Engenharia, Tecnologia e Inovação / Departamento de Geologia Marinha </w:t>
      </w:r>
    </w:p>
    <w:p w:rsidR="00DA42F2" w:rsidRPr="001746F3" w:rsidRDefault="00DA42F2" w:rsidP="00DA42F2">
      <w:pPr>
        <w:pStyle w:val="ListParagraph"/>
        <w:numPr>
          <w:ilvl w:val="0"/>
          <w:numId w:val="67"/>
        </w:numPr>
        <w:jc w:val="left"/>
        <w:rPr>
          <w:rFonts w:ascii="Arial" w:hAnsi="Arial" w:cs="Arial"/>
          <w:sz w:val="18"/>
          <w:szCs w:val="18"/>
          <w:shd w:val="clear" w:color="auto" w:fill="FFFFFF"/>
        </w:rPr>
        <w:sectPr w:rsidR="00DA42F2" w:rsidRPr="001746F3" w:rsidSect="00DA42F2">
          <w:type w:val="continuous"/>
          <w:pgSz w:w="16838" w:h="11906" w:orient="landscape"/>
          <w:pgMar w:top="1701" w:right="1417" w:bottom="1701" w:left="1417" w:header="708" w:footer="708" w:gutter="0"/>
          <w:cols w:space="708"/>
          <w:docGrid w:linePitch="360"/>
        </w:sectPr>
      </w:pPr>
    </w:p>
    <w:p w:rsidR="00DA42F2" w:rsidRPr="00B8347C" w:rsidRDefault="00DA42F2" w:rsidP="00DA42F2">
      <w:pPr>
        <w:rPr>
          <w:lang w:val="en-GB"/>
        </w:rPr>
      </w:pPr>
      <w:r w:rsidRPr="00B8347C">
        <w:rPr>
          <w:lang w:val="en-GB"/>
        </w:rPr>
        <w:lastRenderedPageBreak/>
        <w:t xml:space="preserve">List of </w:t>
      </w:r>
      <w:r w:rsidRPr="00B8347C">
        <w:rPr>
          <w:b/>
          <w:lang w:val="en-GB"/>
        </w:rPr>
        <w:t xml:space="preserve">specific regional or national cluster strategy </w:t>
      </w:r>
      <w:r w:rsidRPr="00B8347C">
        <w:rPr>
          <w:lang w:val="en-GB"/>
        </w:rPr>
        <w:t>in place</w:t>
      </w:r>
    </w:p>
    <w:p w:rsidR="00DA42F2" w:rsidRPr="00B8347C" w:rsidRDefault="00DA42F2" w:rsidP="00DA42F2">
      <w:pPr>
        <w:rPr>
          <w:lang w:val="en-GB"/>
        </w:rPr>
      </w:pPr>
    </w:p>
    <w:p w:rsidR="00DA42F2" w:rsidRPr="00B8347C" w:rsidRDefault="00DA42F2" w:rsidP="00DA42F2">
      <w:pPr>
        <w:pStyle w:val="Caption"/>
      </w:pPr>
      <w:r w:rsidRPr="00B8347C">
        <w:t>Table 15 – Regional or national cluster strategy</w:t>
      </w:r>
    </w:p>
    <w:tbl>
      <w:tblPr>
        <w:tblStyle w:val="TableGrid"/>
        <w:tblW w:w="5000" w:type="pct"/>
        <w:tblLook w:val="04A0" w:firstRow="1" w:lastRow="0" w:firstColumn="1" w:lastColumn="0" w:noHBand="0" w:noVBand="1"/>
      </w:tblPr>
      <w:tblGrid>
        <w:gridCol w:w="3794"/>
        <w:gridCol w:w="6060"/>
      </w:tblGrid>
      <w:tr w:rsidR="00DA42F2" w:rsidRPr="00A63659" w:rsidTr="00DA42F2">
        <w:tc>
          <w:tcPr>
            <w:tcW w:w="1925" w:type="pct"/>
            <w:shd w:val="clear" w:color="auto" w:fill="C6D9F1" w:themeFill="text2" w:themeFillTint="33"/>
          </w:tcPr>
          <w:p w:rsidR="00DA42F2" w:rsidRPr="00510F16" w:rsidRDefault="00DA42F2" w:rsidP="00DA42F2">
            <w:pPr>
              <w:rPr>
                <w:b/>
                <w:u w:val="single"/>
                <w:lang w:val="en-GB"/>
              </w:rPr>
            </w:pPr>
            <w:r w:rsidRPr="00510F16">
              <w:rPr>
                <w:b/>
                <w:u w:val="single"/>
                <w:lang w:val="en-GB"/>
              </w:rPr>
              <w:t>Regional or national cluster strategy</w:t>
            </w:r>
          </w:p>
        </w:tc>
        <w:tc>
          <w:tcPr>
            <w:tcW w:w="3075" w:type="pct"/>
            <w:shd w:val="clear" w:color="auto" w:fill="C6D9F1" w:themeFill="text2" w:themeFillTint="33"/>
          </w:tcPr>
          <w:p w:rsidR="00DA42F2" w:rsidRPr="00510F16" w:rsidRDefault="00DA42F2" w:rsidP="00DA42F2">
            <w:pPr>
              <w:rPr>
                <w:b/>
                <w:u w:val="single"/>
                <w:lang w:val="en-GB"/>
              </w:rPr>
            </w:pPr>
            <w:r w:rsidRPr="00510F16">
              <w:rPr>
                <w:b/>
                <w:u w:val="single"/>
                <w:lang w:val="en-GB"/>
              </w:rPr>
              <w:t>Brief description of main objectives and features</w:t>
            </w:r>
          </w:p>
        </w:tc>
      </w:tr>
      <w:tr w:rsidR="00DA42F2" w:rsidRPr="00A63659" w:rsidTr="00DA42F2">
        <w:tc>
          <w:tcPr>
            <w:tcW w:w="1925" w:type="pct"/>
          </w:tcPr>
          <w:p w:rsidR="00DA42F2" w:rsidRPr="00510F16" w:rsidRDefault="00DA42F2" w:rsidP="00DA42F2">
            <w:pPr>
              <w:rPr>
                <w:b/>
                <w:color w:val="000000"/>
                <w:sz w:val="18"/>
                <w:szCs w:val="18"/>
                <w:shd w:val="clear" w:color="auto" w:fill="FFFFFF"/>
                <w:lang w:val="en-GB"/>
              </w:rPr>
            </w:pPr>
            <w:r w:rsidRPr="00510F16">
              <w:rPr>
                <w:b/>
                <w:color w:val="000000"/>
                <w:sz w:val="18"/>
                <w:szCs w:val="18"/>
                <w:shd w:val="clear" w:color="auto" w:fill="FFFFFF"/>
                <w:lang w:val="en-GB"/>
              </w:rPr>
              <w:t xml:space="preserve">Economic Sea Hypercluster </w:t>
            </w:r>
            <w:r w:rsidRPr="00510F16">
              <w:rPr>
                <w:color w:val="000000"/>
                <w:sz w:val="18"/>
                <w:szCs w:val="18"/>
                <w:shd w:val="clear" w:color="auto" w:fill="FFFFFF"/>
                <w:lang w:val="en-GB"/>
              </w:rPr>
              <w:t>(Hypercluster da Economia do Mar)</w:t>
            </w:r>
          </w:p>
          <w:p w:rsidR="00DA42F2" w:rsidRPr="00510F16" w:rsidRDefault="00DA42F2" w:rsidP="00DA42F2">
            <w:pPr>
              <w:rPr>
                <w:color w:val="000000"/>
                <w:sz w:val="18"/>
                <w:szCs w:val="18"/>
                <w:shd w:val="clear" w:color="auto" w:fill="FFFFFF"/>
                <w:lang w:val="en-GB"/>
              </w:rPr>
            </w:pPr>
            <w:r w:rsidRPr="00510F16">
              <w:rPr>
                <w:b/>
                <w:color w:val="000000"/>
                <w:sz w:val="18"/>
                <w:szCs w:val="18"/>
                <w:shd w:val="clear" w:color="auto" w:fill="FFFFFF"/>
                <w:lang w:val="en-GB"/>
              </w:rPr>
              <w:t xml:space="preserve">Business Forum for the Economy of the Sea </w:t>
            </w:r>
            <w:r w:rsidRPr="00510F16">
              <w:rPr>
                <w:color w:val="000000"/>
                <w:sz w:val="18"/>
                <w:szCs w:val="18"/>
                <w:shd w:val="clear" w:color="auto" w:fill="FFFFFF"/>
                <w:lang w:val="en-GB"/>
              </w:rPr>
              <w:t xml:space="preserve">(Forum Empresarial da Economia do Mar) </w:t>
            </w:r>
          </w:p>
        </w:tc>
        <w:tc>
          <w:tcPr>
            <w:tcW w:w="3075" w:type="pct"/>
          </w:tcPr>
          <w:p w:rsidR="00DA42F2" w:rsidRPr="00510F16" w:rsidRDefault="00DA42F2" w:rsidP="00DA42F2">
            <w:pPr>
              <w:rPr>
                <w:color w:val="000000"/>
                <w:sz w:val="18"/>
                <w:szCs w:val="18"/>
                <w:shd w:val="clear" w:color="auto" w:fill="FFFFFF"/>
                <w:lang w:val="en-GB"/>
              </w:rPr>
            </w:pPr>
            <w:r w:rsidRPr="00510F16">
              <w:rPr>
                <w:color w:val="000000"/>
                <w:sz w:val="18"/>
                <w:szCs w:val="18"/>
                <w:shd w:val="clear" w:color="auto" w:fill="FFFFFF"/>
                <w:lang w:val="en-GB"/>
              </w:rPr>
              <w:t>The study "Economic Sea Hypercluster" is a political economy study which identifies 12 strategic components of the sea economy (Marine Visibility, Communication, Image and Culture; Recreational Boating and Nautical Tourism; Maritime Transport, Ports &amp; Logistics; Ship Construction and Repair; Fishing, Aquaculture and Seafood Industry; Energy, Minerals and Biotechnology; Marine Works; Marine Services; Production of Strategic Thinking; Environment and Nature Conservation; Defence and Security in the Sea; Scientific Research, Development and Innovation, Education and Training). This study set the goal of doubling the GDP resulting directly from the ocean economy, from the current 4-5% to 10-12%.</w:t>
            </w:r>
          </w:p>
          <w:p w:rsidR="00DA42F2" w:rsidRPr="00510F16" w:rsidRDefault="00DA42F2" w:rsidP="00DA42F2">
            <w:pPr>
              <w:rPr>
                <w:color w:val="000000"/>
                <w:sz w:val="18"/>
                <w:szCs w:val="18"/>
                <w:shd w:val="clear" w:color="auto" w:fill="FFFFFF"/>
                <w:lang w:val="en-GB"/>
              </w:rPr>
            </w:pPr>
            <w:r w:rsidRPr="00510F16">
              <w:rPr>
                <w:color w:val="000000"/>
                <w:sz w:val="18"/>
                <w:szCs w:val="18"/>
                <w:shd w:val="clear" w:color="auto" w:fill="FFFFFF"/>
                <w:lang w:val="en-GB"/>
              </w:rPr>
              <w:t>One of the proposals of the study was the establishment of a Business Forum for the Economy of the Sea, gathering the main actors and mainly those companied interested in different activities of the Hypercluster and in contributing to the attainment of the objectives of the study.</w:t>
            </w:r>
          </w:p>
        </w:tc>
      </w:tr>
      <w:tr w:rsidR="00DA42F2" w:rsidRPr="00A63659" w:rsidTr="00DA42F2">
        <w:tc>
          <w:tcPr>
            <w:tcW w:w="1925" w:type="pct"/>
          </w:tcPr>
          <w:p w:rsidR="00DA42F2" w:rsidRPr="00510F16" w:rsidRDefault="00DA42F2" w:rsidP="00DA42F2">
            <w:pPr>
              <w:rPr>
                <w:b/>
                <w:u w:val="single"/>
                <w:lang w:val="en-GB"/>
              </w:rPr>
            </w:pPr>
            <w:r w:rsidRPr="00510F16">
              <w:rPr>
                <w:b/>
                <w:color w:val="000000"/>
                <w:sz w:val="18"/>
                <w:szCs w:val="18"/>
                <w:shd w:val="clear" w:color="auto" w:fill="FFFFFF"/>
                <w:lang w:val="en-GB"/>
              </w:rPr>
              <w:t xml:space="preserve">OCEANO XXI – Association of the Marine Knowledge and Economy </w:t>
            </w:r>
            <w:r w:rsidRPr="00510F16">
              <w:rPr>
                <w:color w:val="000000"/>
                <w:sz w:val="18"/>
                <w:szCs w:val="18"/>
                <w:shd w:val="clear" w:color="auto" w:fill="FFFFFF"/>
                <w:lang w:val="en-GB"/>
              </w:rPr>
              <w:t>(Associação para o Conhecimento e Economia do Mar)</w:t>
            </w:r>
          </w:p>
        </w:tc>
        <w:tc>
          <w:tcPr>
            <w:tcW w:w="3075" w:type="pct"/>
          </w:tcPr>
          <w:p w:rsidR="00DA42F2" w:rsidRPr="00510F16" w:rsidRDefault="00DA42F2" w:rsidP="00DA42F2">
            <w:pPr>
              <w:rPr>
                <w:rFonts w:eastAsia="Times New Roman" w:cs="Times New Roman"/>
                <w:color w:val="000000"/>
                <w:sz w:val="18"/>
                <w:szCs w:val="18"/>
                <w:shd w:val="clear" w:color="auto" w:fill="FFFFFF"/>
                <w:lang w:val="en-GB" w:eastAsia="es-ES"/>
              </w:rPr>
            </w:pPr>
            <w:r w:rsidRPr="00510F16">
              <w:rPr>
                <w:rFonts w:eastAsia="Times New Roman" w:cs="Times New Roman"/>
                <w:color w:val="000000"/>
                <w:sz w:val="18"/>
                <w:szCs w:val="18"/>
                <w:shd w:val="clear" w:color="auto" w:fill="FFFFFF"/>
                <w:lang w:val="en-GB" w:eastAsia="es-ES"/>
              </w:rPr>
              <w:t>This association aims to make the most of the SEA resource by developing a set of activities, products and services that promote economic growth, employment and internationalization of the region, focusing on strengthening R&amp;D&amp;I, training, entrepreneurship and cooperation in order to contribute to a sustainable competitiveness of the region.</w:t>
            </w:r>
          </w:p>
          <w:p w:rsidR="00DA42F2" w:rsidRPr="00510F16" w:rsidRDefault="00DA42F2" w:rsidP="00DA42F2">
            <w:pPr>
              <w:rPr>
                <w:rFonts w:eastAsia="Times New Roman" w:cs="Times New Roman"/>
                <w:color w:val="000000"/>
                <w:sz w:val="18"/>
                <w:szCs w:val="18"/>
                <w:shd w:val="clear" w:color="auto" w:fill="FFFFFF"/>
                <w:lang w:val="en-GB" w:eastAsia="es-ES"/>
              </w:rPr>
            </w:pPr>
            <w:r w:rsidRPr="00510F16">
              <w:rPr>
                <w:rFonts w:eastAsia="Times New Roman" w:cs="Times New Roman"/>
                <w:color w:val="000000"/>
                <w:sz w:val="18"/>
                <w:szCs w:val="18"/>
                <w:shd w:val="clear" w:color="auto" w:fill="FFFFFF"/>
                <w:lang w:val="en-GB" w:eastAsia="es-ES"/>
              </w:rPr>
              <w:t>In this framework, OCEANO XXI has set five priority lines that guide its actions in the short and medium term:</w:t>
            </w:r>
          </w:p>
          <w:p w:rsidR="00DA42F2" w:rsidRPr="00510F16" w:rsidRDefault="00DA42F2" w:rsidP="00DA42F2">
            <w:pPr>
              <w:rPr>
                <w:sz w:val="20"/>
                <w:szCs w:val="20"/>
                <w:lang w:val="en-GB"/>
              </w:rPr>
            </w:pPr>
            <w:r w:rsidRPr="00510F16">
              <w:rPr>
                <w:b/>
                <w:sz w:val="20"/>
                <w:szCs w:val="20"/>
                <w:lang w:val="en-GB"/>
              </w:rPr>
              <w:t>Priority 1</w:t>
            </w:r>
            <w:r w:rsidRPr="00510F16">
              <w:rPr>
                <w:sz w:val="20"/>
                <w:szCs w:val="20"/>
                <w:lang w:val="en-GB"/>
              </w:rPr>
              <w:t xml:space="preserve"> – To develop Research, Technological Development, Innovation and Training directed to the  modernisation of traditional activities and the development of emerging activities in the field of maritime economy and its sustainability;</w:t>
            </w:r>
          </w:p>
          <w:p w:rsidR="00DA42F2" w:rsidRPr="00510F16" w:rsidRDefault="00DA42F2" w:rsidP="00DA42F2">
            <w:pPr>
              <w:rPr>
                <w:sz w:val="20"/>
                <w:szCs w:val="20"/>
                <w:lang w:val="en-GB"/>
              </w:rPr>
            </w:pPr>
            <w:r w:rsidRPr="00510F16">
              <w:rPr>
                <w:b/>
                <w:sz w:val="20"/>
                <w:szCs w:val="20"/>
                <w:lang w:val="en-GB"/>
              </w:rPr>
              <w:t>Priority 2</w:t>
            </w:r>
            <w:r w:rsidRPr="00510F16">
              <w:rPr>
                <w:sz w:val="20"/>
                <w:szCs w:val="20"/>
                <w:lang w:val="en-GB"/>
              </w:rPr>
              <w:t xml:space="preserve"> – To improving the quality and value of fishery products, aquaculture and salt production, as well as health food;</w:t>
            </w:r>
          </w:p>
          <w:p w:rsidR="00DA42F2" w:rsidRPr="00510F16" w:rsidRDefault="00DA42F2" w:rsidP="00DA42F2">
            <w:pPr>
              <w:rPr>
                <w:rFonts w:eastAsia="Times New Roman" w:cs="Times New Roman"/>
                <w:color w:val="000000"/>
                <w:sz w:val="18"/>
                <w:szCs w:val="18"/>
                <w:lang w:val="en-GB" w:eastAsia="es-ES"/>
              </w:rPr>
            </w:pPr>
            <w:r w:rsidRPr="00510F16">
              <w:rPr>
                <w:rFonts w:eastAsia="Times New Roman" w:cs="Times New Roman"/>
                <w:b/>
                <w:color w:val="000000"/>
                <w:sz w:val="18"/>
                <w:szCs w:val="18"/>
                <w:lang w:val="en-GB" w:eastAsia="es-ES"/>
              </w:rPr>
              <w:t>Priority 3</w:t>
            </w:r>
            <w:r w:rsidRPr="00510F16">
              <w:rPr>
                <w:rFonts w:eastAsia="Times New Roman" w:cs="Times New Roman"/>
                <w:color w:val="000000"/>
                <w:sz w:val="18"/>
                <w:szCs w:val="18"/>
                <w:lang w:val="en-GB" w:eastAsia="es-ES"/>
              </w:rPr>
              <w:t xml:space="preserve"> – To promote the modernisation and innovation of maritime industries, port activities and logistics;</w:t>
            </w:r>
          </w:p>
          <w:p w:rsidR="00DA42F2" w:rsidRPr="00510F16" w:rsidRDefault="00DA42F2" w:rsidP="00DA42F2">
            <w:pPr>
              <w:rPr>
                <w:rFonts w:eastAsia="Times New Roman" w:cs="Times New Roman"/>
                <w:color w:val="000000"/>
                <w:sz w:val="18"/>
                <w:szCs w:val="18"/>
                <w:lang w:val="en-GB" w:eastAsia="es-ES"/>
              </w:rPr>
            </w:pPr>
            <w:r w:rsidRPr="00510F16">
              <w:rPr>
                <w:rFonts w:eastAsia="Times New Roman" w:cs="Times New Roman"/>
                <w:b/>
                <w:color w:val="000000"/>
                <w:sz w:val="18"/>
                <w:szCs w:val="18"/>
                <w:lang w:val="en-GB" w:eastAsia="es-ES"/>
              </w:rPr>
              <w:t>Priority 4</w:t>
            </w:r>
            <w:r w:rsidRPr="00510F16">
              <w:rPr>
                <w:rFonts w:eastAsia="Times New Roman" w:cs="Times New Roman"/>
                <w:color w:val="000000"/>
                <w:sz w:val="18"/>
                <w:szCs w:val="18"/>
                <w:lang w:val="en-GB" w:eastAsia="es-ES"/>
              </w:rPr>
              <w:t xml:space="preserve"> – To develop recreational boating and nautical tourism and enhance the material and immaterial maritime heritage;</w:t>
            </w:r>
          </w:p>
          <w:p w:rsidR="00DA42F2" w:rsidRPr="00510F16" w:rsidRDefault="00DA42F2" w:rsidP="00DA42F2">
            <w:pPr>
              <w:rPr>
                <w:rFonts w:eastAsia="Times New Roman" w:cs="Times New Roman"/>
                <w:color w:val="000000"/>
                <w:sz w:val="18"/>
                <w:szCs w:val="18"/>
                <w:lang w:val="en-GB" w:eastAsia="es-ES"/>
              </w:rPr>
            </w:pPr>
            <w:r w:rsidRPr="00510F16">
              <w:rPr>
                <w:rFonts w:eastAsia="Times New Roman" w:cs="Times New Roman"/>
                <w:b/>
                <w:color w:val="000000"/>
                <w:sz w:val="18"/>
                <w:szCs w:val="18"/>
                <w:lang w:val="en-GB" w:eastAsia="es-ES"/>
              </w:rPr>
              <w:t>Priority 5</w:t>
            </w:r>
            <w:r w:rsidRPr="00510F16">
              <w:rPr>
                <w:rFonts w:eastAsia="Times New Roman" w:cs="Times New Roman"/>
                <w:color w:val="000000"/>
                <w:sz w:val="18"/>
                <w:szCs w:val="18"/>
                <w:lang w:val="en-GB" w:eastAsia="es-ES"/>
              </w:rPr>
              <w:t xml:space="preserve"> – To promote the internationalisation of activities, enterprises and institutions of the Economy of the Sea.</w:t>
            </w:r>
          </w:p>
        </w:tc>
      </w:tr>
    </w:tbl>
    <w:p w:rsidR="00DA42F2" w:rsidRPr="00CD2C69" w:rsidRDefault="00DA42F2" w:rsidP="001A423A">
      <w:pPr>
        <w:rPr>
          <w:u w:val="single"/>
          <w:lang w:val="en-GB"/>
        </w:rPr>
      </w:pPr>
    </w:p>
    <w:p w:rsidR="001A423A" w:rsidRPr="00CD2C69" w:rsidRDefault="001A423A" w:rsidP="001A423A">
      <w:pPr>
        <w:rPr>
          <w:u w:val="single"/>
          <w:lang w:val="en-GB"/>
        </w:rPr>
      </w:pPr>
    </w:p>
    <w:p w:rsidR="001A423A" w:rsidRDefault="001A423A" w:rsidP="001A423A">
      <w:pPr>
        <w:spacing w:before="0" w:after="120"/>
        <w:ind w:left="720" w:firstLine="697"/>
        <w:rPr>
          <w:u w:val="single"/>
          <w:lang w:val="en-GB"/>
        </w:rPr>
      </w:pPr>
      <w:r>
        <w:rPr>
          <w:u w:val="single"/>
          <w:lang w:val="en-GB"/>
        </w:rPr>
        <w:br w:type="page"/>
      </w:r>
    </w:p>
    <w:p w:rsidR="00AA1BCC" w:rsidRDefault="00AA1BCC" w:rsidP="001A423A">
      <w:pPr>
        <w:pStyle w:val="Heading1"/>
        <w:numPr>
          <w:ilvl w:val="0"/>
          <w:numId w:val="9"/>
        </w:numPr>
        <w:ind w:left="720"/>
        <w:sectPr w:rsidR="00AA1BCC" w:rsidSect="00985AC2">
          <w:pgSz w:w="11906" w:h="16838"/>
          <w:pgMar w:top="1387" w:right="1134" w:bottom="1134" w:left="1134" w:header="284" w:footer="93" w:gutter="0"/>
          <w:cols w:space="708"/>
          <w:docGrid w:linePitch="360"/>
        </w:sectPr>
      </w:pPr>
      <w:bookmarkStart w:id="64" w:name="_Toc361219273"/>
      <w:bookmarkStart w:id="65" w:name="_Toc362508167"/>
    </w:p>
    <w:p w:rsidR="001A423A" w:rsidRPr="000C0C93" w:rsidRDefault="001A423A" w:rsidP="001A423A">
      <w:pPr>
        <w:pStyle w:val="Heading1"/>
        <w:numPr>
          <w:ilvl w:val="0"/>
          <w:numId w:val="9"/>
        </w:numPr>
        <w:ind w:left="720"/>
      </w:pPr>
      <w:bookmarkStart w:id="66" w:name="_Toc369879898"/>
      <w:r w:rsidRPr="000C0C93">
        <w:lastRenderedPageBreak/>
        <w:t>Analys</w:t>
      </w:r>
      <w:r>
        <w:t>is of</w:t>
      </w:r>
      <w:r w:rsidRPr="000C0C93">
        <w:t xml:space="preserve"> </w:t>
      </w:r>
      <w:r>
        <w:t xml:space="preserve">measures, policies and strategies </w:t>
      </w:r>
      <w:bookmarkEnd w:id="59"/>
      <w:bookmarkEnd w:id="60"/>
      <w:bookmarkEnd w:id="61"/>
      <w:r>
        <w:t>to stimulate growth and good practices in the sea-basin</w:t>
      </w:r>
      <w:bookmarkEnd w:id="64"/>
      <w:bookmarkEnd w:id="65"/>
      <w:bookmarkEnd w:id="66"/>
    </w:p>
    <w:p w:rsidR="001A423A" w:rsidRDefault="001A423A" w:rsidP="008C2B3E">
      <w:pPr>
        <w:jc w:val="left"/>
        <w:rPr>
          <w:lang w:val="en-GB"/>
        </w:rPr>
      </w:pPr>
    </w:p>
    <w:p w:rsidR="00AA1BCC" w:rsidRDefault="00AA1BCC" w:rsidP="00AA1BCC">
      <w:pPr>
        <w:pStyle w:val="NormalWeb"/>
        <w:spacing w:before="150" w:after="150"/>
        <w:ind w:right="525"/>
        <w:jc w:val="both"/>
        <w:rPr>
          <w:rFonts w:asciiTheme="minorHAnsi" w:eastAsiaTheme="minorHAnsi" w:hAnsiTheme="minorHAnsi" w:cstheme="minorBidi"/>
          <w:sz w:val="22"/>
          <w:szCs w:val="22"/>
          <w:lang w:val="en-GB" w:eastAsia="en-US"/>
        </w:rPr>
      </w:pPr>
      <w:r w:rsidRPr="00662297">
        <w:rPr>
          <w:rFonts w:asciiTheme="minorHAnsi" w:eastAsiaTheme="minorHAnsi" w:hAnsiTheme="minorHAnsi" w:cstheme="minorBidi"/>
          <w:sz w:val="22"/>
          <w:szCs w:val="22"/>
          <w:lang w:val="en-GB" w:eastAsia="en-US"/>
        </w:rPr>
        <w:t xml:space="preserve">In the framework of the </w:t>
      </w:r>
      <w:bookmarkStart w:id="67" w:name="content"/>
      <w:r w:rsidRPr="00662297">
        <w:rPr>
          <w:rFonts w:asciiTheme="minorHAnsi" w:eastAsiaTheme="minorHAnsi" w:hAnsiTheme="minorHAnsi" w:cstheme="minorBidi"/>
          <w:sz w:val="22"/>
          <w:szCs w:val="22"/>
          <w:lang w:val="en-GB" w:eastAsia="en-US"/>
        </w:rPr>
        <w:t>Marine Strategy Framework Directive</w:t>
      </w:r>
      <w:r>
        <w:rPr>
          <w:rStyle w:val="FootnoteReference"/>
          <w:rFonts w:asciiTheme="minorHAnsi" w:eastAsiaTheme="minorHAnsi" w:hAnsiTheme="minorHAnsi" w:cstheme="minorBidi"/>
          <w:sz w:val="22"/>
          <w:szCs w:val="22"/>
          <w:lang w:val="en-GB" w:eastAsia="en-US"/>
        </w:rPr>
        <w:footnoteReference w:id="96"/>
      </w:r>
      <w:bookmarkEnd w:id="67"/>
      <w:r>
        <w:rPr>
          <w:rFonts w:asciiTheme="minorHAnsi" w:eastAsiaTheme="minorHAnsi" w:hAnsiTheme="minorHAnsi" w:cstheme="minorBidi"/>
          <w:sz w:val="22"/>
          <w:szCs w:val="22"/>
          <w:lang w:val="en-GB" w:eastAsia="en-US"/>
        </w:rPr>
        <w:t xml:space="preserve"> </w:t>
      </w:r>
      <w:r w:rsidRPr="00662297">
        <w:rPr>
          <w:rFonts w:asciiTheme="minorHAnsi" w:eastAsiaTheme="minorHAnsi" w:hAnsiTheme="minorHAnsi" w:cstheme="minorBidi"/>
          <w:sz w:val="22"/>
          <w:szCs w:val="22"/>
          <w:lang w:val="en-GB" w:eastAsia="en-US"/>
        </w:rPr>
        <w:t xml:space="preserve">the Portuguese General Directorate of Natural Resources, Security and Maritime Services </w:t>
      </w:r>
      <w:r>
        <w:rPr>
          <w:rFonts w:asciiTheme="minorHAnsi" w:eastAsiaTheme="minorHAnsi" w:hAnsiTheme="minorHAnsi" w:cstheme="minorBidi"/>
          <w:sz w:val="22"/>
          <w:szCs w:val="22"/>
          <w:lang w:val="en-GB" w:eastAsia="en-US"/>
        </w:rPr>
        <w:t xml:space="preserve">has already prepared the </w:t>
      </w:r>
      <w:r w:rsidRPr="00F459DD">
        <w:rPr>
          <w:rFonts w:asciiTheme="minorHAnsi" w:eastAsiaTheme="minorHAnsi" w:hAnsiTheme="minorHAnsi" w:cstheme="minorBidi"/>
          <w:sz w:val="22"/>
          <w:szCs w:val="22"/>
          <w:lang w:val="en-GB" w:eastAsia="en-US"/>
        </w:rPr>
        <w:t>Marine Strategy for the subdivision of the Continent</w:t>
      </w:r>
      <w:r>
        <w:rPr>
          <w:rFonts w:asciiTheme="minorHAnsi" w:eastAsiaTheme="minorHAnsi" w:hAnsiTheme="minorHAnsi" w:cstheme="minorBidi"/>
          <w:sz w:val="22"/>
          <w:szCs w:val="22"/>
          <w:lang w:val="en-GB" w:eastAsia="en-US"/>
        </w:rPr>
        <w:t xml:space="preserve"> and for the Extended Continental Shelf. </w:t>
      </w:r>
    </w:p>
    <w:p w:rsidR="00AA1BCC" w:rsidRDefault="00AA1BCC" w:rsidP="00AA1BCC">
      <w:pPr>
        <w:pStyle w:val="NormalWeb"/>
        <w:spacing w:before="150" w:after="150"/>
        <w:ind w:right="525"/>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In parallel, Portugal has developed the </w:t>
      </w:r>
      <w:r w:rsidRPr="00037E56">
        <w:rPr>
          <w:rFonts w:asciiTheme="minorHAnsi" w:eastAsiaTheme="minorHAnsi" w:hAnsiTheme="minorHAnsi" w:cstheme="minorBidi"/>
          <w:b/>
          <w:sz w:val="22"/>
          <w:szCs w:val="22"/>
          <w:lang w:val="en-GB" w:eastAsia="en-US"/>
        </w:rPr>
        <w:t>National Maritime Strategy 2013-2020</w:t>
      </w:r>
      <w:r>
        <w:rPr>
          <w:rFonts w:asciiTheme="minorHAnsi" w:eastAsiaTheme="minorHAnsi" w:hAnsiTheme="minorHAnsi" w:cstheme="minorBidi"/>
          <w:sz w:val="22"/>
          <w:szCs w:val="22"/>
          <w:lang w:val="en-GB" w:eastAsia="en-US"/>
        </w:rPr>
        <w:t xml:space="preserve">, </w:t>
      </w:r>
      <w:r w:rsidRPr="00AA1572">
        <w:rPr>
          <w:rFonts w:asciiTheme="minorHAnsi" w:eastAsiaTheme="minorHAnsi" w:hAnsiTheme="minorHAnsi" w:cstheme="minorBidi"/>
          <w:sz w:val="22"/>
          <w:szCs w:val="22"/>
          <w:lang w:val="en-GB" w:eastAsia="en-US"/>
        </w:rPr>
        <w:t xml:space="preserve">an instrument of public policy that set the Portuguese vision to long-term </w:t>
      </w:r>
      <w:r>
        <w:rPr>
          <w:rFonts w:asciiTheme="minorHAnsi" w:eastAsiaTheme="minorHAnsi" w:hAnsiTheme="minorHAnsi" w:cstheme="minorBidi"/>
          <w:sz w:val="22"/>
          <w:szCs w:val="22"/>
          <w:lang w:val="en-GB" w:eastAsia="en-US"/>
        </w:rPr>
        <w:t xml:space="preserve">sustainable blue growth.  </w:t>
      </w:r>
      <w:r w:rsidRPr="00562C88">
        <w:rPr>
          <w:rFonts w:asciiTheme="minorHAnsi" w:eastAsiaTheme="minorHAnsi" w:hAnsiTheme="minorHAnsi" w:cstheme="minorBidi"/>
          <w:sz w:val="22"/>
          <w:szCs w:val="22"/>
          <w:lang w:val="en-GB" w:eastAsia="en-US"/>
        </w:rPr>
        <w:t xml:space="preserve">The strategy has been developed at a national level, by the DG </w:t>
      </w:r>
      <w:r w:rsidRPr="003679F3">
        <w:rPr>
          <w:rFonts w:asciiTheme="minorHAnsi" w:eastAsiaTheme="minorHAnsi" w:hAnsiTheme="minorHAnsi" w:cstheme="minorBidi"/>
          <w:i/>
          <w:sz w:val="22"/>
          <w:szCs w:val="22"/>
          <w:lang w:val="en-GB" w:eastAsia="en-US"/>
        </w:rPr>
        <w:t>de</w:t>
      </w:r>
      <w:r>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i/>
          <w:sz w:val="22"/>
          <w:szCs w:val="22"/>
          <w:lang w:val="en-GB" w:eastAsia="en-US"/>
        </w:rPr>
        <w:t>Política do</w:t>
      </w:r>
      <w:r w:rsidRPr="003679F3">
        <w:rPr>
          <w:rFonts w:asciiTheme="minorHAnsi" w:eastAsiaTheme="minorHAnsi" w:hAnsiTheme="minorHAnsi" w:cstheme="minorBidi"/>
          <w:i/>
          <w:sz w:val="22"/>
          <w:szCs w:val="22"/>
          <w:lang w:val="en-GB" w:eastAsia="en-US"/>
        </w:rPr>
        <w:t xml:space="preserve"> Mar</w:t>
      </w:r>
      <w:r>
        <w:rPr>
          <w:rFonts w:asciiTheme="minorHAnsi" w:eastAsiaTheme="minorHAnsi" w:hAnsiTheme="minorHAnsi" w:cstheme="minorBidi"/>
          <w:sz w:val="22"/>
          <w:szCs w:val="22"/>
          <w:lang w:val="en-GB" w:eastAsia="en-US"/>
        </w:rPr>
        <w:t xml:space="preserve"> together with the competent regional bodies. Other relevant public and private stakeholders as well as the civil society have been also involved </w:t>
      </w:r>
      <w:r w:rsidRPr="003679F3">
        <w:rPr>
          <w:rFonts w:asciiTheme="minorHAnsi" w:eastAsiaTheme="minorHAnsi" w:hAnsiTheme="minorHAnsi" w:cstheme="minorBidi"/>
          <w:sz w:val="22"/>
          <w:szCs w:val="22"/>
          <w:lang w:val="en-GB" w:eastAsia="en-US"/>
        </w:rPr>
        <w:t>through a process of public discussion</w:t>
      </w:r>
      <w:r>
        <w:rPr>
          <w:rFonts w:asciiTheme="minorHAnsi" w:eastAsiaTheme="minorHAnsi" w:hAnsiTheme="minorHAnsi" w:cstheme="minorBidi"/>
          <w:sz w:val="22"/>
          <w:szCs w:val="22"/>
          <w:lang w:val="en-GB" w:eastAsia="en-US"/>
        </w:rPr>
        <w:t xml:space="preserve">. </w:t>
      </w:r>
    </w:p>
    <w:p w:rsidR="00AA1BCC" w:rsidRDefault="00AA1BCC" w:rsidP="00AA1BCC">
      <w:pPr>
        <w:pStyle w:val="NormalWeb"/>
        <w:spacing w:before="150" w:after="150"/>
        <w:ind w:right="525"/>
        <w:jc w:val="both"/>
        <w:rPr>
          <w:rFonts w:asciiTheme="minorHAnsi" w:eastAsiaTheme="minorHAnsi" w:hAnsiTheme="minorHAnsi" w:cstheme="minorBidi"/>
          <w:sz w:val="22"/>
          <w:szCs w:val="22"/>
          <w:lang w:val="en-GB" w:eastAsia="en-US"/>
        </w:rPr>
      </w:pPr>
      <w:r>
        <w:rPr>
          <w:rFonts w:asciiTheme="minorHAnsi" w:eastAsiaTheme="minorHAnsi" w:hAnsiTheme="minorHAnsi" w:cstheme="minorBidi"/>
          <w:sz w:val="22"/>
          <w:szCs w:val="22"/>
          <w:lang w:val="en-GB" w:eastAsia="en-US"/>
        </w:rPr>
        <w:t xml:space="preserve">This strategy is complemented with specific sectorial strategies listed in the table below. Moreover, the Government is preparing the following strategies </w:t>
      </w:r>
    </w:p>
    <w:p w:rsidR="00AA1BCC" w:rsidRPr="003C44B0" w:rsidRDefault="00AA1BCC" w:rsidP="00AA1BCC">
      <w:pPr>
        <w:pStyle w:val="ListParagraph"/>
        <w:numPr>
          <w:ilvl w:val="0"/>
          <w:numId w:val="51"/>
        </w:numPr>
        <w:spacing w:before="0"/>
        <w:rPr>
          <w:lang w:val="en-GB"/>
        </w:rPr>
      </w:pPr>
      <w:r w:rsidRPr="003C44B0">
        <w:rPr>
          <w:lang w:val="en-GB"/>
        </w:rPr>
        <w:t>National Strategic Plan for Fisheries 2014-2020</w:t>
      </w:r>
    </w:p>
    <w:p w:rsidR="00AA1BCC" w:rsidRPr="003C44B0" w:rsidRDefault="00AA1BCC" w:rsidP="00AA1BCC">
      <w:pPr>
        <w:pStyle w:val="ListParagraph"/>
        <w:numPr>
          <w:ilvl w:val="0"/>
          <w:numId w:val="51"/>
        </w:numPr>
        <w:spacing w:before="0"/>
        <w:rPr>
          <w:lang w:val="en-GB"/>
        </w:rPr>
      </w:pPr>
      <w:r w:rsidRPr="003C44B0">
        <w:rPr>
          <w:lang w:val="en-GB"/>
        </w:rPr>
        <w:t>National Strategic Plan for Fishing Ports 2014-2020</w:t>
      </w:r>
    </w:p>
    <w:p w:rsidR="001F3F66" w:rsidRPr="00B07C12" w:rsidRDefault="00AA1BCC" w:rsidP="00B07C12">
      <w:pPr>
        <w:pStyle w:val="ListParagraph"/>
        <w:numPr>
          <w:ilvl w:val="0"/>
          <w:numId w:val="51"/>
        </w:numPr>
        <w:spacing w:before="0"/>
        <w:rPr>
          <w:lang w:val="en-GB"/>
        </w:rPr>
      </w:pPr>
      <w:r w:rsidRPr="003C44B0">
        <w:rPr>
          <w:lang w:val="en-GB"/>
        </w:rPr>
        <w:t>National Strategic Plan for Aquaculture 2014-2020</w:t>
      </w:r>
    </w:p>
    <w:p w:rsidR="001F3F66" w:rsidRDefault="000F2033" w:rsidP="00B07C12">
      <w:pPr>
        <w:pStyle w:val="NormalWeb"/>
        <w:spacing w:before="150" w:after="150"/>
        <w:jc w:val="both"/>
        <w:rPr>
          <w:lang w:val="en-GB"/>
        </w:rPr>
      </w:pPr>
      <w:r>
        <w:rPr>
          <w:rFonts w:asciiTheme="minorHAnsi" w:eastAsiaTheme="minorHAnsi" w:hAnsiTheme="minorHAnsi" w:cstheme="minorBidi"/>
          <w:sz w:val="22"/>
          <w:szCs w:val="22"/>
          <w:lang w:val="en-GB" w:eastAsia="en-US"/>
        </w:rPr>
        <w:t>Moreover</w:t>
      </w:r>
      <w:r w:rsidR="00394871" w:rsidRPr="00B07C12">
        <w:rPr>
          <w:rFonts w:asciiTheme="minorHAnsi" w:eastAsiaTheme="minorHAnsi" w:hAnsiTheme="minorHAnsi" w:cstheme="minorBidi"/>
          <w:sz w:val="22"/>
          <w:szCs w:val="22"/>
          <w:lang w:val="en-GB" w:eastAsia="en-US"/>
        </w:rPr>
        <w:t>, the "Report for sustainable growth - a post-troika vision" presented in December</w:t>
      </w:r>
      <w:r w:rsidR="00510F16">
        <w:rPr>
          <w:rFonts w:asciiTheme="minorHAnsi" w:eastAsiaTheme="minorHAnsi" w:hAnsiTheme="minorHAnsi" w:cstheme="minorBidi"/>
          <w:sz w:val="22"/>
          <w:szCs w:val="22"/>
          <w:lang w:val="en-GB" w:eastAsia="en-US"/>
        </w:rPr>
        <w:t xml:space="preserve"> </w:t>
      </w:r>
      <w:r w:rsidR="00394871" w:rsidRPr="00B07C12">
        <w:rPr>
          <w:rFonts w:asciiTheme="minorHAnsi" w:eastAsiaTheme="minorHAnsi" w:hAnsiTheme="minorHAnsi" w:cstheme="minorBidi"/>
          <w:sz w:val="22"/>
          <w:szCs w:val="22"/>
          <w:lang w:val="en-GB" w:eastAsia="en-US"/>
        </w:rPr>
        <w:t>2012 by the Platform for Sustainable Growth, defends five strategic orientations that should be assumed in order to consolidate sea related activities as a driving force for economic development in Portugal: reorganize, restructure and regulate ocean’s economy, create a distinctive brand anchored in the approach of the Portuguese sea; enhance knowledge, science and technology and skills in the area of the sea; establish a new financing and governance of the sea model, and protect the oceans against the consequences of climate change</w:t>
      </w:r>
    </w:p>
    <w:p w:rsidR="001A423A" w:rsidRDefault="001A423A" w:rsidP="008C2B3E">
      <w:pPr>
        <w:jc w:val="left"/>
        <w:rPr>
          <w:lang w:val="en-GB"/>
        </w:rPr>
      </w:pPr>
    </w:p>
    <w:p w:rsidR="00AA1BCC" w:rsidRPr="00CD2C69" w:rsidRDefault="00AA1BCC" w:rsidP="00AA1BCC">
      <w:pPr>
        <w:pStyle w:val="Caption"/>
      </w:pPr>
      <w:r w:rsidRPr="00CD2C69">
        <w:t>Table 1</w:t>
      </w:r>
      <w:r>
        <w:t>6</w:t>
      </w:r>
      <w:r w:rsidRPr="00CD2C69">
        <w:t xml:space="preserve"> – Assessment of maritime and generic policies</w:t>
      </w:r>
    </w:p>
    <w:tbl>
      <w:tblPr>
        <w:tblW w:w="5000" w:type="pct"/>
        <w:jc w:val="center"/>
        <w:tblLook w:val="04A0" w:firstRow="1" w:lastRow="0" w:firstColumn="1" w:lastColumn="0" w:noHBand="0" w:noVBand="1"/>
      </w:tblPr>
      <w:tblGrid>
        <w:gridCol w:w="1129"/>
        <w:gridCol w:w="1978"/>
        <w:gridCol w:w="1779"/>
        <w:gridCol w:w="3078"/>
        <w:gridCol w:w="1890"/>
      </w:tblGrid>
      <w:tr w:rsidR="00AA1BCC" w:rsidRPr="00F93034" w:rsidTr="00B07C12">
        <w:trPr>
          <w:trHeight w:val="454"/>
          <w:tblHeader/>
          <w:jc w:val="center"/>
        </w:trPr>
        <w:tc>
          <w:tcPr>
            <w:tcW w:w="516"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AA1BCC" w:rsidRPr="00F93034" w:rsidRDefault="00AA1BCC" w:rsidP="00AA1BCC">
            <w:pPr>
              <w:spacing w:before="0"/>
              <w:jc w:val="center"/>
              <w:rPr>
                <w:rFonts w:eastAsia="Times New Roman"/>
                <w:b/>
                <w:bCs/>
                <w:color w:val="000000"/>
                <w:sz w:val="18"/>
                <w:szCs w:val="18"/>
                <w:lang w:val="en-GB" w:eastAsia="en-GB"/>
              </w:rPr>
            </w:pPr>
            <w:r w:rsidRPr="00F93034">
              <w:rPr>
                <w:rFonts w:eastAsia="Times New Roman"/>
                <w:b/>
                <w:bCs/>
                <w:color w:val="000000"/>
                <w:sz w:val="18"/>
                <w:szCs w:val="18"/>
                <w:lang w:val="en-GB" w:eastAsia="en-GB"/>
              </w:rPr>
              <w:t>Policy</w:t>
            </w:r>
          </w:p>
        </w:tc>
        <w:tc>
          <w:tcPr>
            <w:tcW w:w="1018" w:type="pct"/>
            <w:tcBorders>
              <w:top w:val="single" w:sz="4" w:space="0" w:color="auto"/>
              <w:left w:val="single" w:sz="4" w:space="0" w:color="auto"/>
              <w:bottom w:val="single" w:sz="4" w:space="0" w:color="auto"/>
              <w:right w:val="single" w:sz="4" w:space="0" w:color="auto"/>
            </w:tcBorders>
            <w:shd w:val="clear" w:color="000000" w:fill="DBE5F1"/>
            <w:vAlign w:val="center"/>
          </w:tcPr>
          <w:p w:rsidR="00AA1BCC" w:rsidRPr="00F93034" w:rsidRDefault="00AA1BCC" w:rsidP="00AA1BCC">
            <w:pPr>
              <w:spacing w:before="0"/>
              <w:jc w:val="center"/>
              <w:rPr>
                <w:rFonts w:eastAsia="Times New Roman"/>
                <w:b/>
                <w:bCs/>
                <w:color w:val="000000"/>
                <w:sz w:val="18"/>
                <w:szCs w:val="18"/>
                <w:lang w:val="en-GB" w:eastAsia="en-GB"/>
              </w:rPr>
            </w:pPr>
            <w:r w:rsidRPr="00F93034">
              <w:rPr>
                <w:rFonts w:eastAsia="Times New Roman" w:cs="Times New Roman"/>
                <w:b/>
                <w:bCs/>
                <w:color w:val="000000"/>
                <w:sz w:val="18"/>
                <w:szCs w:val="18"/>
                <w:lang w:val="en-GB" w:eastAsia="en-GB"/>
              </w:rPr>
              <w:t>Objectives</w:t>
            </w:r>
          </w:p>
        </w:tc>
        <w:tc>
          <w:tcPr>
            <w:tcW w:w="917" w:type="pct"/>
            <w:tcBorders>
              <w:top w:val="single" w:sz="4" w:space="0" w:color="auto"/>
              <w:left w:val="single" w:sz="4" w:space="0" w:color="auto"/>
              <w:bottom w:val="single" w:sz="4" w:space="0" w:color="auto"/>
              <w:right w:val="single" w:sz="4" w:space="0" w:color="auto"/>
            </w:tcBorders>
            <w:shd w:val="clear" w:color="000000" w:fill="DBE5F1"/>
            <w:vAlign w:val="center"/>
          </w:tcPr>
          <w:p w:rsidR="00AA1BCC" w:rsidRPr="00F93034" w:rsidRDefault="00AA1BCC" w:rsidP="00AA1BCC">
            <w:pPr>
              <w:spacing w:before="0"/>
              <w:jc w:val="center"/>
              <w:rPr>
                <w:rFonts w:eastAsia="Times New Roman" w:cs="Times New Roman"/>
                <w:b/>
                <w:bCs/>
                <w:color w:val="000000"/>
                <w:sz w:val="18"/>
                <w:szCs w:val="18"/>
                <w:lang w:val="en-GB" w:eastAsia="en-GB"/>
              </w:rPr>
            </w:pPr>
            <w:r w:rsidRPr="00F93034">
              <w:rPr>
                <w:rFonts w:eastAsia="Times New Roman" w:cs="Times New Roman"/>
                <w:b/>
                <w:bCs/>
                <w:color w:val="000000"/>
                <w:sz w:val="18"/>
                <w:szCs w:val="18"/>
                <w:lang w:val="en-GB" w:eastAsia="en-GB"/>
              </w:rPr>
              <w:t>Priorities</w:t>
            </w:r>
          </w:p>
        </w:tc>
        <w:tc>
          <w:tcPr>
            <w:tcW w:w="1576" w:type="pct"/>
            <w:tcBorders>
              <w:top w:val="single" w:sz="4" w:space="0" w:color="auto"/>
              <w:left w:val="single" w:sz="4" w:space="0" w:color="auto"/>
              <w:bottom w:val="single" w:sz="4" w:space="0" w:color="auto"/>
              <w:right w:val="single" w:sz="4" w:space="0" w:color="auto"/>
            </w:tcBorders>
            <w:shd w:val="clear" w:color="000000" w:fill="DBE5F1"/>
            <w:vAlign w:val="center"/>
          </w:tcPr>
          <w:p w:rsidR="00AA1BCC" w:rsidRPr="00F93034" w:rsidRDefault="00AA1BCC" w:rsidP="00AA1BCC">
            <w:pPr>
              <w:spacing w:before="0"/>
              <w:jc w:val="center"/>
              <w:rPr>
                <w:rFonts w:eastAsia="Times New Roman" w:cs="Times New Roman"/>
                <w:b/>
                <w:bCs/>
                <w:color w:val="000000"/>
                <w:sz w:val="18"/>
                <w:szCs w:val="18"/>
                <w:lang w:val="en-GB" w:eastAsia="en-GB"/>
              </w:rPr>
            </w:pPr>
            <w:r w:rsidRPr="00F93034">
              <w:rPr>
                <w:rFonts w:eastAsia="Times New Roman" w:cs="Times New Roman"/>
                <w:b/>
                <w:bCs/>
                <w:color w:val="000000"/>
                <w:sz w:val="18"/>
                <w:szCs w:val="18"/>
                <w:lang w:val="en-GB" w:eastAsia="en-GB"/>
              </w:rPr>
              <w:t>Consequences for maritime activities</w:t>
            </w:r>
            <w:r>
              <w:rPr>
                <w:rFonts w:eastAsia="Times New Roman" w:cs="Times New Roman"/>
                <w:b/>
                <w:bCs/>
                <w:color w:val="000000"/>
                <w:sz w:val="18"/>
                <w:szCs w:val="18"/>
                <w:lang w:val="en-GB" w:eastAsia="en-GB"/>
              </w:rPr>
              <w:t xml:space="preserve"> and impacts on sustainable growth</w:t>
            </w:r>
          </w:p>
        </w:tc>
        <w:tc>
          <w:tcPr>
            <w:tcW w:w="974" w:type="pct"/>
            <w:tcBorders>
              <w:top w:val="single" w:sz="4" w:space="0" w:color="auto"/>
              <w:left w:val="single" w:sz="4" w:space="0" w:color="auto"/>
              <w:bottom w:val="single" w:sz="4" w:space="0" w:color="auto"/>
              <w:right w:val="single" w:sz="4" w:space="0" w:color="auto"/>
            </w:tcBorders>
            <w:shd w:val="clear" w:color="000000" w:fill="DBE5F1"/>
            <w:vAlign w:val="center"/>
          </w:tcPr>
          <w:p w:rsidR="00AA1BCC" w:rsidRPr="00F93034" w:rsidRDefault="00AA1BCC" w:rsidP="00AA1BCC">
            <w:pPr>
              <w:spacing w:before="0"/>
              <w:jc w:val="center"/>
              <w:rPr>
                <w:rFonts w:eastAsia="Times New Roman" w:cs="Times New Roman"/>
                <w:b/>
                <w:bCs/>
                <w:color w:val="000000"/>
                <w:sz w:val="18"/>
                <w:szCs w:val="18"/>
                <w:lang w:val="en-GB" w:eastAsia="en-GB"/>
              </w:rPr>
            </w:pPr>
            <w:r w:rsidRPr="00F93034">
              <w:rPr>
                <w:rFonts w:eastAsia="Times New Roman" w:cs="Times New Roman"/>
                <w:b/>
                <w:bCs/>
                <w:color w:val="000000"/>
                <w:sz w:val="18"/>
                <w:szCs w:val="18"/>
                <w:lang w:val="en-GB" w:eastAsia="en-GB"/>
              </w:rPr>
              <w:t>Investment and funding</w:t>
            </w:r>
          </w:p>
        </w:tc>
      </w:tr>
      <w:tr w:rsidR="00AA1BCC" w:rsidRPr="00A63659" w:rsidTr="00AA1BCC">
        <w:trPr>
          <w:trHeight w:val="20"/>
          <w:jc w:val="center"/>
        </w:trPr>
        <w:tc>
          <w:tcPr>
            <w:tcW w:w="516" w:type="pct"/>
            <w:tcBorders>
              <w:top w:val="nil"/>
              <w:left w:val="single" w:sz="4" w:space="0" w:color="auto"/>
              <w:bottom w:val="single" w:sz="4" w:space="0" w:color="auto"/>
              <w:right w:val="single" w:sz="4" w:space="0" w:color="auto"/>
            </w:tcBorders>
            <w:shd w:val="clear" w:color="auto" w:fill="FFFFFF" w:themeFill="background1"/>
            <w:vAlign w:val="center"/>
          </w:tcPr>
          <w:p w:rsidR="00AA1BCC" w:rsidRPr="00B07C12" w:rsidRDefault="00394871" w:rsidP="00AA1BCC">
            <w:pPr>
              <w:spacing w:before="0"/>
              <w:jc w:val="center"/>
              <w:rPr>
                <w:rFonts w:eastAsia="Times New Roman"/>
                <w:color w:val="000000"/>
                <w:sz w:val="18"/>
                <w:szCs w:val="18"/>
                <w:lang w:val="es-ES" w:eastAsia="en-GB"/>
              </w:rPr>
            </w:pPr>
            <w:r w:rsidRPr="00B07C12">
              <w:rPr>
                <w:rFonts w:eastAsia="Times New Roman"/>
                <w:color w:val="000000"/>
                <w:sz w:val="18"/>
                <w:szCs w:val="18"/>
                <w:lang w:val="es-ES" w:eastAsia="en-GB"/>
              </w:rPr>
              <w:t xml:space="preserve">National Ocean Strategy 2013-2020 </w:t>
            </w:r>
            <w:r w:rsidRPr="00B07C12">
              <w:rPr>
                <w:rFonts w:eastAsia="Times New Roman"/>
                <w:i/>
                <w:color w:val="000000"/>
                <w:sz w:val="18"/>
                <w:szCs w:val="18"/>
                <w:lang w:val="es-ES" w:eastAsia="en-GB"/>
              </w:rPr>
              <w:t>(Estratégia Nacional do Mar 2013-2020)</w:t>
            </w:r>
          </w:p>
          <w:p w:rsidR="00AA1BCC" w:rsidRPr="00B07C12" w:rsidRDefault="00AA1BCC" w:rsidP="00AA1BCC">
            <w:pPr>
              <w:spacing w:before="0"/>
              <w:jc w:val="center"/>
              <w:rPr>
                <w:rFonts w:eastAsia="Times New Roman"/>
                <w:color w:val="000000"/>
                <w:sz w:val="18"/>
                <w:szCs w:val="18"/>
                <w:lang w:val="es-ES" w:eastAsia="en-GB"/>
              </w:rPr>
            </w:pPr>
          </w:p>
        </w:tc>
        <w:tc>
          <w:tcPr>
            <w:tcW w:w="1018" w:type="pct"/>
            <w:tcBorders>
              <w:top w:val="nil"/>
              <w:left w:val="nil"/>
              <w:bottom w:val="single" w:sz="4" w:space="0" w:color="auto"/>
              <w:right w:val="single" w:sz="4" w:space="0" w:color="auto"/>
            </w:tcBorders>
            <w:shd w:val="clear" w:color="auto" w:fill="FFFFFF" w:themeFill="background1"/>
            <w:vAlign w:val="center"/>
          </w:tcPr>
          <w:p w:rsidR="00AA1BCC" w:rsidRPr="001D51EF" w:rsidRDefault="00AA1BCC" w:rsidP="00AA1BCC">
            <w:pPr>
              <w:pStyle w:val="ListParagraph"/>
              <w:numPr>
                <w:ilvl w:val="0"/>
                <w:numId w:val="52"/>
              </w:numPr>
              <w:spacing w:before="0"/>
              <w:jc w:val="left"/>
              <w:rPr>
                <w:rFonts w:eastAsia="Times New Roman"/>
                <w:sz w:val="18"/>
                <w:szCs w:val="18"/>
                <w:lang w:val="en-GB" w:eastAsia="en-GB"/>
              </w:rPr>
            </w:pPr>
            <w:r w:rsidRPr="001D51EF">
              <w:rPr>
                <w:rFonts w:eastAsia="Times New Roman"/>
                <w:sz w:val="18"/>
                <w:szCs w:val="18"/>
                <w:lang w:val="en-GB" w:eastAsia="en-GB"/>
              </w:rPr>
              <w:t>Recover a national maritime identity</w:t>
            </w:r>
          </w:p>
          <w:p w:rsidR="00AA1BCC" w:rsidRPr="001D51EF" w:rsidRDefault="00AA1BCC" w:rsidP="00AA1BCC">
            <w:pPr>
              <w:pStyle w:val="ListParagraph"/>
              <w:numPr>
                <w:ilvl w:val="0"/>
                <w:numId w:val="52"/>
              </w:numPr>
              <w:spacing w:before="0"/>
              <w:jc w:val="left"/>
              <w:rPr>
                <w:rFonts w:eastAsia="Times New Roman"/>
                <w:sz w:val="18"/>
                <w:szCs w:val="18"/>
                <w:lang w:val="en-GB" w:eastAsia="en-GB"/>
              </w:rPr>
            </w:pPr>
            <w:r w:rsidRPr="001D51EF">
              <w:rPr>
                <w:rFonts w:eastAsia="Times New Roman"/>
                <w:sz w:val="18"/>
                <w:szCs w:val="18"/>
                <w:lang w:val="en-GB" w:eastAsia="en-GB"/>
              </w:rPr>
              <w:t xml:space="preserve">Foster the economic, geostrategic and geopolitical potential  </w:t>
            </w:r>
          </w:p>
          <w:p w:rsidR="00AA1BCC" w:rsidRPr="001D51EF" w:rsidRDefault="00AA1BCC" w:rsidP="00AA1BCC">
            <w:pPr>
              <w:pStyle w:val="ListParagraph"/>
              <w:numPr>
                <w:ilvl w:val="0"/>
                <w:numId w:val="52"/>
              </w:numPr>
              <w:spacing w:before="0"/>
              <w:jc w:val="left"/>
              <w:rPr>
                <w:rFonts w:eastAsia="Times New Roman"/>
                <w:color w:val="000000"/>
                <w:sz w:val="18"/>
                <w:szCs w:val="18"/>
                <w:lang w:val="en-GB" w:eastAsia="en-GB"/>
              </w:rPr>
            </w:pPr>
            <w:r w:rsidRPr="001D51EF">
              <w:rPr>
                <w:rFonts w:eastAsia="Times New Roman"/>
                <w:sz w:val="18"/>
                <w:szCs w:val="18"/>
                <w:lang w:val="en-GB" w:eastAsia="en-GB"/>
              </w:rPr>
              <w:t>Create conditions to attract domestic and international investment in all sectors of the maritime economy</w:t>
            </w:r>
            <w:r w:rsidRPr="001D51EF">
              <w:rPr>
                <w:rFonts w:eastAsia="Times New Roman"/>
                <w:color w:val="000000"/>
                <w:sz w:val="18"/>
                <w:szCs w:val="18"/>
                <w:lang w:val="en-GB" w:eastAsia="en-GB"/>
              </w:rPr>
              <w:t xml:space="preserve"> to promote growth, employment, social cohesion and territorial </w:t>
            </w:r>
            <w:r w:rsidRPr="001D51EF">
              <w:rPr>
                <w:rFonts w:eastAsia="Times New Roman"/>
                <w:color w:val="000000"/>
                <w:sz w:val="18"/>
                <w:szCs w:val="18"/>
                <w:lang w:val="en-GB" w:eastAsia="en-GB"/>
              </w:rPr>
              <w:lastRenderedPageBreak/>
              <w:t xml:space="preserve">integrity, and reaching, by 2020, a 50% of direct contribution of the maritime sector to the national GDP </w:t>
            </w:r>
          </w:p>
          <w:p w:rsidR="00AA1BCC" w:rsidRPr="001D51EF" w:rsidRDefault="00AA1BCC" w:rsidP="00AA1BCC">
            <w:pPr>
              <w:pStyle w:val="ListParagraph"/>
              <w:numPr>
                <w:ilvl w:val="0"/>
                <w:numId w:val="52"/>
              </w:numPr>
              <w:spacing w:before="0"/>
              <w:jc w:val="left"/>
              <w:rPr>
                <w:rFonts w:eastAsia="Times New Roman"/>
                <w:color w:val="000000"/>
                <w:sz w:val="18"/>
                <w:szCs w:val="18"/>
                <w:lang w:val="en-GB" w:eastAsia="en-GB"/>
              </w:rPr>
            </w:pPr>
            <w:r w:rsidRPr="001D51EF">
              <w:rPr>
                <w:rFonts w:eastAsia="Times New Roman"/>
                <w:color w:val="000000"/>
                <w:sz w:val="18"/>
                <w:szCs w:val="18"/>
                <w:lang w:val="en-GB" w:eastAsia="en-GB"/>
              </w:rPr>
              <w:t>Strengthen scientific and technological activities to increase the “knowledge of the sea” and to promote an efficient and sustainable use of resources</w:t>
            </w:r>
          </w:p>
          <w:p w:rsidR="00AA1BCC" w:rsidRPr="001D51EF" w:rsidRDefault="00AA1BCC" w:rsidP="00AA1BCC">
            <w:pPr>
              <w:pStyle w:val="ListParagraph"/>
              <w:numPr>
                <w:ilvl w:val="0"/>
                <w:numId w:val="52"/>
              </w:numPr>
              <w:spacing w:before="0"/>
              <w:jc w:val="left"/>
              <w:rPr>
                <w:rFonts w:eastAsia="Times New Roman"/>
                <w:color w:val="000000"/>
                <w:sz w:val="18"/>
                <w:szCs w:val="18"/>
                <w:lang w:val="en-GB" w:eastAsia="en-GB"/>
              </w:rPr>
            </w:pPr>
            <w:r w:rsidRPr="001D51EF">
              <w:rPr>
                <w:rFonts w:eastAsia="Times New Roman"/>
                <w:color w:val="000000"/>
                <w:sz w:val="18"/>
                <w:szCs w:val="18"/>
                <w:lang w:val="en-GB" w:eastAsia="en-GB"/>
              </w:rPr>
              <w:t xml:space="preserve">Enhance the role of Portugal within the European </w:t>
            </w:r>
            <w:r>
              <w:rPr>
                <w:rFonts w:eastAsia="Times New Roman"/>
                <w:color w:val="000000"/>
                <w:sz w:val="18"/>
                <w:szCs w:val="18"/>
                <w:lang w:val="en-GB" w:eastAsia="en-GB"/>
              </w:rPr>
              <w:t>IPM</w:t>
            </w:r>
            <w:r w:rsidRPr="001D51EF">
              <w:rPr>
                <w:rFonts w:eastAsia="Times New Roman"/>
                <w:color w:val="000000"/>
                <w:sz w:val="18"/>
                <w:szCs w:val="18"/>
                <w:lang w:val="en-GB" w:eastAsia="en-GB"/>
              </w:rPr>
              <w:t>, in particular for the Atlantic Area</w:t>
            </w:r>
          </w:p>
        </w:tc>
        <w:tc>
          <w:tcPr>
            <w:tcW w:w="917" w:type="pct"/>
            <w:tcBorders>
              <w:top w:val="nil"/>
              <w:left w:val="nil"/>
              <w:bottom w:val="single" w:sz="4" w:space="0" w:color="auto"/>
              <w:right w:val="single" w:sz="4" w:space="0" w:color="auto"/>
            </w:tcBorders>
            <w:shd w:val="clear" w:color="auto" w:fill="FFFFFF" w:themeFill="background1"/>
          </w:tcPr>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u w:val="single"/>
                <w:lang w:val="en-GB" w:eastAsia="en-GB"/>
              </w:rPr>
              <w:lastRenderedPageBreak/>
              <w:t xml:space="preserve">Natural resources: </w:t>
            </w:r>
            <w:r>
              <w:rPr>
                <w:rFonts w:eastAsia="Times New Roman"/>
                <w:color w:val="000000"/>
                <w:sz w:val="18"/>
                <w:szCs w:val="18"/>
                <w:lang w:val="en-GB" w:eastAsia="en-GB"/>
              </w:rPr>
              <w:t xml:space="preserve">Ocean, Atmosphere and Integrated System </w:t>
            </w:r>
          </w:p>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sidRPr="001D51EF">
              <w:rPr>
                <w:rFonts w:eastAsia="Times New Roman"/>
                <w:color w:val="000000"/>
                <w:sz w:val="18"/>
                <w:szCs w:val="18"/>
                <w:u w:val="single"/>
                <w:lang w:val="en-GB" w:eastAsia="en-GB"/>
              </w:rPr>
              <w:t>Governance</w:t>
            </w:r>
            <w:r>
              <w:rPr>
                <w:rFonts w:eastAsia="Times New Roman"/>
                <w:color w:val="000000"/>
                <w:sz w:val="18"/>
                <w:szCs w:val="18"/>
                <w:u w:val="single"/>
                <w:lang w:val="en-GB" w:eastAsia="en-GB"/>
              </w:rPr>
              <w:t xml:space="preserve">: </w:t>
            </w:r>
            <w:r w:rsidRPr="001D51EF">
              <w:rPr>
                <w:rFonts w:eastAsia="Times New Roman"/>
                <w:color w:val="000000"/>
                <w:sz w:val="18"/>
                <w:szCs w:val="18"/>
                <w:lang w:val="en-GB" w:eastAsia="en-GB"/>
              </w:rPr>
              <w:t>Administration</w:t>
            </w:r>
            <w:r>
              <w:rPr>
                <w:rFonts w:eastAsia="Times New Roman"/>
                <w:color w:val="000000"/>
                <w:sz w:val="18"/>
                <w:szCs w:val="18"/>
                <w:lang w:val="en-GB" w:eastAsia="en-GB"/>
              </w:rPr>
              <w:t xml:space="preserve">, </w:t>
            </w:r>
            <w:r w:rsidRPr="001D51EF">
              <w:rPr>
                <w:rFonts w:eastAsia="Times New Roman"/>
                <w:color w:val="000000"/>
                <w:sz w:val="18"/>
                <w:szCs w:val="18"/>
                <w:lang w:val="en-GB" w:eastAsia="en-GB"/>
              </w:rPr>
              <w:t>Strategic thinking</w:t>
            </w:r>
          </w:p>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sidRPr="001D51EF">
              <w:rPr>
                <w:rFonts w:eastAsia="Times New Roman"/>
                <w:color w:val="000000"/>
                <w:sz w:val="18"/>
                <w:szCs w:val="18"/>
                <w:lang w:val="en-GB" w:eastAsia="en-GB"/>
              </w:rPr>
              <w:t>Education, science and technology</w:t>
            </w:r>
            <w:r>
              <w:rPr>
                <w:rFonts w:eastAsia="Times New Roman"/>
                <w:color w:val="000000"/>
                <w:sz w:val="18"/>
                <w:szCs w:val="18"/>
                <w:lang w:val="en-GB" w:eastAsia="en-GB"/>
              </w:rPr>
              <w:t xml:space="preserve">, </w:t>
            </w:r>
            <w:r w:rsidRPr="001D51EF">
              <w:rPr>
                <w:rFonts w:eastAsia="Times New Roman"/>
                <w:color w:val="000000"/>
                <w:sz w:val="18"/>
                <w:szCs w:val="18"/>
                <w:lang w:val="en-GB" w:eastAsia="en-GB"/>
              </w:rPr>
              <w:t>Communication and culture</w:t>
            </w:r>
            <w:r>
              <w:rPr>
                <w:rFonts w:eastAsia="Times New Roman"/>
                <w:color w:val="000000"/>
                <w:sz w:val="18"/>
                <w:szCs w:val="18"/>
                <w:lang w:val="en-GB" w:eastAsia="en-GB"/>
              </w:rPr>
              <w:t xml:space="preserve"> and </w:t>
            </w:r>
            <w:r w:rsidRPr="001D51EF">
              <w:rPr>
                <w:rFonts w:eastAsia="Times New Roman"/>
                <w:color w:val="000000"/>
                <w:sz w:val="18"/>
                <w:szCs w:val="18"/>
                <w:lang w:val="en-GB" w:eastAsia="en-GB"/>
              </w:rPr>
              <w:t>protection and safeguarding</w:t>
            </w:r>
          </w:p>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u w:val="single"/>
                <w:lang w:val="en-GB" w:eastAsia="en-GB"/>
              </w:rPr>
              <w:t>N</w:t>
            </w:r>
            <w:r w:rsidRPr="001D51EF">
              <w:rPr>
                <w:rFonts w:eastAsia="Times New Roman"/>
                <w:color w:val="000000"/>
                <w:sz w:val="18"/>
                <w:szCs w:val="18"/>
                <w:u w:val="single"/>
                <w:lang w:val="en-GB" w:eastAsia="en-GB"/>
              </w:rPr>
              <w:t>on-living natural resources</w:t>
            </w:r>
            <w:r>
              <w:rPr>
                <w:rFonts w:eastAsia="Times New Roman"/>
                <w:color w:val="000000"/>
                <w:sz w:val="18"/>
                <w:szCs w:val="18"/>
                <w:u w:val="single"/>
                <w:lang w:val="en-GB" w:eastAsia="en-GB"/>
              </w:rPr>
              <w:t xml:space="preserve">: </w:t>
            </w:r>
            <w:r w:rsidRPr="001D51EF">
              <w:rPr>
                <w:rFonts w:eastAsia="Times New Roman"/>
                <w:color w:val="000000"/>
                <w:sz w:val="18"/>
                <w:szCs w:val="18"/>
                <w:lang w:val="en-GB" w:eastAsia="en-GB"/>
              </w:rPr>
              <w:t>marine mineral resources</w:t>
            </w:r>
            <w:r>
              <w:rPr>
                <w:rFonts w:eastAsia="Times New Roman"/>
                <w:color w:val="000000"/>
                <w:sz w:val="18"/>
                <w:szCs w:val="18"/>
                <w:lang w:val="en-GB" w:eastAsia="en-GB"/>
              </w:rPr>
              <w:t xml:space="preserve"> and </w:t>
            </w:r>
            <w:r w:rsidRPr="001D51EF">
              <w:rPr>
                <w:rFonts w:eastAsia="Times New Roman"/>
                <w:color w:val="000000"/>
                <w:sz w:val="18"/>
                <w:szCs w:val="18"/>
                <w:lang w:val="en-GB" w:eastAsia="en-GB"/>
              </w:rPr>
              <w:t>marine energy resources</w:t>
            </w:r>
          </w:p>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u w:val="single"/>
                <w:lang w:val="en-GB" w:eastAsia="en-GB"/>
              </w:rPr>
              <w:lastRenderedPageBreak/>
              <w:t>L</w:t>
            </w:r>
            <w:r w:rsidRPr="001D51EF">
              <w:rPr>
                <w:rFonts w:eastAsia="Times New Roman"/>
                <w:color w:val="000000"/>
                <w:sz w:val="18"/>
                <w:szCs w:val="18"/>
                <w:u w:val="single"/>
                <w:lang w:val="en-GB" w:eastAsia="en-GB"/>
              </w:rPr>
              <w:t>iving natural resources</w:t>
            </w:r>
            <w:r>
              <w:rPr>
                <w:rFonts w:eastAsia="Times New Roman"/>
                <w:color w:val="000000"/>
                <w:sz w:val="18"/>
                <w:szCs w:val="18"/>
                <w:u w:val="single"/>
                <w:lang w:val="en-GB" w:eastAsia="en-GB"/>
              </w:rPr>
              <w:t xml:space="preserve">: </w:t>
            </w:r>
            <w:r w:rsidRPr="001D51EF">
              <w:rPr>
                <w:rFonts w:eastAsia="Times New Roman"/>
                <w:color w:val="000000"/>
                <w:sz w:val="18"/>
                <w:szCs w:val="18"/>
                <w:lang w:val="en-GB" w:eastAsia="en-GB"/>
              </w:rPr>
              <w:t>fishing and seafood industry</w:t>
            </w:r>
            <w:r>
              <w:rPr>
                <w:rFonts w:eastAsia="Times New Roman"/>
                <w:color w:val="000000"/>
                <w:sz w:val="18"/>
                <w:szCs w:val="18"/>
                <w:lang w:val="en-GB" w:eastAsia="en-GB"/>
              </w:rPr>
              <w:t xml:space="preserve">, </w:t>
            </w:r>
            <w:r w:rsidRPr="001D51EF">
              <w:rPr>
                <w:rFonts w:eastAsia="Times New Roman"/>
                <w:color w:val="000000"/>
                <w:sz w:val="18"/>
                <w:szCs w:val="18"/>
                <w:lang w:val="en-GB" w:eastAsia="en-GB"/>
              </w:rPr>
              <w:t>aquaculture</w:t>
            </w:r>
            <w:r>
              <w:rPr>
                <w:rFonts w:eastAsia="Times New Roman"/>
                <w:color w:val="000000"/>
                <w:sz w:val="18"/>
                <w:szCs w:val="18"/>
                <w:lang w:val="en-GB" w:eastAsia="en-GB"/>
              </w:rPr>
              <w:t xml:space="preserve"> and </w:t>
            </w:r>
            <w:r w:rsidRPr="001D51EF">
              <w:rPr>
                <w:rFonts w:eastAsia="Times New Roman"/>
                <w:color w:val="000000"/>
                <w:sz w:val="18"/>
                <w:szCs w:val="18"/>
                <w:lang w:val="en-GB" w:eastAsia="en-GB"/>
              </w:rPr>
              <w:t>blue biotechnology</w:t>
            </w:r>
          </w:p>
          <w:p w:rsidR="00AA1BCC" w:rsidRPr="001D51EF"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u w:val="single"/>
                <w:lang w:val="en-GB" w:eastAsia="en-GB"/>
              </w:rPr>
              <w:t>O</w:t>
            </w:r>
            <w:r w:rsidRPr="001D51EF">
              <w:rPr>
                <w:rFonts w:eastAsia="Times New Roman"/>
                <w:color w:val="000000"/>
                <w:sz w:val="18"/>
                <w:szCs w:val="18"/>
                <w:u w:val="single"/>
                <w:lang w:val="en-GB" w:eastAsia="en-GB"/>
              </w:rPr>
              <w:t>ther activities</w:t>
            </w:r>
            <w:r>
              <w:rPr>
                <w:rFonts w:eastAsia="Times New Roman"/>
                <w:color w:val="000000"/>
                <w:sz w:val="18"/>
                <w:szCs w:val="18"/>
                <w:u w:val="single"/>
                <w:lang w:val="en-GB" w:eastAsia="en-GB"/>
              </w:rPr>
              <w:t xml:space="preserve">: </w:t>
            </w:r>
            <w:r w:rsidRPr="001D51EF">
              <w:rPr>
                <w:rFonts w:eastAsia="Times New Roman"/>
                <w:color w:val="000000"/>
                <w:sz w:val="18"/>
                <w:szCs w:val="18"/>
                <w:lang w:val="en-GB" w:eastAsia="en-GB"/>
              </w:rPr>
              <w:t>ports, transports and logistics</w:t>
            </w:r>
          </w:p>
          <w:p w:rsidR="00AA1BCC" w:rsidRPr="00166E9B" w:rsidRDefault="00AA1BCC" w:rsidP="00AA1BCC">
            <w:pPr>
              <w:autoSpaceDE w:val="0"/>
              <w:autoSpaceDN w:val="0"/>
              <w:adjustRightInd w:val="0"/>
              <w:spacing w:before="0"/>
              <w:jc w:val="left"/>
              <w:rPr>
                <w:rFonts w:eastAsia="Times New Roman"/>
                <w:color w:val="000000"/>
                <w:sz w:val="18"/>
                <w:szCs w:val="18"/>
                <w:highlight w:val="yellow"/>
                <w:lang w:val="en-GB" w:eastAsia="en-GB"/>
              </w:rPr>
            </w:pPr>
            <w:r w:rsidRPr="001D51EF">
              <w:rPr>
                <w:rFonts w:eastAsia="Times New Roman"/>
                <w:color w:val="000000"/>
                <w:sz w:val="18"/>
                <w:szCs w:val="18"/>
                <w:lang w:val="en-GB" w:eastAsia="en-GB"/>
              </w:rPr>
              <w:t>leisure, sports and tourism</w:t>
            </w:r>
            <w:r>
              <w:rPr>
                <w:rFonts w:eastAsia="Times New Roman"/>
                <w:color w:val="000000"/>
                <w:sz w:val="18"/>
                <w:szCs w:val="18"/>
                <w:lang w:val="en-GB" w:eastAsia="en-GB"/>
              </w:rPr>
              <w:t xml:space="preserve">, </w:t>
            </w:r>
            <w:r w:rsidRPr="001D51EF">
              <w:rPr>
                <w:rFonts w:eastAsia="Times New Roman"/>
                <w:color w:val="000000"/>
                <w:sz w:val="18"/>
                <w:szCs w:val="18"/>
                <w:lang w:val="en-GB" w:eastAsia="en-GB"/>
              </w:rPr>
              <w:t>shipbuilding and repairing</w:t>
            </w:r>
            <w:r>
              <w:rPr>
                <w:rFonts w:eastAsia="Times New Roman"/>
                <w:color w:val="000000"/>
                <w:sz w:val="18"/>
                <w:szCs w:val="18"/>
                <w:lang w:val="en-GB" w:eastAsia="en-GB"/>
              </w:rPr>
              <w:t xml:space="preserve"> and </w:t>
            </w:r>
            <w:r w:rsidRPr="001D51EF">
              <w:rPr>
                <w:rFonts w:eastAsia="Times New Roman"/>
                <w:color w:val="000000"/>
                <w:sz w:val="18"/>
                <w:szCs w:val="18"/>
                <w:lang w:val="en-GB" w:eastAsia="en-GB"/>
              </w:rPr>
              <w:t>water projects</w:t>
            </w:r>
          </w:p>
        </w:tc>
        <w:tc>
          <w:tcPr>
            <w:tcW w:w="1576" w:type="pct"/>
            <w:tcBorders>
              <w:top w:val="nil"/>
              <w:left w:val="nil"/>
              <w:bottom w:val="single" w:sz="4" w:space="0" w:color="auto"/>
              <w:right w:val="single" w:sz="4" w:space="0" w:color="auto"/>
            </w:tcBorders>
            <w:shd w:val="clear" w:color="auto" w:fill="FFFFFF" w:themeFill="background1"/>
          </w:tcPr>
          <w:p w:rsidR="00AA1BCC" w:rsidRDefault="00AA1BCC" w:rsidP="00AA1BCC">
            <w:pPr>
              <w:autoSpaceDE w:val="0"/>
              <w:autoSpaceDN w:val="0"/>
              <w:adjustRightInd w:val="0"/>
              <w:spacing w:before="0"/>
              <w:jc w:val="left"/>
              <w:rPr>
                <w:rFonts w:eastAsia="Times New Roman"/>
                <w:color w:val="000000"/>
                <w:sz w:val="18"/>
                <w:szCs w:val="18"/>
                <w:lang w:val="en-GB" w:eastAsia="en-GB"/>
              </w:rPr>
            </w:pPr>
            <w:r w:rsidRPr="00A953A9">
              <w:rPr>
                <w:rFonts w:eastAsia="Times New Roman"/>
                <w:color w:val="000000"/>
                <w:sz w:val="18"/>
                <w:szCs w:val="18"/>
                <w:lang w:val="en-GB" w:eastAsia="en-GB"/>
              </w:rPr>
              <w:lastRenderedPageBreak/>
              <w:t xml:space="preserve">Given its </w:t>
            </w:r>
            <w:r>
              <w:rPr>
                <w:rFonts w:eastAsia="Times New Roman"/>
                <w:color w:val="000000"/>
                <w:sz w:val="18"/>
                <w:szCs w:val="18"/>
                <w:lang w:val="en-GB" w:eastAsia="en-GB"/>
              </w:rPr>
              <w:t xml:space="preserve">integrated approach and its cross cutting nature, </w:t>
            </w:r>
            <w:r w:rsidRPr="00CE04F1">
              <w:rPr>
                <w:rFonts w:eastAsia="Times New Roman"/>
                <w:color w:val="000000"/>
                <w:sz w:val="18"/>
                <w:szCs w:val="18"/>
                <w:lang w:val="en-GB" w:eastAsia="en-GB"/>
              </w:rPr>
              <w:t xml:space="preserve">the </w:t>
            </w:r>
            <w:r>
              <w:rPr>
                <w:rFonts w:eastAsia="Times New Roman"/>
                <w:color w:val="000000"/>
                <w:sz w:val="18"/>
                <w:szCs w:val="18"/>
                <w:lang w:val="en-GB" w:eastAsia="en-GB"/>
              </w:rPr>
              <w:t xml:space="preserve">strategy will have an impact to all maritime activities. Although the strategy has not been implemented yet, the following (illustrative) impacts can be foreseen: </w:t>
            </w:r>
          </w:p>
          <w:p w:rsidR="00AA1BCC" w:rsidRDefault="00AA1BCC" w:rsidP="00AA1BCC">
            <w:pPr>
              <w:autoSpaceDE w:val="0"/>
              <w:autoSpaceDN w:val="0"/>
              <w:adjustRightInd w:val="0"/>
              <w:spacing w:before="0"/>
              <w:jc w:val="left"/>
              <w:rPr>
                <w:rFonts w:eastAsia="Times New Roman"/>
                <w:color w:val="000000"/>
                <w:sz w:val="18"/>
                <w:szCs w:val="18"/>
                <w:lang w:val="en-GB" w:eastAsia="en-GB"/>
              </w:rPr>
            </w:pPr>
          </w:p>
          <w:p w:rsidR="00AA1BCC" w:rsidRDefault="00AA1BCC" w:rsidP="00AA1BCC">
            <w:pPr>
              <w:autoSpaceDE w:val="0"/>
              <w:autoSpaceDN w:val="0"/>
              <w:adjustRightInd w:val="0"/>
              <w:spacing w:before="0"/>
              <w:jc w:val="left"/>
              <w:rPr>
                <w:rFonts w:eastAsia="Times New Roman"/>
                <w:color w:val="000000"/>
                <w:sz w:val="18"/>
                <w:szCs w:val="18"/>
                <w:lang w:val="en-GB" w:eastAsia="en-GB"/>
              </w:rPr>
            </w:pPr>
            <w:r w:rsidRPr="00A953A9">
              <w:rPr>
                <w:rFonts w:eastAsia="Times New Roman"/>
                <w:color w:val="000000"/>
                <w:sz w:val="18"/>
                <w:szCs w:val="18"/>
                <w:lang w:val="en-GB" w:eastAsia="en-GB"/>
              </w:rPr>
              <w:t>-</w:t>
            </w:r>
            <w:r>
              <w:rPr>
                <w:rFonts w:eastAsia="Times New Roman"/>
                <w:color w:val="000000"/>
                <w:sz w:val="18"/>
                <w:szCs w:val="18"/>
                <w:lang w:val="en-GB" w:eastAsia="en-GB"/>
              </w:rPr>
              <w:t xml:space="preserve"> t</w:t>
            </w:r>
            <w:r w:rsidRPr="00A953A9">
              <w:rPr>
                <w:rFonts w:eastAsia="Times New Roman"/>
                <w:color w:val="000000"/>
                <w:sz w:val="18"/>
                <w:szCs w:val="18"/>
                <w:lang w:val="en-GB" w:eastAsia="en-GB"/>
              </w:rPr>
              <w:t xml:space="preserve">he </w:t>
            </w:r>
            <w:r>
              <w:rPr>
                <w:rFonts w:eastAsia="Times New Roman"/>
                <w:color w:val="000000"/>
                <w:sz w:val="18"/>
                <w:szCs w:val="18"/>
                <w:lang w:val="en-GB" w:eastAsia="en-GB"/>
              </w:rPr>
              <w:t xml:space="preserve">development of the onshore and offshore aquiculture will reduce the negative fishing trade deficit </w:t>
            </w:r>
          </w:p>
          <w:p w:rsidR="00AA1BCC" w:rsidRPr="00A953A9"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 the enhancement of the R&amp;D activities and genetic resources will have develop the blue technology sector </w:t>
            </w:r>
          </w:p>
          <w:p w:rsidR="00AA1BCC" w:rsidRDefault="00AA1BCC" w:rsidP="00AA1BCC">
            <w:pPr>
              <w:autoSpaceDE w:val="0"/>
              <w:autoSpaceDN w:val="0"/>
              <w:adjustRightInd w:val="0"/>
              <w:spacing w:before="0"/>
              <w:jc w:val="left"/>
              <w:rPr>
                <w:rFonts w:eastAsia="Times New Roman"/>
                <w:color w:val="000000"/>
                <w:sz w:val="18"/>
                <w:szCs w:val="18"/>
                <w:lang w:val="en-GB" w:eastAsia="en-GB"/>
              </w:rPr>
            </w:pPr>
            <w:r w:rsidRPr="00BA6FB8">
              <w:rPr>
                <w:rFonts w:eastAsia="Times New Roman"/>
                <w:color w:val="000000"/>
                <w:sz w:val="18"/>
                <w:szCs w:val="18"/>
                <w:lang w:val="en-GB" w:eastAsia="en-GB"/>
              </w:rPr>
              <w:t xml:space="preserve">- the underwater and its non-living resources exploration will develop a wide range of activities and sectors, </w:t>
            </w:r>
            <w:r w:rsidRPr="00BA6FB8">
              <w:rPr>
                <w:rFonts w:eastAsia="Times New Roman"/>
                <w:color w:val="000000"/>
                <w:sz w:val="18"/>
                <w:szCs w:val="18"/>
                <w:lang w:val="en-GB" w:eastAsia="en-GB"/>
              </w:rPr>
              <w:lastRenderedPageBreak/>
              <w:t>from shipping and port infrastructure, environmental monitoring and technology development</w:t>
            </w:r>
          </w:p>
          <w:p w:rsidR="00AA1BCC"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 the enhancement of the maritime renewable energies will contribute to the decarbonisation of the economy as well as the improvement of the domestic industry </w:t>
            </w:r>
          </w:p>
          <w:p w:rsidR="00AA1BCC"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 shipbuilding and shipyard sector restructuring will enhance the competitiveness and production of the sector </w:t>
            </w:r>
          </w:p>
          <w:p w:rsidR="00AA1BCC" w:rsidRPr="00166E9B" w:rsidRDefault="00AA1BCC" w:rsidP="00AA1BCC">
            <w:pPr>
              <w:autoSpaceDE w:val="0"/>
              <w:autoSpaceDN w:val="0"/>
              <w:adjustRightInd w:val="0"/>
              <w:spacing w:before="0"/>
              <w:jc w:val="left"/>
              <w:rPr>
                <w:rFonts w:eastAsia="Times New Roman"/>
                <w:color w:val="000000"/>
                <w:sz w:val="18"/>
                <w:szCs w:val="18"/>
                <w:lang w:val="en-GB" w:eastAsia="en-GB"/>
              </w:rPr>
            </w:pPr>
            <w:r w:rsidRPr="00DF12EB">
              <w:rPr>
                <w:rFonts w:eastAsia="Times New Roman"/>
                <w:color w:val="000000"/>
                <w:sz w:val="18"/>
                <w:szCs w:val="18"/>
                <w:lang w:val="en-GB" w:eastAsia="en-GB"/>
              </w:rPr>
              <w:t xml:space="preserve">- improving marinas infraestructuras and sector internationalization will boost the coastal and maritime tourism </w:t>
            </w:r>
          </w:p>
        </w:tc>
        <w:tc>
          <w:tcPr>
            <w:tcW w:w="974" w:type="pct"/>
            <w:tcBorders>
              <w:top w:val="nil"/>
              <w:left w:val="nil"/>
              <w:bottom w:val="single" w:sz="4" w:space="0" w:color="auto"/>
              <w:right w:val="single" w:sz="4" w:space="0" w:color="auto"/>
            </w:tcBorders>
            <w:shd w:val="clear" w:color="auto" w:fill="FFFFFF" w:themeFill="background1"/>
          </w:tcPr>
          <w:p w:rsidR="00AA1BCC" w:rsidRPr="00B07C12" w:rsidRDefault="00AA1BCC" w:rsidP="00AA1BCC">
            <w:pPr>
              <w:autoSpaceDE w:val="0"/>
              <w:autoSpaceDN w:val="0"/>
              <w:adjustRightInd w:val="0"/>
              <w:spacing w:before="0"/>
              <w:jc w:val="left"/>
              <w:rPr>
                <w:rFonts w:cs="Arial"/>
                <w:sz w:val="18"/>
                <w:szCs w:val="18"/>
                <w:highlight w:val="yellow"/>
                <w:lang w:val="en-GB"/>
              </w:rPr>
            </w:pPr>
          </w:p>
          <w:p w:rsidR="00AA1BCC" w:rsidRDefault="00AA1BCC" w:rsidP="00AA1BCC">
            <w:pPr>
              <w:autoSpaceDE w:val="0"/>
              <w:autoSpaceDN w:val="0"/>
              <w:adjustRightInd w:val="0"/>
              <w:spacing w:before="0"/>
              <w:jc w:val="left"/>
              <w:rPr>
                <w:rFonts w:eastAsia="Times New Roman"/>
                <w:color w:val="000000"/>
                <w:sz w:val="18"/>
                <w:szCs w:val="18"/>
                <w:lang w:val="en-GB" w:eastAsia="en-GB"/>
              </w:rPr>
            </w:pPr>
            <w:r w:rsidRPr="00DF12EB">
              <w:rPr>
                <w:rFonts w:eastAsia="Times New Roman"/>
                <w:color w:val="000000"/>
                <w:sz w:val="18"/>
                <w:szCs w:val="18"/>
                <w:lang w:val="en-GB" w:eastAsia="en-GB"/>
              </w:rPr>
              <w:t xml:space="preserve">The total investment has not been designed yet. </w:t>
            </w:r>
            <w:r>
              <w:rPr>
                <w:rFonts w:eastAsia="Times New Roman"/>
                <w:color w:val="000000"/>
                <w:sz w:val="18"/>
                <w:szCs w:val="18"/>
                <w:lang w:val="en-GB" w:eastAsia="en-GB"/>
              </w:rPr>
              <w:t xml:space="preserve">The plurianual budgets will be determined under the different action plans together with the other stakeholder. </w:t>
            </w:r>
          </w:p>
          <w:p w:rsidR="00AA1BCC" w:rsidRPr="00DF12EB" w:rsidRDefault="00AA1BCC" w:rsidP="00AA1BCC">
            <w:pPr>
              <w:autoSpaceDE w:val="0"/>
              <w:autoSpaceDN w:val="0"/>
              <w:adjustRightInd w:val="0"/>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In general, it can be said the the funding will come from national (from the government and from other relevant maritime-related organisms) and European sources as </w:t>
            </w:r>
            <w:r>
              <w:rPr>
                <w:rFonts w:eastAsia="Times New Roman"/>
                <w:color w:val="000000"/>
                <w:sz w:val="18"/>
                <w:szCs w:val="18"/>
                <w:lang w:val="en-GB" w:eastAsia="en-GB"/>
              </w:rPr>
              <w:lastRenderedPageBreak/>
              <w:t xml:space="preserve">well as </w:t>
            </w:r>
            <w:r w:rsidRPr="00DF12EB">
              <w:rPr>
                <w:rFonts w:eastAsia="Times New Roman"/>
                <w:color w:val="000000"/>
                <w:sz w:val="18"/>
                <w:szCs w:val="18"/>
                <w:lang w:val="en-GB" w:eastAsia="en-GB"/>
              </w:rPr>
              <w:t xml:space="preserve">other </w:t>
            </w:r>
            <w:r>
              <w:rPr>
                <w:rFonts w:eastAsia="Times New Roman"/>
                <w:color w:val="000000"/>
                <w:sz w:val="18"/>
                <w:szCs w:val="18"/>
                <w:lang w:val="en-GB" w:eastAsia="en-GB"/>
              </w:rPr>
              <w:t xml:space="preserve">cooperation </w:t>
            </w:r>
            <w:r w:rsidRPr="00DF12EB">
              <w:rPr>
                <w:rFonts w:eastAsia="Times New Roman"/>
                <w:color w:val="000000"/>
                <w:sz w:val="18"/>
                <w:szCs w:val="18"/>
                <w:lang w:val="en-GB" w:eastAsia="en-GB"/>
              </w:rPr>
              <w:t>financial instruments available</w:t>
            </w:r>
            <w:r>
              <w:rPr>
                <w:rFonts w:eastAsia="Times New Roman"/>
                <w:color w:val="000000"/>
                <w:sz w:val="18"/>
                <w:szCs w:val="18"/>
                <w:lang w:val="en-GB" w:eastAsia="en-GB"/>
              </w:rPr>
              <w:t xml:space="preserve">. It is also expected to attract private invest, mainly FDI and venture capital funds. </w:t>
            </w:r>
          </w:p>
          <w:p w:rsidR="00AA1BCC" w:rsidRPr="00B07C12" w:rsidRDefault="00AA1BCC" w:rsidP="00AA1BCC">
            <w:pPr>
              <w:autoSpaceDE w:val="0"/>
              <w:autoSpaceDN w:val="0"/>
              <w:adjustRightInd w:val="0"/>
              <w:spacing w:before="0"/>
              <w:jc w:val="left"/>
              <w:rPr>
                <w:rFonts w:cs="Arial"/>
                <w:sz w:val="18"/>
                <w:szCs w:val="18"/>
                <w:highlight w:val="yellow"/>
                <w:lang w:val="en-GB"/>
              </w:rPr>
            </w:pPr>
          </w:p>
          <w:p w:rsidR="00AA1BCC" w:rsidRPr="00B07C12" w:rsidRDefault="00AA1BCC" w:rsidP="00AA1BCC">
            <w:pPr>
              <w:autoSpaceDE w:val="0"/>
              <w:autoSpaceDN w:val="0"/>
              <w:adjustRightInd w:val="0"/>
              <w:spacing w:before="0"/>
              <w:jc w:val="left"/>
              <w:rPr>
                <w:rFonts w:cs="Arial"/>
                <w:sz w:val="18"/>
                <w:szCs w:val="18"/>
                <w:highlight w:val="yellow"/>
                <w:lang w:val="en-GB"/>
              </w:rPr>
            </w:pPr>
          </w:p>
          <w:p w:rsidR="00AA1BCC" w:rsidRPr="00B07C12" w:rsidRDefault="00AA1BCC" w:rsidP="00AA1BCC">
            <w:pPr>
              <w:autoSpaceDE w:val="0"/>
              <w:autoSpaceDN w:val="0"/>
              <w:adjustRightInd w:val="0"/>
              <w:spacing w:before="0"/>
              <w:jc w:val="left"/>
              <w:rPr>
                <w:rFonts w:cs="Arial"/>
                <w:sz w:val="18"/>
                <w:szCs w:val="18"/>
                <w:highlight w:val="yellow"/>
                <w:lang w:val="en-GB"/>
              </w:rPr>
            </w:pPr>
          </w:p>
          <w:p w:rsidR="00AA1BCC" w:rsidRPr="0083472A" w:rsidRDefault="00AA1BCC" w:rsidP="00AA1BCC">
            <w:pPr>
              <w:autoSpaceDE w:val="0"/>
              <w:autoSpaceDN w:val="0"/>
              <w:adjustRightInd w:val="0"/>
              <w:spacing w:before="0"/>
              <w:jc w:val="left"/>
              <w:rPr>
                <w:rFonts w:eastAsia="Times New Roman"/>
                <w:color w:val="000000"/>
                <w:sz w:val="18"/>
                <w:szCs w:val="18"/>
                <w:highlight w:val="yellow"/>
                <w:lang w:val="en-GB" w:eastAsia="en-GB"/>
              </w:rPr>
            </w:pPr>
          </w:p>
        </w:tc>
      </w:tr>
      <w:tr w:rsidR="00AA1BCC" w:rsidRPr="00A63659" w:rsidTr="00AA1BCC">
        <w:trPr>
          <w:trHeight w:val="20"/>
          <w:jc w:val="center"/>
        </w:trPr>
        <w:tc>
          <w:tcPr>
            <w:tcW w:w="516" w:type="pct"/>
            <w:tcBorders>
              <w:top w:val="nil"/>
              <w:left w:val="single" w:sz="4" w:space="0" w:color="auto"/>
              <w:bottom w:val="single" w:sz="4" w:space="0" w:color="auto"/>
              <w:right w:val="single" w:sz="4" w:space="0" w:color="auto"/>
            </w:tcBorders>
            <w:shd w:val="clear" w:color="auto" w:fill="FFFFFF" w:themeFill="background1"/>
            <w:vAlign w:val="center"/>
          </w:tcPr>
          <w:p w:rsidR="00AA1BCC" w:rsidRPr="00B07C12" w:rsidRDefault="00394871" w:rsidP="00AA1BCC">
            <w:pPr>
              <w:spacing w:before="0"/>
              <w:jc w:val="left"/>
              <w:rPr>
                <w:rFonts w:eastAsia="Times New Roman"/>
                <w:color w:val="000000"/>
                <w:sz w:val="18"/>
                <w:szCs w:val="18"/>
                <w:lang w:val="es-ES" w:eastAsia="en-GB"/>
              </w:rPr>
            </w:pPr>
            <w:r w:rsidRPr="00B07C12">
              <w:rPr>
                <w:rFonts w:eastAsia="Times New Roman"/>
                <w:color w:val="000000"/>
                <w:sz w:val="18"/>
                <w:szCs w:val="18"/>
                <w:lang w:val="es-ES" w:eastAsia="en-GB"/>
              </w:rPr>
              <w:lastRenderedPageBreak/>
              <w:t xml:space="preserve">Strategic plan for transport. Sustainable mobility, 2011-2015 </w:t>
            </w:r>
            <w:r w:rsidRPr="00B07C12">
              <w:rPr>
                <w:rFonts w:eastAsia="Times New Roman"/>
                <w:i/>
                <w:color w:val="000000"/>
                <w:sz w:val="18"/>
                <w:szCs w:val="18"/>
                <w:lang w:val="es-ES" w:eastAsia="en-GB"/>
              </w:rPr>
              <w:t>(Plano Estratégico dos Transportes. Mobilidade Sustentável 2011-2015)</w:t>
            </w:r>
          </w:p>
        </w:tc>
        <w:tc>
          <w:tcPr>
            <w:tcW w:w="1018" w:type="pct"/>
            <w:tcBorders>
              <w:top w:val="nil"/>
              <w:left w:val="nil"/>
              <w:bottom w:val="single" w:sz="4" w:space="0" w:color="auto"/>
              <w:right w:val="single" w:sz="4" w:space="0" w:color="auto"/>
            </w:tcBorders>
            <w:shd w:val="clear" w:color="auto" w:fill="FFFFFF" w:themeFill="background1"/>
            <w:vAlign w:val="center"/>
          </w:tcPr>
          <w:p w:rsidR="00AA1BCC" w:rsidRPr="00114E89" w:rsidRDefault="00AA1BCC" w:rsidP="00AA1BCC">
            <w:pPr>
              <w:pStyle w:val="ListParagraph"/>
              <w:numPr>
                <w:ilvl w:val="0"/>
                <w:numId w:val="53"/>
              </w:numPr>
              <w:spacing w:before="0"/>
              <w:jc w:val="left"/>
              <w:rPr>
                <w:rFonts w:eastAsia="Times New Roman"/>
                <w:color w:val="000000"/>
                <w:sz w:val="18"/>
                <w:szCs w:val="18"/>
                <w:lang w:val="en-GB" w:eastAsia="en-GB"/>
              </w:rPr>
            </w:pPr>
            <w:r w:rsidRPr="00114E89">
              <w:rPr>
                <w:rFonts w:eastAsia="Times New Roman"/>
                <w:color w:val="000000"/>
                <w:sz w:val="18"/>
                <w:szCs w:val="18"/>
                <w:lang w:val="en-GB" w:eastAsia="en-GB"/>
              </w:rPr>
              <w:t>Meet external commitments assumed by Portugal and make the sector financially balanced and affordable for taxpayers</w:t>
            </w:r>
          </w:p>
          <w:p w:rsidR="00AA1BCC" w:rsidRPr="00114E89" w:rsidRDefault="00AA1BCC" w:rsidP="00AA1BCC">
            <w:pPr>
              <w:pStyle w:val="ListParagraph"/>
              <w:numPr>
                <w:ilvl w:val="0"/>
                <w:numId w:val="53"/>
              </w:numPr>
              <w:spacing w:before="0"/>
              <w:jc w:val="left"/>
              <w:rPr>
                <w:rFonts w:eastAsia="Times New Roman"/>
                <w:color w:val="000000"/>
                <w:sz w:val="18"/>
                <w:szCs w:val="18"/>
                <w:lang w:val="en-GB" w:eastAsia="en-GB"/>
              </w:rPr>
            </w:pPr>
            <w:r w:rsidRPr="00114E89">
              <w:rPr>
                <w:rFonts w:eastAsia="Times New Roman"/>
                <w:color w:val="000000"/>
                <w:sz w:val="18"/>
                <w:szCs w:val="18"/>
                <w:lang w:val="en-GB" w:eastAsia="en-GB"/>
              </w:rPr>
              <w:t>Enhance the competitiveness and development of the national economy;</w:t>
            </w:r>
          </w:p>
          <w:p w:rsidR="00AA1BCC" w:rsidRPr="00114E89" w:rsidRDefault="00AA1BCC" w:rsidP="00AA1BCC">
            <w:pPr>
              <w:pStyle w:val="ListParagraph"/>
              <w:numPr>
                <w:ilvl w:val="0"/>
                <w:numId w:val="53"/>
              </w:numPr>
              <w:spacing w:before="0"/>
              <w:jc w:val="left"/>
              <w:rPr>
                <w:rFonts w:eastAsia="Times New Roman"/>
                <w:color w:val="000000"/>
                <w:sz w:val="18"/>
                <w:szCs w:val="18"/>
                <w:lang w:val="en-GB" w:eastAsia="en-GB"/>
              </w:rPr>
            </w:pPr>
            <w:r w:rsidRPr="00114E89">
              <w:rPr>
                <w:rFonts w:eastAsia="Times New Roman"/>
                <w:color w:val="000000"/>
                <w:sz w:val="18"/>
                <w:szCs w:val="18"/>
                <w:lang w:val="en-GB" w:eastAsia="en-GB"/>
              </w:rPr>
              <w:t>Ensure efficient mobility and accessibility for people and goods, promoting social cohesion.</w:t>
            </w:r>
          </w:p>
        </w:tc>
        <w:tc>
          <w:tcPr>
            <w:tcW w:w="917" w:type="pct"/>
            <w:tcBorders>
              <w:top w:val="nil"/>
              <w:left w:val="nil"/>
              <w:bottom w:val="single" w:sz="4" w:space="0" w:color="auto"/>
              <w:right w:val="single" w:sz="4" w:space="0" w:color="auto"/>
            </w:tcBorders>
            <w:shd w:val="clear" w:color="auto" w:fill="FFFFFF" w:themeFill="background1"/>
          </w:tcPr>
          <w:p w:rsidR="00AA1BCC" w:rsidRPr="00114E8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Passengers Public transports</w:t>
            </w:r>
          </w:p>
          <w:p w:rsidR="00AA1BCC" w:rsidRPr="00114E8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R</w:t>
            </w:r>
            <w:r w:rsidRPr="00114E89">
              <w:rPr>
                <w:rFonts w:eastAsia="Times New Roman"/>
                <w:color w:val="000000"/>
                <w:sz w:val="18"/>
                <w:szCs w:val="18"/>
                <w:lang w:val="en-GB" w:eastAsia="en-GB"/>
              </w:rPr>
              <w:t>oad infrastructure</w:t>
            </w:r>
          </w:p>
          <w:p w:rsidR="00AA1BCC" w:rsidRPr="00114E8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Maritime transports and ports </w:t>
            </w:r>
          </w:p>
          <w:p w:rsidR="00AA1BCC" w:rsidRPr="00114E8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L</w:t>
            </w:r>
            <w:r w:rsidRPr="00114E89">
              <w:rPr>
                <w:rFonts w:eastAsia="Times New Roman"/>
                <w:color w:val="000000"/>
                <w:sz w:val="18"/>
                <w:szCs w:val="18"/>
                <w:lang w:val="en-GB" w:eastAsia="en-GB"/>
              </w:rPr>
              <w:t xml:space="preserve">ogistics </w:t>
            </w:r>
          </w:p>
          <w:p w:rsidR="00AA1BCC" w:rsidRPr="00114E8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A</w:t>
            </w:r>
            <w:r w:rsidRPr="00114E89">
              <w:rPr>
                <w:rFonts w:eastAsia="Times New Roman"/>
                <w:color w:val="000000"/>
                <w:sz w:val="18"/>
                <w:szCs w:val="18"/>
                <w:lang w:val="en-GB" w:eastAsia="en-GB"/>
              </w:rPr>
              <w:t>ir transport</w:t>
            </w:r>
          </w:p>
          <w:p w:rsidR="00AA1BCC" w:rsidRPr="00F93034"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G</w:t>
            </w:r>
            <w:r w:rsidRPr="00114E89">
              <w:rPr>
                <w:rFonts w:eastAsia="Times New Roman"/>
                <w:color w:val="000000"/>
                <w:sz w:val="18"/>
                <w:szCs w:val="18"/>
                <w:lang w:val="en-GB" w:eastAsia="en-GB"/>
              </w:rPr>
              <w:t>overnance and regulation</w:t>
            </w:r>
          </w:p>
        </w:tc>
        <w:tc>
          <w:tcPr>
            <w:tcW w:w="1576" w:type="pct"/>
            <w:tcBorders>
              <w:top w:val="nil"/>
              <w:left w:val="nil"/>
              <w:bottom w:val="single" w:sz="4" w:space="0" w:color="auto"/>
              <w:right w:val="single" w:sz="4" w:space="0" w:color="auto"/>
            </w:tcBorders>
            <w:shd w:val="clear" w:color="auto" w:fill="FFFFFF" w:themeFill="background1"/>
          </w:tcPr>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In the field of maritime transport, the Plan foresees a number of important investments in Portuguese ports related to building and enlarging container terminals, construction of </w:t>
            </w:r>
            <w:r w:rsidRPr="008D49BB">
              <w:rPr>
                <w:rFonts w:eastAsia="Times New Roman"/>
                <w:color w:val="000000"/>
                <w:sz w:val="18"/>
                <w:szCs w:val="18"/>
                <w:lang w:val="en-GB" w:eastAsia="en-GB"/>
              </w:rPr>
              <w:t>Port Logistics Platform</w:t>
            </w:r>
            <w:r>
              <w:rPr>
                <w:rFonts w:eastAsia="Times New Roman"/>
                <w:color w:val="000000"/>
                <w:sz w:val="18"/>
                <w:szCs w:val="18"/>
                <w:lang w:val="en-GB" w:eastAsia="en-GB"/>
              </w:rPr>
              <w:t xml:space="preserve">s, improvement of the </w:t>
            </w:r>
            <w:r w:rsidRPr="008D49BB">
              <w:rPr>
                <w:rFonts w:eastAsia="Times New Roman"/>
                <w:color w:val="000000"/>
                <w:sz w:val="18"/>
                <w:szCs w:val="18"/>
                <w:lang w:val="en-GB" w:eastAsia="en-GB"/>
              </w:rPr>
              <w:t>Zones</w:t>
            </w:r>
            <w:r w:rsidRPr="00602FB9">
              <w:rPr>
                <w:rFonts w:eastAsia="Times New Roman"/>
                <w:color w:val="000000"/>
                <w:sz w:val="18"/>
                <w:szCs w:val="18"/>
                <w:lang w:val="en-GB" w:eastAsia="en-GB"/>
              </w:rPr>
              <w:t> </w:t>
            </w:r>
            <w:r w:rsidRPr="008D49BB">
              <w:rPr>
                <w:rFonts w:eastAsia="Times New Roman"/>
                <w:color w:val="000000"/>
                <w:sz w:val="18"/>
                <w:szCs w:val="18"/>
                <w:lang w:val="en-GB" w:eastAsia="en-GB"/>
              </w:rPr>
              <w:t>of</w:t>
            </w:r>
            <w:r w:rsidRPr="00602FB9">
              <w:rPr>
                <w:rFonts w:eastAsia="Times New Roman"/>
                <w:color w:val="000000"/>
                <w:sz w:val="18"/>
                <w:szCs w:val="18"/>
                <w:lang w:val="en-GB" w:eastAsia="en-GB"/>
              </w:rPr>
              <w:t> </w:t>
            </w:r>
            <w:r w:rsidRPr="008D49BB">
              <w:rPr>
                <w:rFonts w:eastAsia="Times New Roman"/>
                <w:color w:val="000000"/>
                <w:sz w:val="18"/>
                <w:szCs w:val="18"/>
                <w:lang w:val="en-GB" w:eastAsia="en-GB"/>
              </w:rPr>
              <w:t>Logistic Activities</w:t>
            </w:r>
            <w:r w:rsidRPr="00602FB9">
              <w:rPr>
                <w:rFonts w:eastAsia="Times New Roman"/>
                <w:color w:val="000000"/>
                <w:sz w:val="18"/>
                <w:szCs w:val="18"/>
                <w:lang w:val="en-GB" w:eastAsia="en-GB"/>
              </w:rPr>
              <w:t xml:space="preserve"> and cruises terminals. </w:t>
            </w:r>
          </w:p>
          <w:p w:rsidR="00AA1BCC" w:rsidRPr="00F93034"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Those projects will improve the Portuguese ports system and will positively affect the competitiveness in the maritime transport sector as well as the cruise tourism. </w:t>
            </w:r>
          </w:p>
        </w:tc>
        <w:tc>
          <w:tcPr>
            <w:tcW w:w="974" w:type="pct"/>
            <w:tcBorders>
              <w:top w:val="nil"/>
              <w:left w:val="nil"/>
              <w:bottom w:val="single" w:sz="4" w:space="0" w:color="auto"/>
              <w:right w:val="single" w:sz="4" w:space="0" w:color="auto"/>
            </w:tcBorders>
            <w:shd w:val="clear" w:color="auto" w:fill="FFFFFF" w:themeFill="background1"/>
          </w:tcPr>
          <w:p w:rsidR="00AA1BCC" w:rsidRPr="00F93034" w:rsidRDefault="00AA1BCC" w:rsidP="00AA1BCC">
            <w:pPr>
              <w:spacing w:before="0"/>
              <w:rPr>
                <w:rFonts w:eastAsia="Times New Roman"/>
                <w:color w:val="000000"/>
                <w:sz w:val="18"/>
                <w:szCs w:val="18"/>
                <w:lang w:val="en-GB" w:eastAsia="en-GB"/>
              </w:rPr>
            </w:pPr>
            <w:r w:rsidRPr="008D49BB">
              <w:rPr>
                <w:rFonts w:eastAsia="Times New Roman"/>
                <w:color w:val="000000"/>
                <w:sz w:val="18"/>
                <w:szCs w:val="18"/>
                <w:lang w:val="en-GB" w:eastAsia="en-GB"/>
              </w:rPr>
              <w:t>Given the scarcity and limited public resources</w:t>
            </w:r>
            <w:r>
              <w:rPr>
                <w:rFonts w:eastAsia="Times New Roman"/>
                <w:color w:val="000000"/>
                <w:sz w:val="18"/>
                <w:szCs w:val="18"/>
                <w:lang w:val="en-GB" w:eastAsia="en-GB"/>
              </w:rPr>
              <w:t xml:space="preserve">, the Plan encourages the participation of the private sector. As far as the investment in the maritime transports is concerned, the Plan presents investment projects (underway or under study) with a value of 2,456.85 million Euro to be funded via private, public investment and EU funds.  </w:t>
            </w:r>
          </w:p>
        </w:tc>
      </w:tr>
      <w:tr w:rsidR="00AA1BCC" w:rsidRPr="00A63659" w:rsidTr="00AA1BCC">
        <w:trPr>
          <w:trHeight w:val="2262"/>
          <w:jc w:val="center"/>
        </w:trPr>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BCC" w:rsidRPr="00B07C12" w:rsidRDefault="00394871" w:rsidP="00AA1BCC">
            <w:pPr>
              <w:spacing w:before="0"/>
              <w:jc w:val="left"/>
              <w:rPr>
                <w:rFonts w:eastAsia="Times New Roman"/>
                <w:color w:val="000000"/>
                <w:sz w:val="18"/>
                <w:szCs w:val="18"/>
                <w:lang w:val="es-ES" w:eastAsia="en-GB"/>
              </w:rPr>
            </w:pPr>
            <w:r w:rsidRPr="00B07C12">
              <w:rPr>
                <w:rFonts w:eastAsia="Times New Roman"/>
                <w:color w:val="000000"/>
                <w:sz w:val="18"/>
                <w:szCs w:val="18"/>
                <w:lang w:val="es-ES" w:eastAsia="en-GB"/>
              </w:rPr>
              <w:t>Coastal valorisation and</w:t>
            </w:r>
            <w:r w:rsidRPr="00B07C12">
              <w:rPr>
                <w:sz w:val="18"/>
                <w:szCs w:val="18"/>
                <w:lang w:val="es-ES"/>
              </w:rPr>
              <w:t xml:space="preserve"> protection Plan for Portugal</w:t>
            </w:r>
            <w:r w:rsidRPr="00B07C12">
              <w:rPr>
                <w:rFonts w:eastAsia="Times New Roman"/>
                <w:color w:val="000000"/>
                <w:sz w:val="18"/>
                <w:szCs w:val="18"/>
                <w:lang w:val="es-ES" w:eastAsia="en-GB"/>
              </w:rPr>
              <w:t xml:space="preserve"> (PAPVL) 2012-15 </w:t>
            </w:r>
            <w:r w:rsidRPr="00B07C12">
              <w:rPr>
                <w:rFonts w:eastAsia="Times New Roman"/>
                <w:i/>
                <w:color w:val="000000"/>
                <w:sz w:val="18"/>
                <w:szCs w:val="18"/>
                <w:lang w:val="es-ES" w:eastAsia="en-GB"/>
              </w:rPr>
              <w:t>(Plano de Ação de Proteção e Valorização do Litoral  2012-2015)</w:t>
            </w:r>
          </w:p>
        </w:tc>
        <w:tc>
          <w:tcPr>
            <w:tcW w:w="1018" w:type="pct"/>
            <w:tcBorders>
              <w:top w:val="single" w:sz="4" w:space="0" w:color="auto"/>
              <w:left w:val="nil"/>
              <w:bottom w:val="single" w:sz="4" w:space="0" w:color="auto"/>
              <w:right w:val="single" w:sz="4" w:space="0" w:color="auto"/>
            </w:tcBorders>
            <w:shd w:val="clear" w:color="auto" w:fill="FFFFFF" w:themeFill="background1"/>
            <w:vAlign w:val="center"/>
          </w:tcPr>
          <w:p w:rsidR="00AA1BCC" w:rsidRPr="00F93034"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Define the political and strategic vision to improve and valorise the coastal area in Portugal  </w:t>
            </w:r>
          </w:p>
        </w:tc>
        <w:tc>
          <w:tcPr>
            <w:tcW w:w="917" w:type="pct"/>
            <w:tcBorders>
              <w:top w:val="single" w:sz="4" w:space="0" w:color="auto"/>
              <w:left w:val="nil"/>
              <w:bottom w:val="single" w:sz="4" w:space="0" w:color="auto"/>
              <w:right w:val="single" w:sz="4" w:space="0" w:color="auto"/>
            </w:tcBorders>
            <w:shd w:val="clear" w:color="auto" w:fill="FFFFFF" w:themeFill="background1"/>
          </w:tcPr>
          <w:p w:rsidR="00AA1BCC" w:rsidRPr="00602FB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Coastal defense and risk areas</w:t>
            </w:r>
          </w:p>
          <w:p w:rsidR="00AA1BCC" w:rsidRPr="00602FB9"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S</w:t>
            </w:r>
            <w:r w:rsidRPr="00602FB9">
              <w:rPr>
                <w:rFonts w:eastAsia="Times New Roman"/>
                <w:color w:val="000000"/>
                <w:sz w:val="18"/>
                <w:szCs w:val="18"/>
                <w:lang w:val="en-GB" w:eastAsia="en-GB"/>
              </w:rPr>
              <w:t>tudies, management and monitoring</w:t>
            </w:r>
          </w:p>
          <w:p w:rsidR="00AA1BCC" w:rsidRPr="00F93034"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P</w:t>
            </w:r>
            <w:r w:rsidRPr="00602FB9">
              <w:rPr>
                <w:rFonts w:eastAsia="Times New Roman"/>
                <w:color w:val="000000"/>
                <w:sz w:val="18"/>
                <w:szCs w:val="18"/>
                <w:lang w:val="en-GB" w:eastAsia="en-GB"/>
              </w:rPr>
              <w:t>lans and regeneration projects</w:t>
            </w:r>
          </w:p>
        </w:tc>
        <w:tc>
          <w:tcPr>
            <w:tcW w:w="1576" w:type="pct"/>
            <w:tcBorders>
              <w:top w:val="single" w:sz="4" w:space="0" w:color="auto"/>
              <w:left w:val="nil"/>
              <w:bottom w:val="single" w:sz="4" w:space="0" w:color="auto"/>
              <w:right w:val="single" w:sz="4" w:space="0" w:color="auto"/>
            </w:tcBorders>
            <w:shd w:val="clear" w:color="auto" w:fill="FFFFFF" w:themeFill="background1"/>
          </w:tcPr>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The main objective of the plan is to protect and improve the Portuguese coastal through an important number of initiatives such as: </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t>Interventions to ensure th</w:t>
            </w:r>
            <w:r>
              <w:rPr>
                <w:rFonts w:eastAsia="Times New Roman"/>
                <w:color w:val="000000"/>
                <w:sz w:val="18"/>
                <w:szCs w:val="18"/>
                <w:lang w:val="en-GB" w:eastAsia="en-GB"/>
              </w:rPr>
              <w:t>e safety of persons and property;</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Pr>
                <w:rFonts w:eastAsia="Times New Roman"/>
                <w:color w:val="000000"/>
                <w:sz w:val="18"/>
                <w:szCs w:val="18"/>
                <w:lang w:val="en-GB" w:eastAsia="en-GB"/>
              </w:rPr>
              <w:t>M</w:t>
            </w:r>
            <w:r w:rsidRPr="00350C53">
              <w:rPr>
                <w:rFonts w:eastAsia="Times New Roman"/>
                <w:color w:val="000000"/>
                <w:sz w:val="18"/>
                <w:szCs w:val="18"/>
                <w:lang w:val="en-GB" w:eastAsia="en-GB"/>
              </w:rPr>
              <w:t>aintenance / rehabilitation works of defense / coastal protection;</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t>Monitoring of the evolution of coastal systems</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t xml:space="preserve">Inventory, mapping and evaluation of resources and </w:t>
            </w:r>
            <w:r>
              <w:rPr>
                <w:rFonts w:eastAsia="Times New Roman"/>
                <w:color w:val="000000"/>
                <w:sz w:val="18"/>
                <w:szCs w:val="18"/>
                <w:lang w:val="en-GB" w:eastAsia="en-GB"/>
              </w:rPr>
              <w:t xml:space="preserve">sedimentary </w:t>
            </w:r>
            <w:r w:rsidRPr="00350C53">
              <w:rPr>
                <w:rFonts w:eastAsia="Times New Roman"/>
                <w:color w:val="000000"/>
                <w:sz w:val="18"/>
                <w:szCs w:val="18"/>
                <w:lang w:val="en-GB" w:eastAsia="en-GB"/>
              </w:rPr>
              <w:t>reserves (sand) on the continental shelf</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t xml:space="preserve">Plans </w:t>
            </w:r>
            <w:r>
              <w:rPr>
                <w:rFonts w:eastAsia="Times New Roman"/>
                <w:color w:val="000000"/>
                <w:sz w:val="18"/>
                <w:szCs w:val="18"/>
                <w:lang w:val="en-GB" w:eastAsia="en-GB"/>
              </w:rPr>
              <w:t xml:space="preserve">addressed to </w:t>
            </w:r>
            <w:r w:rsidRPr="00350C53">
              <w:rPr>
                <w:rFonts w:eastAsia="Times New Roman"/>
                <w:color w:val="000000"/>
                <w:sz w:val="18"/>
                <w:szCs w:val="18"/>
                <w:lang w:val="en-GB" w:eastAsia="en-GB"/>
              </w:rPr>
              <w:t>risk areas, particularly where there is erosion / retreat of the shoreline</w:t>
            </w:r>
          </w:p>
          <w:p w:rsidR="00AA1BCC" w:rsidRPr="00350C53"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t>Rehabilitation of degraded urban areas in Domain Hydride</w:t>
            </w:r>
          </w:p>
          <w:p w:rsidR="00AA1BCC" w:rsidRDefault="00AA1BCC" w:rsidP="00AA1BCC">
            <w:pPr>
              <w:pStyle w:val="ListParagraph"/>
              <w:numPr>
                <w:ilvl w:val="0"/>
                <w:numId w:val="54"/>
              </w:numPr>
              <w:spacing w:before="0"/>
              <w:ind w:left="357" w:hanging="357"/>
              <w:rPr>
                <w:rFonts w:eastAsia="Times New Roman"/>
                <w:color w:val="000000"/>
                <w:sz w:val="18"/>
                <w:szCs w:val="18"/>
                <w:lang w:val="en-GB" w:eastAsia="en-GB"/>
              </w:rPr>
            </w:pPr>
            <w:r w:rsidRPr="00350C53">
              <w:rPr>
                <w:rFonts w:eastAsia="Times New Roman"/>
                <w:color w:val="000000"/>
                <w:sz w:val="18"/>
                <w:szCs w:val="18"/>
                <w:lang w:val="en-GB" w:eastAsia="en-GB"/>
              </w:rPr>
              <w:lastRenderedPageBreak/>
              <w:t>Rehabilitation of degraded natural areas</w:t>
            </w:r>
          </w:p>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Thus, given the general and strategic approach of the plan, it will improve the physical conditions of the coastal areas having positive consequences to all maritime activities in particular: </w:t>
            </w:r>
          </w:p>
          <w:p w:rsidR="00AA1BCC"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The improvement in the security (goods and persons) will have an impact on the maritime transport, tourism and ports</w:t>
            </w:r>
          </w:p>
          <w:p w:rsidR="00AA1BCC"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The rehabilitation of degraded areas will mainly improve the quality of the tourism</w:t>
            </w:r>
          </w:p>
          <w:p w:rsidR="00AA1BCC"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 xml:space="preserve">Actions to reduce erosion risks will also </w:t>
            </w:r>
          </w:p>
          <w:p w:rsidR="00AA1BCC" w:rsidRDefault="00AA1BCC" w:rsidP="00AA1BCC">
            <w:pPr>
              <w:pStyle w:val="ListParagraph"/>
              <w:numPr>
                <w:ilvl w:val="0"/>
                <w:numId w:val="54"/>
              </w:numPr>
              <w:spacing w:before="0"/>
              <w:rPr>
                <w:rFonts w:eastAsia="Times New Roman"/>
                <w:color w:val="000000"/>
                <w:sz w:val="18"/>
                <w:szCs w:val="18"/>
                <w:lang w:val="en-GB" w:eastAsia="en-GB"/>
              </w:rPr>
            </w:pPr>
            <w:r w:rsidRPr="001D51EF">
              <w:rPr>
                <w:rFonts w:eastAsia="Times New Roman"/>
                <w:color w:val="000000"/>
                <w:sz w:val="18"/>
                <w:szCs w:val="18"/>
                <w:lang w:val="en-GB" w:eastAsia="en-GB"/>
              </w:rPr>
              <w:t xml:space="preserve">The improvement of the marine environment will improve MAEs such as fishery, fresh water, marine mining, agriculture on saline soils or aquaculture </w:t>
            </w:r>
          </w:p>
          <w:p w:rsidR="00AA1BCC" w:rsidRPr="00F93034"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 xml:space="preserve">In general, </w:t>
            </w:r>
            <w:r w:rsidRPr="009C0433">
              <w:rPr>
                <w:rFonts w:eastAsia="Times New Roman"/>
                <w:color w:val="000000"/>
                <w:sz w:val="18"/>
                <w:szCs w:val="18"/>
                <w:lang w:val="en-GB" w:eastAsia="en-GB"/>
              </w:rPr>
              <w:t xml:space="preserve">ensuring </w:t>
            </w:r>
            <w:r>
              <w:rPr>
                <w:rFonts w:eastAsia="Times New Roman"/>
                <w:color w:val="000000"/>
                <w:sz w:val="18"/>
                <w:szCs w:val="18"/>
                <w:lang w:val="en-GB" w:eastAsia="en-GB"/>
              </w:rPr>
              <w:t xml:space="preserve">and improving </w:t>
            </w:r>
            <w:r w:rsidRPr="009C0433">
              <w:rPr>
                <w:rFonts w:eastAsia="Times New Roman"/>
                <w:color w:val="000000"/>
                <w:sz w:val="18"/>
                <w:szCs w:val="18"/>
                <w:lang w:val="en-GB" w:eastAsia="en-GB"/>
              </w:rPr>
              <w:t xml:space="preserve">access to natural resources marine </w:t>
            </w:r>
            <w:r>
              <w:rPr>
                <w:rFonts w:eastAsia="Times New Roman"/>
                <w:color w:val="000000"/>
                <w:sz w:val="18"/>
                <w:szCs w:val="18"/>
                <w:lang w:val="en-GB" w:eastAsia="en-GB"/>
              </w:rPr>
              <w:t xml:space="preserve">will also boost </w:t>
            </w:r>
            <w:r w:rsidRPr="009C0433">
              <w:rPr>
                <w:rFonts w:eastAsia="Times New Roman"/>
                <w:color w:val="000000"/>
                <w:sz w:val="18"/>
                <w:szCs w:val="18"/>
                <w:lang w:val="en-GB" w:eastAsia="en-GB"/>
              </w:rPr>
              <w:t>technological development</w:t>
            </w:r>
            <w:r>
              <w:rPr>
                <w:rFonts w:eastAsia="Times New Roman"/>
                <w:color w:val="000000"/>
                <w:sz w:val="18"/>
                <w:szCs w:val="18"/>
                <w:lang w:val="en-GB" w:eastAsia="en-GB"/>
              </w:rPr>
              <w:t xml:space="preserve"> (blue biotechnology, energy...)</w:t>
            </w:r>
          </w:p>
        </w:tc>
        <w:tc>
          <w:tcPr>
            <w:tcW w:w="974" w:type="pct"/>
            <w:tcBorders>
              <w:top w:val="single" w:sz="4" w:space="0" w:color="auto"/>
              <w:left w:val="nil"/>
              <w:bottom w:val="single" w:sz="4" w:space="0" w:color="auto"/>
              <w:right w:val="single" w:sz="4" w:space="0" w:color="auto"/>
            </w:tcBorders>
            <w:shd w:val="clear" w:color="auto" w:fill="FFFFFF" w:themeFill="background1"/>
          </w:tcPr>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lastRenderedPageBreak/>
              <w:t xml:space="preserve">The plan include 3030 action with a total cost of  41 thousand million Euros: </w:t>
            </w:r>
          </w:p>
          <w:p w:rsidR="00AA1BCC"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C</w:t>
            </w:r>
            <w:r w:rsidRPr="00602FB9">
              <w:rPr>
                <w:rFonts w:eastAsia="Times New Roman"/>
                <w:color w:val="000000"/>
                <w:sz w:val="18"/>
                <w:szCs w:val="18"/>
                <w:lang w:val="en-GB" w:eastAsia="en-GB"/>
              </w:rPr>
              <w:t>oastal defense and risk areas</w:t>
            </w:r>
            <w:r>
              <w:rPr>
                <w:rFonts w:eastAsia="Times New Roman"/>
                <w:color w:val="000000"/>
                <w:sz w:val="18"/>
                <w:szCs w:val="18"/>
                <w:lang w:val="en-GB" w:eastAsia="en-GB"/>
              </w:rPr>
              <w:t xml:space="preserve">: 98 actions, 211 thousand million Euros </w:t>
            </w:r>
          </w:p>
          <w:p w:rsidR="00AA1BCC"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S</w:t>
            </w:r>
            <w:r w:rsidRPr="00602FB9">
              <w:rPr>
                <w:rFonts w:eastAsia="Times New Roman"/>
                <w:color w:val="000000"/>
                <w:sz w:val="18"/>
                <w:szCs w:val="18"/>
                <w:lang w:val="en-GB" w:eastAsia="en-GB"/>
              </w:rPr>
              <w:t>tudies, management and monitoring</w:t>
            </w:r>
            <w:r>
              <w:rPr>
                <w:rFonts w:eastAsia="Times New Roman"/>
                <w:color w:val="000000"/>
                <w:sz w:val="18"/>
                <w:szCs w:val="18"/>
                <w:lang w:val="en-GB" w:eastAsia="en-GB"/>
              </w:rPr>
              <w:t>: 23 actions, 16 thousand million Euros</w:t>
            </w:r>
          </w:p>
          <w:p w:rsidR="00AA1BCC" w:rsidRPr="00B65E0B" w:rsidRDefault="00AA1BCC" w:rsidP="00AA1BCC">
            <w:pPr>
              <w:pStyle w:val="ListParagraph"/>
              <w:numPr>
                <w:ilvl w:val="0"/>
                <w:numId w:val="54"/>
              </w:numPr>
              <w:spacing w:before="0"/>
              <w:rPr>
                <w:rFonts w:eastAsia="Times New Roman"/>
                <w:color w:val="000000"/>
                <w:sz w:val="18"/>
                <w:szCs w:val="18"/>
                <w:lang w:val="en-GB" w:eastAsia="en-GB"/>
              </w:rPr>
            </w:pPr>
            <w:r>
              <w:rPr>
                <w:rFonts w:eastAsia="Times New Roman"/>
                <w:color w:val="000000"/>
                <w:sz w:val="18"/>
                <w:szCs w:val="18"/>
                <w:lang w:val="en-GB" w:eastAsia="en-GB"/>
              </w:rPr>
              <w:t>P</w:t>
            </w:r>
            <w:r w:rsidRPr="00602FB9">
              <w:rPr>
                <w:rFonts w:eastAsia="Times New Roman"/>
                <w:color w:val="000000"/>
                <w:sz w:val="18"/>
                <w:szCs w:val="18"/>
                <w:lang w:val="en-GB" w:eastAsia="en-GB"/>
              </w:rPr>
              <w:t>lans and regeneration projects</w:t>
            </w:r>
            <w:r>
              <w:rPr>
                <w:rFonts w:eastAsia="Times New Roman"/>
                <w:color w:val="000000"/>
                <w:sz w:val="18"/>
                <w:szCs w:val="18"/>
                <w:lang w:val="en-GB" w:eastAsia="en-GB"/>
              </w:rPr>
              <w:t xml:space="preserve">: 182 actions, 189 thousand million </w:t>
            </w:r>
            <w:r>
              <w:rPr>
                <w:rFonts w:eastAsia="Times New Roman"/>
                <w:color w:val="000000"/>
                <w:sz w:val="18"/>
                <w:szCs w:val="18"/>
                <w:lang w:val="en-GB" w:eastAsia="en-GB"/>
              </w:rPr>
              <w:lastRenderedPageBreak/>
              <w:t>Euros</w:t>
            </w:r>
          </w:p>
          <w:p w:rsidR="00AA1BCC" w:rsidRPr="00F93034" w:rsidRDefault="00AA1BCC" w:rsidP="00AA1BCC">
            <w:pPr>
              <w:spacing w:before="0"/>
              <w:jc w:val="center"/>
              <w:rPr>
                <w:rFonts w:eastAsia="Times New Roman"/>
                <w:color w:val="000000"/>
                <w:sz w:val="18"/>
                <w:szCs w:val="18"/>
                <w:lang w:val="en-GB" w:eastAsia="en-GB"/>
              </w:rPr>
            </w:pPr>
          </w:p>
        </w:tc>
      </w:tr>
      <w:tr w:rsidR="00AA1BCC" w:rsidRPr="00A63659" w:rsidTr="00AA1BCC">
        <w:trPr>
          <w:trHeight w:val="974"/>
          <w:jc w:val="center"/>
        </w:trPr>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1BCC" w:rsidRPr="00B07C12" w:rsidRDefault="00394871" w:rsidP="00AA1BCC">
            <w:pPr>
              <w:spacing w:before="0"/>
              <w:jc w:val="left"/>
              <w:rPr>
                <w:rFonts w:eastAsia="Times New Roman"/>
                <w:color w:val="000000"/>
                <w:sz w:val="18"/>
                <w:szCs w:val="18"/>
                <w:lang w:val="es-ES" w:eastAsia="en-GB"/>
              </w:rPr>
            </w:pPr>
            <w:r w:rsidRPr="00B07C12">
              <w:rPr>
                <w:rFonts w:eastAsia="Times New Roman"/>
                <w:color w:val="000000"/>
                <w:sz w:val="18"/>
                <w:szCs w:val="18"/>
                <w:lang w:val="es-ES" w:eastAsia="en-GB"/>
              </w:rPr>
              <w:lastRenderedPageBreak/>
              <w:t xml:space="preserve">National Strategic Plan for Tourism 2013-2015 </w:t>
            </w:r>
            <w:r w:rsidRPr="00B07C12">
              <w:rPr>
                <w:rFonts w:eastAsia="Times New Roman"/>
                <w:i/>
                <w:color w:val="000000"/>
                <w:sz w:val="18"/>
                <w:szCs w:val="18"/>
                <w:lang w:val="es-ES" w:eastAsia="en-GB"/>
              </w:rPr>
              <w:t>(Plano Estratégico Nacional do Turismo - PENT 2013-2015)</w:t>
            </w:r>
          </w:p>
        </w:tc>
        <w:tc>
          <w:tcPr>
            <w:tcW w:w="1018" w:type="pct"/>
            <w:tcBorders>
              <w:top w:val="single" w:sz="4" w:space="0" w:color="auto"/>
              <w:left w:val="nil"/>
              <w:bottom w:val="single" w:sz="4" w:space="0" w:color="auto"/>
              <w:right w:val="single" w:sz="4" w:space="0" w:color="auto"/>
            </w:tcBorders>
            <w:shd w:val="clear" w:color="auto" w:fill="FFFFFF" w:themeFill="background1"/>
            <w:vAlign w:val="center"/>
          </w:tcPr>
          <w:p w:rsidR="00AA1BCC" w:rsidRDefault="00AA1BCC" w:rsidP="00AA1BCC">
            <w:pPr>
              <w:spacing w:before="0"/>
              <w:jc w:val="left"/>
              <w:rPr>
                <w:rFonts w:eastAsia="Times New Roman"/>
                <w:color w:val="000000"/>
                <w:sz w:val="18"/>
                <w:szCs w:val="18"/>
                <w:lang w:val="en-GB" w:eastAsia="en-GB"/>
              </w:rPr>
            </w:pPr>
            <w:r w:rsidRPr="00166E9B">
              <w:rPr>
                <w:rFonts w:eastAsia="Times New Roman"/>
                <w:color w:val="000000"/>
                <w:sz w:val="18"/>
                <w:szCs w:val="18"/>
                <w:lang w:val="en-GB" w:eastAsia="en-GB"/>
              </w:rPr>
              <w:t xml:space="preserve">Quantitative targets for 2013 </w:t>
            </w:r>
            <w:r>
              <w:rPr>
                <w:rFonts w:eastAsia="Times New Roman"/>
                <w:color w:val="000000"/>
                <w:sz w:val="18"/>
                <w:szCs w:val="18"/>
                <w:lang w:val="en-GB" w:eastAsia="en-GB"/>
              </w:rPr>
              <w:t>–</w:t>
            </w:r>
            <w:r w:rsidRPr="00166E9B">
              <w:rPr>
                <w:rFonts w:eastAsia="Times New Roman"/>
                <w:color w:val="000000"/>
                <w:sz w:val="18"/>
                <w:szCs w:val="18"/>
                <w:lang w:val="en-GB" w:eastAsia="en-GB"/>
              </w:rPr>
              <w:t xml:space="preserve"> 2015</w:t>
            </w:r>
            <w:r>
              <w:rPr>
                <w:rFonts w:eastAsia="Times New Roman"/>
                <w:color w:val="000000"/>
                <w:sz w:val="18"/>
                <w:szCs w:val="18"/>
                <w:lang w:val="en-GB" w:eastAsia="en-GB"/>
              </w:rPr>
              <w:t xml:space="preserve">: </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Number of night spent: growing by an annual average of 3.1% the main engine for growth and continuing the diversification of demand</w:t>
            </w:r>
          </w:p>
          <w:p w:rsidR="00AA1BCC" w:rsidRPr="00166E9B"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Revenues: growing 6.3% over the same period by increasing the </w:t>
            </w:r>
            <w:r w:rsidRPr="00166E9B">
              <w:rPr>
                <w:rFonts w:eastAsia="Times New Roman"/>
                <w:color w:val="000000"/>
                <w:sz w:val="18"/>
                <w:szCs w:val="18"/>
                <w:lang w:val="en-GB" w:eastAsia="en-GB"/>
              </w:rPr>
              <w:t>average consumption of the tourist in Portugal, only possible with the skills and innovative offer of experiences.</w:t>
            </w:r>
            <w:r>
              <w:rPr>
                <w:rFonts w:eastAsia="Times New Roman"/>
                <w:color w:val="000000"/>
                <w:sz w:val="18"/>
                <w:szCs w:val="18"/>
                <w:lang w:val="en-GB" w:eastAsia="en-GB"/>
              </w:rPr>
              <w:t xml:space="preserve"> </w:t>
            </w:r>
          </w:p>
        </w:tc>
        <w:tc>
          <w:tcPr>
            <w:tcW w:w="917" w:type="pct"/>
            <w:tcBorders>
              <w:top w:val="single" w:sz="4" w:space="0" w:color="auto"/>
              <w:left w:val="nil"/>
              <w:bottom w:val="single" w:sz="4" w:space="0" w:color="auto"/>
              <w:right w:val="single" w:sz="4" w:space="0" w:color="auto"/>
            </w:tcBorders>
            <w:shd w:val="clear" w:color="auto" w:fill="FFFFFF" w:themeFill="background1"/>
          </w:tcPr>
          <w:p w:rsidR="00AA1BCC" w:rsidRDefault="00AA1BCC" w:rsidP="00AA1BCC">
            <w:p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The Plan puts the focus on the development of 10 touristic products. The ones related with the blue economy are: </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A</w:t>
            </w:r>
            <w:r w:rsidRPr="003C562C">
              <w:rPr>
                <w:rFonts w:eastAsia="Times New Roman"/>
                <w:color w:val="000000"/>
                <w:sz w:val="18"/>
                <w:szCs w:val="18"/>
                <w:lang w:val="en-GB" w:eastAsia="en-GB"/>
              </w:rPr>
              <w:t>dd value to</w:t>
            </w:r>
            <w:r w:rsidRPr="00F46D3B">
              <w:rPr>
                <w:rFonts w:eastAsia="Times New Roman"/>
                <w:color w:val="000000"/>
                <w:sz w:val="18"/>
                <w:szCs w:val="18"/>
                <w:lang w:val="en-GB" w:eastAsia="en-GB"/>
              </w:rPr>
              <w:t xml:space="preserve"> the </w:t>
            </w:r>
            <w:r>
              <w:rPr>
                <w:rFonts w:eastAsia="Times New Roman"/>
                <w:color w:val="000000"/>
                <w:sz w:val="18"/>
                <w:szCs w:val="18"/>
                <w:lang w:val="en-GB" w:eastAsia="en-GB"/>
              </w:rPr>
              <w:t>“</w:t>
            </w:r>
            <w:r w:rsidRPr="00F46D3B">
              <w:rPr>
                <w:rFonts w:eastAsia="Times New Roman"/>
                <w:color w:val="000000"/>
                <w:sz w:val="18"/>
                <w:szCs w:val="18"/>
                <w:lang w:val="en-GB" w:eastAsia="en-GB"/>
              </w:rPr>
              <w:t>sun and sea</w:t>
            </w:r>
            <w:r>
              <w:rPr>
                <w:rFonts w:eastAsia="Times New Roman"/>
                <w:color w:val="000000"/>
                <w:sz w:val="18"/>
                <w:szCs w:val="18"/>
                <w:lang w:val="en-GB" w:eastAsia="en-GB"/>
              </w:rPr>
              <w:t>” model</w:t>
            </w:r>
            <w:r w:rsidRPr="00F46D3B">
              <w:rPr>
                <w:rFonts w:eastAsia="Times New Roman"/>
                <w:color w:val="000000"/>
                <w:sz w:val="18"/>
                <w:szCs w:val="18"/>
                <w:lang w:val="en-GB" w:eastAsia="en-GB"/>
              </w:rPr>
              <w:t xml:space="preserve">, improving resource conditions, equipment, services and surrounding landscape </w:t>
            </w:r>
          </w:p>
          <w:p w:rsidR="00AA1BCC" w:rsidRPr="00F46D3B" w:rsidRDefault="00AA1BCC" w:rsidP="00AA1BCC">
            <w:pPr>
              <w:pStyle w:val="ListParagraph"/>
              <w:numPr>
                <w:ilvl w:val="0"/>
                <w:numId w:val="54"/>
              </w:numPr>
              <w:spacing w:before="0"/>
              <w:jc w:val="left"/>
              <w:rPr>
                <w:rFonts w:eastAsia="Times New Roman"/>
                <w:color w:val="000000"/>
                <w:sz w:val="18"/>
                <w:szCs w:val="18"/>
                <w:lang w:val="en-GB" w:eastAsia="en-GB"/>
              </w:rPr>
            </w:pPr>
            <w:r w:rsidRPr="00F46D3B">
              <w:rPr>
                <w:rFonts w:eastAsia="Times New Roman"/>
                <w:color w:val="000000"/>
                <w:sz w:val="18"/>
                <w:szCs w:val="18"/>
                <w:lang w:val="en-GB" w:eastAsia="en-GB"/>
              </w:rPr>
              <w:t xml:space="preserve">Develop </w:t>
            </w:r>
            <w:r>
              <w:rPr>
                <w:rFonts w:eastAsia="Times New Roman"/>
                <w:color w:val="000000"/>
                <w:sz w:val="18"/>
                <w:szCs w:val="18"/>
                <w:lang w:val="en-GB" w:eastAsia="en-GB"/>
              </w:rPr>
              <w:t>coastal</w:t>
            </w:r>
            <w:r w:rsidRPr="00F46D3B">
              <w:rPr>
                <w:rFonts w:eastAsia="Times New Roman"/>
                <w:color w:val="000000"/>
                <w:sz w:val="18"/>
                <w:szCs w:val="18"/>
                <w:lang w:val="en-GB" w:eastAsia="en-GB"/>
              </w:rPr>
              <w:t xml:space="preserve"> tourism</w:t>
            </w:r>
            <w:r>
              <w:rPr>
                <w:rFonts w:eastAsia="Times New Roman"/>
                <w:color w:val="000000"/>
                <w:sz w:val="18"/>
                <w:szCs w:val="18"/>
                <w:lang w:val="en-GB" w:eastAsia="en-GB"/>
              </w:rPr>
              <w:t xml:space="preserve">, mainly </w:t>
            </w:r>
            <w:r w:rsidRPr="00F46D3B">
              <w:rPr>
                <w:rFonts w:eastAsia="Times New Roman"/>
                <w:color w:val="000000"/>
                <w:sz w:val="18"/>
                <w:szCs w:val="18"/>
                <w:lang w:val="en-GB" w:eastAsia="en-GB"/>
              </w:rPr>
              <w:t>recreational boating and surfing</w:t>
            </w:r>
          </w:p>
        </w:tc>
        <w:tc>
          <w:tcPr>
            <w:tcW w:w="1576" w:type="pct"/>
            <w:tcBorders>
              <w:top w:val="single" w:sz="4" w:space="0" w:color="auto"/>
              <w:left w:val="nil"/>
              <w:bottom w:val="single" w:sz="4" w:space="0" w:color="auto"/>
              <w:right w:val="single" w:sz="4" w:space="0" w:color="auto"/>
            </w:tcBorders>
            <w:shd w:val="clear" w:color="auto" w:fill="FFFFFF" w:themeFill="background1"/>
          </w:tcPr>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The following maritime related-activities are foreseen: </w:t>
            </w:r>
          </w:p>
          <w:p w:rsidR="00AA1BCC" w:rsidRPr="003A08E1" w:rsidRDefault="00AA1BCC" w:rsidP="00AA1BCC">
            <w:pPr>
              <w:pStyle w:val="ListParagraph"/>
              <w:numPr>
                <w:ilvl w:val="0"/>
                <w:numId w:val="54"/>
              </w:numPr>
              <w:spacing w:before="0"/>
              <w:jc w:val="left"/>
              <w:rPr>
                <w:rFonts w:eastAsia="Times New Roman"/>
                <w:color w:val="000000"/>
                <w:sz w:val="18"/>
                <w:szCs w:val="18"/>
                <w:lang w:val="en-GB" w:eastAsia="en-GB"/>
              </w:rPr>
            </w:pPr>
            <w:r w:rsidRPr="003A08E1">
              <w:rPr>
                <w:rFonts w:eastAsia="Times New Roman"/>
                <w:color w:val="000000"/>
                <w:sz w:val="18"/>
                <w:szCs w:val="18"/>
                <w:lang w:val="en-GB" w:eastAsia="en-GB"/>
              </w:rPr>
              <w:t>Enhance environmental quality and accessibility of beaches</w:t>
            </w:r>
          </w:p>
          <w:p w:rsidR="00AA1BCC" w:rsidRPr="003A08E1" w:rsidRDefault="00AA1BCC" w:rsidP="00AA1BCC">
            <w:pPr>
              <w:pStyle w:val="ListParagraph"/>
              <w:numPr>
                <w:ilvl w:val="0"/>
                <w:numId w:val="54"/>
              </w:numPr>
              <w:spacing w:before="0"/>
              <w:jc w:val="left"/>
              <w:rPr>
                <w:rFonts w:eastAsia="Times New Roman"/>
                <w:color w:val="000000"/>
                <w:sz w:val="18"/>
                <w:szCs w:val="18"/>
                <w:lang w:val="en-GB" w:eastAsia="en-GB"/>
              </w:rPr>
            </w:pPr>
            <w:r w:rsidRPr="003A08E1">
              <w:rPr>
                <w:rFonts w:eastAsia="Times New Roman"/>
                <w:color w:val="000000"/>
                <w:sz w:val="18"/>
                <w:szCs w:val="18"/>
                <w:lang w:val="en-GB" w:eastAsia="en-GB"/>
              </w:rPr>
              <w:t xml:space="preserve">Stimulate the </w:t>
            </w:r>
            <w:r>
              <w:rPr>
                <w:rFonts w:eastAsia="Times New Roman"/>
                <w:color w:val="000000"/>
                <w:sz w:val="18"/>
                <w:szCs w:val="18"/>
                <w:lang w:val="en-GB" w:eastAsia="en-GB"/>
              </w:rPr>
              <w:t>add value to “</w:t>
            </w:r>
            <w:r w:rsidRPr="003A08E1">
              <w:rPr>
                <w:rFonts w:eastAsia="Times New Roman"/>
                <w:color w:val="000000"/>
                <w:sz w:val="18"/>
                <w:szCs w:val="18"/>
                <w:lang w:val="en-GB" w:eastAsia="en-GB"/>
              </w:rPr>
              <w:t>sun and sea</w:t>
            </w:r>
            <w:r>
              <w:rPr>
                <w:rFonts w:eastAsia="Times New Roman"/>
                <w:color w:val="000000"/>
                <w:sz w:val="18"/>
                <w:szCs w:val="18"/>
                <w:lang w:val="en-GB" w:eastAsia="en-GB"/>
              </w:rPr>
              <w:t>”</w:t>
            </w:r>
            <w:r w:rsidRPr="003A08E1">
              <w:rPr>
                <w:rFonts w:eastAsia="Times New Roman"/>
                <w:color w:val="000000"/>
                <w:sz w:val="18"/>
                <w:szCs w:val="18"/>
                <w:lang w:val="en-GB" w:eastAsia="en-GB"/>
              </w:rPr>
              <w:t xml:space="preserve"> </w:t>
            </w:r>
            <w:r>
              <w:rPr>
                <w:rFonts w:eastAsia="Times New Roman"/>
                <w:color w:val="000000"/>
                <w:sz w:val="18"/>
                <w:szCs w:val="18"/>
                <w:lang w:val="en-GB" w:eastAsia="en-GB"/>
              </w:rPr>
              <w:t xml:space="preserve">tourism </w:t>
            </w:r>
            <w:r w:rsidRPr="003A08E1">
              <w:rPr>
                <w:rFonts w:eastAsia="Times New Roman"/>
                <w:color w:val="000000"/>
                <w:sz w:val="18"/>
                <w:szCs w:val="18"/>
                <w:lang w:val="en-GB" w:eastAsia="en-GB"/>
              </w:rPr>
              <w:t>with complementary activities;</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sidRPr="003A08E1">
              <w:rPr>
                <w:rFonts w:eastAsia="Times New Roman"/>
                <w:color w:val="000000"/>
                <w:sz w:val="18"/>
                <w:szCs w:val="18"/>
                <w:lang w:val="en-GB" w:eastAsia="en-GB"/>
              </w:rPr>
              <w:t>Develop</w:t>
            </w:r>
            <w:r>
              <w:rPr>
                <w:rFonts w:eastAsia="Times New Roman"/>
                <w:color w:val="000000"/>
                <w:sz w:val="18"/>
                <w:szCs w:val="18"/>
                <w:lang w:val="en-GB" w:eastAsia="en-GB"/>
              </w:rPr>
              <w:t>ment and revitalization of t</w:t>
            </w:r>
            <w:r w:rsidRPr="003A08E1">
              <w:rPr>
                <w:rFonts w:eastAsia="Times New Roman"/>
                <w:color w:val="000000"/>
                <w:sz w:val="18"/>
                <w:szCs w:val="18"/>
                <w:lang w:val="en-GB" w:eastAsia="en-GB"/>
              </w:rPr>
              <w:t xml:space="preserve">he Algarve </w:t>
            </w:r>
            <w:r>
              <w:rPr>
                <w:rFonts w:eastAsia="Times New Roman"/>
                <w:color w:val="000000"/>
                <w:sz w:val="18"/>
                <w:szCs w:val="18"/>
                <w:lang w:val="en-GB" w:eastAsia="en-GB"/>
              </w:rPr>
              <w:t>as an excellence sun and sea destination</w:t>
            </w:r>
          </w:p>
          <w:p w:rsidR="00AA1BCC" w:rsidRPr="003A08E1"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A</w:t>
            </w:r>
            <w:r w:rsidRPr="003A08E1">
              <w:rPr>
                <w:rFonts w:eastAsia="Times New Roman"/>
                <w:color w:val="000000"/>
                <w:sz w:val="18"/>
                <w:szCs w:val="18"/>
                <w:lang w:val="en-GB" w:eastAsia="en-GB"/>
              </w:rPr>
              <w:t xml:space="preserve">ccessible tourism </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Promote surf beaches </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Improvement of the marinas (infrastructures, management)</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Stimulate the development of nautical activities </w:t>
            </w:r>
          </w:p>
          <w:p w:rsidR="00AA1BCC" w:rsidRDefault="00AA1BCC" w:rsidP="00AA1BCC">
            <w:pPr>
              <w:pStyle w:val="ListParagraph"/>
              <w:numPr>
                <w:ilvl w:val="0"/>
                <w:numId w:val="54"/>
              </w:numPr>
              <w:spacing w:before="0"/>
              <w:jc w:val="left"/>
              <w:rPr>
                <w:rFonts w:eastAsia="Times New Roman"/>
                <w:color w:val="000000"/>
                <w:sz w:val="18"/>
                <w:szCs w:val="18"/>
                <w:lang w:val="en-GB" w:eastAsia="en-GB"/>
              </w:rPr>
            </w:pPr>
            <w:r>
              <w:rPr>
                <w:rFonts w:eastAsia="Times New Roman"/>
                <w:color w:val="000000"/>
                <w:sz w:val="18"/>
                <w:szCs w:val="18"/>
                <w:lang w:val="en-GB" w:eastAsia="en-GB"/>
              </w:rPr>
              <w:t xml:space="preserve">Organize and promote international nautical events and competitions </w:t>
            </w:r>
          </w:p>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With all those activities, it is expected that the Plan will have positive consequences for coastal tourism. </w:t>
            </w:r>
          </w:p>
        </w:tc>
        <w:tc>
          <w:tcPr>
            <w:tcW w:w="974" w:type="pct"/>
            <w:tcBorders>
              <w:top w:val="single" w:sz="4" w:space="0" w:color="auto"/>
              <w:left w:val="nil"/>
              <w:bottom w:val="single" w:sz="4" w:space="0" w:color="auto"/>
              <w:right w:val="single" w:sz="4" w:space="0" w:color="auto"/>
            </w:tcBorders>
            <w:shd w:val="clear" w:color="auto" w:fill="FFFFFF" w:themeFill="background1"/>
          </w:tcPr>
          <w:p w:rsidR="00AA1BCC" w:rsidRDefault="00AA1BCC" w:rsidP="00AA1BCC">
            <w:pPr>
              <w:spacing w:before="0"/>
              <w:rPr>
                <w:rFonts w:eastAsia="Times New Roman"/>
                <w:color w:val="000000"/>
                <w:sz w:val="18"/>
                <w:szCs w:val="18"/>
                <w:lang w:val="en-GB" w:eastAsia="en-GB"/>
              </w:rPr>
            </w:pPr>
            <w:r>
              <w:rPr>
                <w:rFonts w:eastAsia="Times New Roman"/>
                <w:color w:val="000000"/>
                <w:sz w:val="18"/>
                <w:szCs w:val="18"/>
                <w:lang w:val="en-GB" w:eastAsia="en-GB"/>
              </w:rPr>
              <w:t xml:space="preserve">The budget has not been designated </w:t>
            </w:r>
          </w:p>
        </w:tc>
      </w:tr>
    </w:tbl>
    <w:p w:rsidR="00AA1BCC" w:rsidRDefault="00AA1BCC" w:rsidP="00AA1BCC">
      <w:pPr>
        <w:rPr>
          <w:lang w:val="en-GB"/>
        </w:rPr>
      </w:pPr>
      <w:r>
        <w:rPr>
          <w:lang w:val="en-GB"/>
        </w:rPr>
        <w:t>The following evidence indicators to identify successful good practices will be analysed depending on the specific context of the individual good practice identified.</w:t>
      </w:r>
      <w:r>
        <w:rPr>
          <w:rStyle w:val="FootnoteReference"/>
          <w:lang w:val="en-GB"/>
        </w:rPr>
        <w:footnoteReference w:id="97"/>
      </w:r>
      <w:r>
        <w:rPr>
          <w:lang w:val="en-GB"/>
        </w:rPr>
        <w:t xml:space="preserve"> The assessment presents an expert opinion as to how far the targets and the objectives of the particular good practice have been met and in how far those have been met. </w:t>
      </w:r>
    </w:p>
    <w:p w:rsidR="001A423A" w:rsidRDefault="001A423A" w:rsidP="008C2B3E">
      <w:pPr>
        <w:jc w:val="left"/>
        <w:rPr>
          <w:lang w:val="en-GB"/>
        </w:rPr>
      </w:pPr>
    </w:p>
    <w:p w:rsidR="00AA1BCC" w:rsidRDefault="00AA1BCC" w:rsidP="008C2B3E">
      <w:pPr>
        <w:jc w:val="left"/>
        <w:rPr>
          <w:lang w:val="en-GB"/>
        </w:rPr>
        <w:sectPr w:rsidR="00AA1BCC" w:rsidSect="00B07C12">
          <w:pgSz w:w="11906" w:h="16838"/>
          <w:pgMar w:top="1387" w:right="1134" w:bottom="1134" w:left="1134" w:header="284" w:footer="93" w:gutter="0"/>
          <w:cols w:space="708"/>
          <w:docGrid w:linePitch="360"/>
        </w:sectPr>
      </w:pPr>
    </w:p>
    <w:p w:rsidR="00AA1BCC" w:rsidRDefault="00AA1BCC" w:rsidP="00AA1BCC">
      <w:pPr>
        <w:pStyle w:val="Caption"/>
      </w:pPr>
      <w:r w:rsidRPr="0058793D">
        <w:lastRenderedPageBreak/>
        <w:t>Table 1</w:t>
      </w:r>
      <w:r>
        <w:t>7</w:t>
      </w:r>
      <w:r w:rsidRPr="0058793D">
        <w:t xml:space="preserve"> Assessment of good practices derived </w:t>
      </w:r>
    </w:p>
    <w:tbl>
      <w:tblPr>
        <w:tblW w:w="5000" w:type="pct"/>
        <w:jc w:val="center"/>
        <w:tblLook w:val="04A0" w:firstRow="1" w:lastRow="0" w:firstColumn="1" w:lastColumn="0" w:noHBand="0" w:noVBand="1"/>
      </w:tblPr>
      <w:tblGrid>
        <w:gridCol w:w="1525"/>
        <w:gridCol w:w="8329"/>
      </w:tblGrid>
      <w:tr w:rsidR="00AA1BCC" w:rsidRPr="0058793D" w:rsidTr="00B07C12">
        <w:trPr>
          <w:cantSplit/>
          <w:trHeight w:val="1134"/>
          <w:jc w:val="center"/>
        </w:trPr>
        <w:tc>
          <w:tcPr>
            <w:tcW w:w="774"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AA1BCC" w:rsidRPr="005611D8" w:rsidRDefault="00AA1BCC" w:rsidP="00AA1BCC">
            <w:pPr>
              <w:jc w:val="center"/>
              <w:rPr>
                <w:rFonts w:eastAsia="Times New Roman"/>
                <w:b/>
                <w:bCs/>
                <w:color w:val="000000"/>
                <w:sz w:val="20"/>
                <w:szCs w:val="20"/>
                <w:lang w:val="en-GB" w:eastAsia="en-GB"/>
              </w:rPr>
            </w:pPr>
            <w:r>
              <w:rPr>
                <w:rFonts w:eastAsia="Times New Roman"/>
                <w:b/>
                <w:bCs/>
                <w:color w:val="000000"/>
                <w:sz w:val="20"/>
                <w:szCs w:val="20"/>
                <w:lang w:val="en-GB" w:eastAsia="en-GB"/>
              </w:rPr>
              <w:t>Good practice</w:t>
            </w:r>
          </w:p>
        </w:tc>
        <w:tc>
          <w:tcPr>
            <w:tcW w:w="4226" w:type="pct"/>
            <w:tcBorders>
              <w:top w:val="single" w:sz="4" w:space="0" w:color="auto"/>
              <w:left w:val="single" w:sz="4" w:space="0" w:color="auto"/>
              <w:bottom w:val="single" w:sz="4" w:space="0" w:color="auto"/>
              <w:right w:val="single" w:sz="4" w:space="0" w:color="auto"/>
            </w:tcBorders>
            <w:shd w:val="clear" w:color="000000" w:fill="DBE5F1"/>
            <w:vAlign w:val="center"/>
          </w:tcPr>
          <w:p w:rsidR="00AA1BCC" w:rsidRPr="005611D8" w:rsidRDefault="00AA1BCC" w:rsidP="00AA1BCC">
            <w:pPr>
              <w:jc w:val="center"/>
              <w:rPr>
                <w:rFonts w:ascii="Calibri" w:eastAsia="Times New Roman" w:hAnsi="Calibri" w:cs="Times New Roman"/>
                <w:b/>
                <w:bCs/>
                <w:color w:val="000000"/>
                <w:sz w:val="20"/>
                <w:szCs w:val="20"/>
                <w:lang w:val="en-GB" w:eastAsia="en-GB"/>
              </w:rPr>
            </w:pPr>
            <w:r>
              <w:rPr>
                <w:rFonts w:ascii="Calibri" w:eastAsia="Times New Roman" w:hAnsi="Calibri" w:cs="Times New Roman"/>
                <w:b/>
                <w:bCs/>
                <w:color w:val="000000"/>
                <w:sz w:val="20"/>
                <w:szCs w:val="20"/>
                <w:lang w:val="en-GB" w:eastAsia="en-GB"/>
              </w:rPr>
              <w:t>Assessment</w:t>
            </w:r>
          </w:p>
        </w:tc>
      </w:tr>
      <w:tr w:rsidR="00AA1BCC" w:rsidRPr="00A63659" w:rsidTr="00B07C12">
        <w:trPr>
          <w:trHeight w:val="420"/>
          <w:jc w:val="center"/>
        </w:trPr>
        <w:tc>
          <w:tcPr>
            <w:tcW w:w="774" w:type="pct"/>
            <w:tcBorders>
              <w:top w:val="nil"/>
              <w:left w:val="single" w:sz="4" w:space="0" w:color="auto"/>
              <w:bottom w:val="single" w:sz="4" w:space="0" w:color="auto"/>
              <w:right w:val="single" w:sz="4" w:space="0" w:color="auto"/>
            </w:tcBorders>
            <w:shd w:val="clear" w:color="auto" w:fill="FFFFFF" w:themeFill="background1"/>
            <w:vAlign w:val="center"/>
          </w:tcPr>
          <w:p w:rsidR="00AA1BCC" w:rsidRPr="005611D8" w:rsidRDefault="00AA1BCC" w:rsidP="00AA1BCC">
            <w:pPr>
              <w:jc w:val="center"/>
              <w:rPr>
                <w:rFonts w:eastAsia="Times New Roman"/>
                <w:color w:val="000000"/>
                <w:sz w:val="20"/>
                <w:szCs w:val="20"/>
                <w:lang w:val="en-GB" w:eastAsia="en-GB"/>
              </w:rPr>
            </w:pPr>
            <w:r w:rsidRPr="001D51EF">
              <w:rPr>
                <w:rFonts w:eastAsia="Times New Roman"/>
                <w:color w:val="000000"/>
                <w:sz w:val="18"/>
                <w:szCs w:val="18"/>
                <w:lang w:val="en-GB" w:eastAsia="en-GB"/>
              </w:rPr>
              <w:t>National Maritime Strategy 2013-2020</w:t>
            </w:r>
          </w:p>
        </w:tc>
        <w:tc>
          <w:tcPr>
            <w:tcW w:w="4226" w:type="pct"/>
            <w:tcBorders>
              <w:top w:val="single" w:sz="4" w:space="0" w:color="auto"/>
              <w:left w:val="single" w:sz="4" w:space="0" w:color="auto"/>
              <w:bottom w:val="single" w:sz="4" w:space="0" w:color="auto"/>
              <w:right w:val="single" w:sz="4" w:space="0" w:color="auto"/>
            </w:tcBorders>
            <w:shd w:val="clear" w:color="auto" w:fill="FFFFFF" w:themeFill="background1"/>
          </w:tcPr>
          <w:p w:rsidR="00AA1BCC" w:rsidRPr="003C44B0" w:rsidRDefault="00AA1BCC" w:rsidP="00AA1BCC">
            <w:pPr>
              <w:pStyle w:val="NormalWeb"/>
              <w:shd w:val="clear" w:color="auto" w:fill="FFFFFF"/>
              <w:jc w:val="both"/>
              <w:rPr>
                <w:rFonts w:asciiTheme="minorHAnsi" w:hAnsiTheme="minorHAnsi" w:cs="Arial"/>
                <w:color w:val="222222"/>
                <w:sz w:val="20"/>
                <w:szCs w:val="20"/>
                <w:lang w:val="en-GB"/>
              </w:rPr>
            </w:pPr>
            <w:r w:rsidRPr="00FD027D">
              <w:rPr>
                <w:rFonts w:asciiTheme="minorHAnsi" w:hAnsiTheme="minorHAnsi" w:cs="Arial"/>
                <w:color w:val="222222"/>
                <w:sz w:val="20"/>
                <w:szCs w:val="20"/>
                <w:lang w:val="en-GB"/>
              </w:rPr>
              <w:t>The approach followed by Portugal</w:t>
            </w:r>
            <w:r>
              <w:rPr>
                <w:rFonts w:asciiTheme="minorHAnsi" w:hAnsiTheme="minorHAnsi" w:cs="Arial"/>
                <w:color w:val="222222"/>
                <w:sz w:val="20"/>
                <w:szCs w:val="20"/>
                <w:lang w:val="en-GB"/>
              </w:rPr>
              <w:t xml:space="preserve"> in its </w:t>
            </w:r>
            <w:r w:rsidRPr="00FD72DE">
              <w:rPr>
                <w:rFonts w:asciiTheme="minorHAnsi" w:hAnsiTheme="minorHAnsi" w:cs="Arial"/>
                <w:color w:val="222222"/>
                <w:sz w:val="20"/>
                <w:szCs w:val="20"/>
                <w:lang w:val="en-GB"/>
              </w:rPr>
              <w:t xml:space="preserve">National Maritime Strategy </w:t>
            </w:r>
            <w:r w:rsidRPr="00FD027D">
              <w:rPr>
                <w:rFonts w:asciiTheme="minorHAnsi" w:hAnsiTheme="minorHAnsi" w:cs="Arial"/>
                <w:color w:val="222222"/>
                <w:sz w:val="20"/>
                <w:szCs w:val="20"/>
                <w:lang w:val="en-GB"/>
              </w:rPr>
              <w:t xml:space="preserve">aligned with global trends, mainly at a European level, that state that the management and governance of oceans and coastlines, included human-related activities, should be seen in an integral way in order to </w:t>
            </w:r>
            <w:r>
              <w:rPr>
                <w:rFonts w:asciiTheme="minorHAnsi" w:hAnsiTheme="minorHAnsi" w:cs="Arial"/>
                <w:color w:val="222222"/>
                <w:sz w:val="20"/>
                <w:szCs w:val="20"/>
                <w:lang w:val="en-GB"/>
              </w:rPr>
              <w:t>e</w:t>
            </w:r>
            <w:r w:rsidRPr="003C44B0">
              <w:rPr>
                <w:rFonts w:asciiTheme="minorHAnsi" w:hAnsiTheme="minorHAnsi" w:cs="Arial"/>
                <w:color w:val="222222"/>
                <w:sz w:val="20"/>
                <w:szCs w:val="20"/>
                <w:lang w:val="en-GB"/>
              </w:rPr>
              <w:t>nsure the effective coordination of maritime affairs</w:t>
            </w:r>
            <w:r>
              <w:rPr>
                <w:rFonts w:asciiTheme="minorHAnsi" w:hAnsiTheme="minorHAnsi" w:cs="Arial"/>
                <w:color w:val="222222"/>
                <w:sz w:val="20"/>
                <w:szCs w:val="20"/>
                <w:lang w:val="en-GB"/>
              </w:rPr>
              <w:t xml:space="preserve"> and </w:t>
            </w:r>
            <w:r w:rsidRPr="00FD027D">
              <w:rPr>
                <w:rFonts w:asciiTheme="minorHAnsi" w:hAnsiTheme="minorHAnsi" w:cs="Arial"/>
                <w:color w:val="222222"/>
                <w:sz w:val="20"/>
                <w:szCs w:val="20"/>
                <w:lang w:val="en-GB"/>
              </w:rPr>
              <w:t>guarantee sustainable blue growth.</w:t>
            </w:r>
          </w:p>
          <w:p w:rsidR="00AA1BCC" w:rsidRDefault="00AA1BCC" w:rsidP="00AA1BCC">
            <w:pPr>
              <w:pStyle w:val="NormalWeb"/>
              <w:shd w:val="clear" w:color="auto" w:fill="FFFFFF"/>
              <w:jc w:val="both"/>
              <w:rPr>
                <w:rFonts w:asciiTheme="minorHAnsi" w:hAnsiTheme="minorHAnsi" w:cs="Arial"/>
                <w:color w:val="222222"/>
                <w:sz w:val="20"/>
                <w:szCs w:val="20"/>
                <w:lang w:val="en-US"/>
              </w:rPr>
            </w:pPr>
            <w:r w:rsidRPr="00FD027D">
              <w:rPr>
                <w:rFonts w:asciiTheme="minorHAnsi" w:hAnsiTheme="minorHAnsi" w:cs="Arial"/>
                <w:color w:val="222222"/>
                <w:sz w:val="20"/>
                <w:szCs w:val="20"/>
                <w:lang w:val="en-US"/>
              </w:rPr>
              <w:t>Portugal</w:t>
            </w:r>
            <w:r>
              <w:rPr>
                <w:rFonts w:asciiTheme="minorHAnsi" w:hAnsiTheme="minorHAnsi" w:cs="Arial"/>
                <w:color w:val="222222"/>
                <w:sz w:val="20"/>
                <w:szCs w:val="20"/>
                <w:lang w:val="en-US"/>
              </w:rPr>
              <w:t xml:space="preserve">, </w:t>
            </w:r>
            <w:r w:rsidRPr="00FD027D">
              <w:rPr>
                <w:rFonts w:asciiTheme="minorHAnsi" w:hAnsiTheme="minorHAnsi" w:cs="Arial"/>
                <w:color w:val="222222"/>
                <w:sz w:val="20"/>
                <w:szCs w:val="20"/>
                <w:lang w:val="en-GB"/>
              </w:rPr>
              <w:t>together with France and Ireland</w:t>
            </w:r>
            <w:r>
              <w:rPr>
                <w:rFonts w:asciiTheme="minorHAnsi" w:hAnsiTheme="minorHAnsi" w:cs="Arial"/>
                <w:color w:val="222222"/>
                <w:sz w:val="20"/>
                <w:szCs w:val="20"/>
                <w:lang w:val="en-GB"/>
              </w:rPr>
              <w:t>,</w:t>
            </w:r>
            <w:r w:rsidRPr="00FD027D">
              <w:rPr>
                <w:rFonts w:asciiTheme="minorHAnsi" w:hAnsiTheme="minorHAnsi" w:cs="Arial"/>
                <w:color w:val="222222"/>
                <w:sz w:val="20"/>
                <w:szCs w:val="20"/>
                <w:lang w:val="en-US"/>
              </w:rPr>
              <w:t xml:space="preserve"> has been one of the first countries putting in place this vision</w:t>
            </w:r>
            <w:r>
              <w:rPr>
                <w:rFonts w:asciiTheme="minorHAnsi" w:hAnsiTheme="minorHAnsi" w:cs="Arial"/>
                <w:color w:val="222222"/>
                <w:sz w:val="20"/>
                <w:szCs w:val="20"/>
                <w:lang w:val="en-US"/>
              </w:rPr>
              <w:t xml:space="preserve"> through it a cross-cutting maritime strategy, </w:t>
            </w:r>
            <w:r w:rsidRPr="00FD027D">
              <w:rPr>
                <w:rFonts w:asciiTheme="minorHAnsi" w:hAnsiTheme="minorHAnsi" w:cs="Arial"/>
                <w:color w:val="222222"/>
                <w:sz w:val="20"/>
                <w:szCs w:val="20"/>
                <w:lang w:val="en-US"/>
              </w:rPr>
              <w:t xml:space="preserve">thus becoming one of the most active countries regarding the European integrated maritime policy. </w:t>
            </w:r>
          </w:p>
          <w:p w:rsidR="00AA1BCC" w:rsidRPr="00FD72DE" w:rsidRDefault="00AA1BCC" w:rsidP="00AA1BCC">
            <w:pPr>
              <w:pStyle w:val="NormalWeb"/>
              <w:shd w:val="clear" w:color="auto" w:fill="FFFFFF"/>
              <w:jc w:val="both"/>
              <w:rPr>
                <w:rFonts w:asciiTheme="minorHAnsi" w:hAnsiTheme="minorHAnsi" w:cs="Arial"/>
                <w:color w:val="222222"/>
                <w:sz w:val="20"/>
                <w:szCs w:val="20"/>
                <w:lang w:val="en-US"/>
              </w:rPr>
            </w:pPr>
            <w:r w:rsidRPr="00FD027D">
              <w:rPr>
                <w:rFonts w:asciiTheme="minorHAnsi" w:hAnsiTheme="minorHAnsi" w:cs="Arial"/>
                <w:color w:val="222222"/>
                <w:sz w:val="20"/>
                <w:szCs w:val="20"/>
                <w:lang w:val="en-US"/>
              </w:rPr>
              <w:t xml:space="preserve">Although the strategy has not been implemented yet - impact and consequences cannot be evaluated yet </w:t>
            </w:r>
            <w:r>
              <w:rPr>
                <w:rFonts w:asciiTheme="minorHAnsi" w:hAnsiTheme="minorHAnsi" w:cs="Arial"/>
                <w:color w:val="222222"/>
                <w:sz w:val="20"/>
                <w:szCs w:val="20"/>
                <w:lang w:val="en-US"/>
              </w:rPr>
              <w:t>–</w:t>
            </w:r>
            <w:r w:rsidRPr="00FD027D">
              <w:rPr>
                <w:rFonts w:asciiTheme="minorHAnsi" w:hAnsiTheme="minorHAnsi" w:cs="Arial"/>
                <w:color w:val="222222"/>
                <w:sz w:val="20"/>
                <w:szCs w:val="20"/>
                <w:lang w:val="en-US"/>
              </w:rPr>
              <w:t xml:space="preserve"> </w:t>
            </w:r>
            <w:r>
              <w:rPr>
                <w:rFonts w:asciiTheme="minorHAnsi" w:hAnsiTheme="minorHAnsi" w:cs="Arial"/>
                <w:color w:val="222222"/>
                <w:sz w:val="20"/>
                <w:szCs w:val="20"/>
                <w:lang w:val="en-US"/>
              </w:rPr>
              <w:t>i</w:t>
            </w:r>
            <w:r w:rsidRPr="00FD027D">
              <w:rPr>
                <w:rFonts w:asciiTheme="minorHAnsi" w:hAnsiTheme="minorHAnsi" w:cs="Arial"/>
                <w:color w:val="222222"/>
                <w:sz w:val="20"/>
                <w:szCs w:val="20"/>
                <w:lang w:val="en-US"/>
              </w:rPr>
              <w:t xml:space="preserve">t is </w:t>
            </w:r>
            <w:r>
              <w:rPr>
                <w:rFonts w:asciiTheme="minorHAnsi" w:hAnsiTheme="minorHAnsi" w:cs="Arial"/>
                <w:color w:val="222222"/>
                <w:sz w:val="20"/>
                <w:szCs w:val="20"/>
                <w:lang w:val="en-US"/>
              </w:rPr>
              <w:t xml:space="preserve">already </w:t>
            </w:r>
            <w:r w:rsidRPr="00FD027D">
              <w:rPr>
                <w:rFonts w:asciiTheme="minorHAnsi" w:hAnsiTheme="minorHAnsi" w:cs="Arial"/>
                <w:color w:val="222222"/>
                <w:sz w:val="20"/>
                <w:szCs w:val="20"/>
                <w:lang w:val="en-US"/>
              </w:rPr>
              <w:t>possible to assess that a strategy with such characteristics can be defined as a best practice for other countries</w:t>
            </w:r>
            <w:r>
              <w:rPr>
                <w:rFonts w:asciiTheme="minorHAnsi" w:hAnsiTheme="minorHAnsi" w:cs="Arial"/>
                <w:color w:val="222222"/>
                <w:sz w:val="20"/>
                <w:szCs w:val="20"/>
                <w:lang w:val="en-US"/>
              </w:rPr>
              <w:t xml:space="preserve">. </w:t>
            </w:r>
          </w:p>
        </w:tc>
      </w:tr>
    </w:tbl>
    <w:p w:rsidR="00AA1BCC" w:rsidRDefault="00AA1BCC" w:rsidP="009F4946">
      <w:pPr>
        <w:pStyle w:val="Heading1"/>
        <w:sectPr w:rsidR="00AA1BCC" w:rsidSect="001A423A">
          <w:pgSz w:w="11906" w:h="16838"/>
          <w:pgMar w:top="1387" w:right="1134" w:bottom="1134" w:left="1134" w:header="284" w:footer="93" w:gutter="0"/>
          <w:cols w:space="708"/>
          <w:docGrid w:linePitch="360"/>
        </w:sectPr>
      </w:pPr>
    </w:p>
    <w:p w:rsidR="002D05ED" w:rsidRDefault="002D05ED" w:rsidP="009F4946">
      <w:pPr>
        <w:pStyle w:val="Heading1"/>
      </w:pPr>
      <w:bookmarkStart w:id="68" w:name="_Toc369879899"/>
      <w:r>
        <w:lastRenderedPageBreak/>
        <w:t xml:space="preserve">Annex </w:t>
      </w:r>
      <w:r w:rsidR="00CD3263">
        <w:t>I</w:t>
      </w:r>
      <w:r>
        <w:t xml:space="preserve"> – </w:t>
      </w:r>
      <w:r w:rsidR="00FB196B">
        <w:t>D</w:t>
      </w:r>
      <w:r w:rsidR="00FB196B" w:rsidRPr="00FB196B">
        <w:t xml:space="preserve">etailed description of the sources </w:t>
      </w:r>
      <w:r w:rsidR="00FB196B">
        <w:t>on maritime economic activities</w:t>
      </w:r>
      <w:bookmarkEnd w:id="68"/>
      <w:r>
        <w:t xml:space="preserve"> </w:t>
      </w:r>
    </w:p>
    <w:p w:rsidR="00E139D8" w:rsidRDefault="006C175A" w:rsidP="00F40888">
      <w:pPr>
        <w:rPr>
          <w:lang w:val="en-GB"/>
        </w:rPr>
      </w:pPr>
      <w:r w:rsidRPr="006C175A">
        <w:rPr>
          <w:lang w:val="en-GB"/>
        </w:rPr>
        <w:t xml:space="preserve">The following table refers to section 1.1 </w:t>
      </w:r>
      <w:r>
        <w:rPr>
          <w:lang w:val="en-GB"/>
        </w:rPr>
        <w:t>“</w:t>
      </w:r>
      <w:r w:rsidRPr="006C175A">
        <w:rPr>
          <w:lang w:val="en-GB"/>
        </w:rPr>
        <w:t>Overview of relevant maritime economic activities</w:t>
      </w:r>
      <w:r>
        <w:rPr>
          <w:lang w:val="en-GB"/>
        </w:rPr>
        <w:t>”</w:t>
      </w:r>
      <w:r w:rsidRPr="006C175A">
        <w:rPr>
          <w:lang w:val="en-GB"/>
        </w:rPr>
        <w:t xml:space="preserve"> (table 1). It provide</w:t>
      </w:r>
      <w:r>
        <w:rPr>
          <w:lang w:val="en-GB"/>
        </w:rPr>
        <w:t>s</w:t>
      </w:r>
      <w:r w:rsidRPr="006C175A">
        <w:rPr>
          <w:lang w:val="en-GB"/>
        </w:rPr>
        <w:t xml:space="preserve"> an overview of relevant figures sourced from Eurostat, Official national statistical sources or alternative sources (as indicated by the columns of table 1). Appropriate</w:t>
      </w:r>
      <w:r>
        <w:rPr>
          <w:lang w:val="en-GB"/>
        </w:rPr>
        <w:t xml:space="preserve"> references are supplied.</w:t>
      </w:r>
    </w:p>
    <w:p w:rsidR="001A423A" w:rsidRDefault="001A423A" w:rsidP="00F40888">
      <w:pPr>
        <w:rPr>
          <w:lang w:val="en-GB"/>
        </w:rPr>
        <w:sectPr w:rsidR="001A423A" w:rsidSect="00B07C12">
          <w:pgSz w:w="11906" w:h="16838"/>
          <w:pgMar w:top="1387" w:right="1134" w:bottom="1134" w:left="1134" w:header="284" w:footer="93" w:gutter="0"/>
          <w:cols w:space="708"/>
          <w:docGrid w:linePitch="360"/>
        </w:sectPr>
      </w:pPr>
    </w:p>
    <w:p w:rsidR="00E139D8" w:rsidRDefault="00CD3263" w:rsidP="005B74E0">
      <w:pPr>
        <w:pStyle w:val="Caption"/>
      </w:pPr>
      <w:r>
        <w:lastRenderedPageBreak/>
        <w:t>Table 1</w:t>
      </w:r>
      <w:r w:rsidR="00E012CA">
        <w:t>2</w:t>
      </w:r>
      <w:r>
        <w:t xml:space="preserve"> – Selection table of the most relevant figures and detailed references </w:t>
      </w:r>
    </w:p>
    <w:tbl>
      <w:tblPr>
        <w:tblW w:w="14992" w:type="dxa"/>
        <w:tblLayout w:type="fixed"/>
        <w:tblLook w:val="04A0" w:firstRow="1" w:lastRow="0" w:firstColumn="1" w:lastColumn="0" w:noHBand="0" w:noVBand="1"/>
      </w:tblPr>
      <w:tblGrid>
        <w:gridCol w:w="435"/>
        <w:gridCol w:w="1134"/>
        <w:gridCol w:w="851"/>
        <w:gridCol w:w="807"/>
        <w:gridCol w:w="1276"/>
        <w:gridCol w:w="141"/>
        <w:gridCol w:w="851"/>
        <w:gridCol w:w="992"/>
        <w:gridCol w:w="1701"/>
        <w:gridCol w:w="851"/>
        <w:gridCol w:w="992"/>
        <w:gridCol w:w="1701"/>
        <w:gridCol w:w="236"/>
        <w:gridCol w:w="331"/>
        <w:gridCol w:w="425"/>
        <w:gridCol w:w="851"/>
        <w:gridCol w:w="1417"/>
      </w:tblGrid>
      <w:tr w:rsidR="00F138DF" w:rsidRPr="00506E18" w:rsidTr="000465AB">
        <w:trPr>
          <w:trHeight w:val="445"/>
          <w:tblHeader/>
        </w:trPr>
        <w:tc>
          <w:tcPr>
            <w:tcW w:w="1569"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F138DF" w:rsidRPr="00506E18" w:rsidRDefault="00F138DF" w:rsidP="008D59C1">
            <w:pPr>
              <w:keepNext/>
              <w:keepLines/>
              <w:contextualSpacing/>
              <w:jc w:val="center"/>
              <w:rPr>
                <w:rFonts w:eastAsia="Times New Roman" w:cs="Times New Roman"/>
                <w:b/>
                <w:bCs/>
                <w:color w:val="000000"/>
                <w:sz w:val="16"/>
                <w:szCs w:val="16"/>
                <w:lang w:val="en-GB" w:eastAsia="en-GB"/>
              </w:rPr>
            </w:pPr>
          </w:p>
        </w:tc>
        <w:tc>
          <w:tcPr>
            <w:tcW w:w="3075" w:type="dxa"/>
            <w:gridSpan w:val="4"/>
            <w:tcBorders>
              <w:top w:val="single" w:sz="4" w:space="0" w:color="auto"/>
              <w:left w:val="single" w:sz="4" w:space="0" w:color="auto"/>
              <w:bottom w:val="single" w:sz="4" w:space="0" w:color="auto"/>
              <w:right w:val="single" w:sz="4" w:space="0" w:color="auto"/>
            </w:tcBorders>
            <w:shd w:val="clear" w:color="000000" w:fill="DBE5F1"/>
            <w:vAlign w:val="center"/>
          </w:tcPr>
          <w:p w:rsidR="00F138DF" w:rsidRPr="00506E18" w:rsidRDefault="00F138DF" w:rsidP="008D59C1">
            <w:pPr>
              <w:keepNext/>
              <w:keepLines/>
              <w:contextualSpacing/>
              <w:jc w:val="center"/>
              <w:rPr>
                <w:b/>
                <w:sz w:val="16"/>
                <w:szCs w:val="16"/>
                <w:lang w:val="en-GB"/>
              </w:rPr>
            </w:pPr>
            <w:r w:rsidRPr="00506E18">
              <w:rPr>
                <w:b/>
                <w:sz w:val="16"/>
                <w:szCs w:val="16"/>
                <w:lang w:val="en-GB"/>
              </w:rPr>
              <w:t>Eurostat</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F138DF" w:rsidRPr="00506E18" w:rsidRDefault="00F138DF" w:rsidP="008D59C1">
            <w:pPr>
              <w:keepNext/>
              <w:keepLines/>
              <w:contextualSpacing/>
              <w:jc w:val="center"/>
              <w:rPr>
                <w:b/>
                <w:sz w:val="16"/>
                <w:szCs w:val="16"/>
                <w:lang w:val="en-GB"/>
              </w:rPr>
            </w:pPr>
            <w:r w:rsidRPr="00506E18">
              <w:rPr>
                <w:b/>
                <w:sz w:val="16"/>
                <w:szCs w:val="16"/>
                <w:lang w:val="en-GB"/>
              </w:rPr>
              <w:t>Official National Statistical Sources</w:t>
            </w:r>
          </w:p>
        </w:tc>
        <w:tc>
          <w:tcPr>
            <w:tcW w:w="3544"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F138DF" w:rsidRPr="00506E18" w:rsidRDefault="00F138DF" w:rsidP="008D59C1">
            <w:pPr>
              <w:keepNext/>
              <w:keepLines/>
              <w:contextualSpacing/>
              <w:jc w:val="center"/>
              <w:rPr>
                <w:b/>
                <w:sz w:val="16"/>
                <w:szCs w:val="16"/>
                <w:lang w:val="en-GB"/>
              </w:rPr>
            </w:pPr>
            <w:r w:rsidRPr="00506E18">
              <w:rPr>
                <w:b/>
                <w:sz w:val="16"/>
                <w:szCs w:val="16"/>
                <w:lang w:val="en-GB"/>
              </w:rPr>
              <w:t>Alternative sources (outside official statistics)</w:t>
            </w:r>
          </w:p>
        </w:tc>
        <w:tc>
          <w:tcPr>
            <w:tcW w:w="3260"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F138DF" w:rsidRPr="00506E18" w:rsidRDefault="00F138DF" w:rsidP="00F37679">
            <w:pPr>
              <w:keepNext/>
              <w:keepLines/>
              <w:contextualSpacing/>
              <w:jc w:val="center"/>
              <w:rPr>
                <w:b/>
                <w:sz w:val="16"/>
                <w:szCs w:val="16"/>
                <w:lang w:val="en-GB"/>
              </w:rPr>
            </w:pPr>
            <w:r w:rsidRPr="00506E18">
              <w:rPr>
                <w:b/>
                <w:sz w:val="16"/>
                <w:szCs w:val="16"/>
                <w:lang w:val="en-GB"/>
              </w:rPr>
              <w:t>Other indicators</w:t>
            </w:r>
          </w:p>
        </w:tc>
      </w:tr>
      <w:tr w:rsidR="00F138DF" w:rsidRPr="00506E18" w:rsidTr="000465AB">
        <w:trPr>
          <w:trHeight w:val="445"/>
          <w:tblHeader/>
        </w:trPr>
        <w:tc>
          <w:tcPr>
            <w:tcW w:w="156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FC4421" w:rsidRPr="00506E18" w:rsidRDefault="00FC4421" w:rsidP="008D59C1">
            <w:pPr>
              <w:keepNext/>
              <w:keepLines/>
              <w:contextualSpacing/>
              <w:jc w:val="center"/>
              <w:rPr>
                <w:rFonts w:eastAsia="Times New Roman" w:cs="Times New Roman"/>
                <w:b/>
                <w:bCs/>
                <w:color w:val="000000"/>
                <w:sz w:val="16"/>
                <w:szCs w:val="16"/>
                <w:lang w:val="en-GB" w:eastAsia="en-GB"/>
              </w:rPr>
            </w:pPr>
            <w:r w:rsidRPr="00506E18">
              <w:rPr>
                <w:rFonts w:eastAsia="Times New Roman" w:cs="Times New Roman"/>
                <w:b/>
                <w:bCs/>
                <w:color w:val="000000"/>
                <w:sz w:val="16"/>
                <w:szCs w:val="16"/>
                <w:lang w:val="en-GB" w:eastAsia="en-GB"/>
              </w:rPr>
              <w:t>Maritime economic activity</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GVA</w:t>
            </w:r>
          </w:p>
          <w:p w:rsidR="00FC4421" w:rsidRPr="00506E18" w:rsidRDefault="00FC4421" w:rsidP="008D59C1">
            <w:pPr>
              <w:keepNext/>
              <w:keepLines/>
              <w:contextualSpacing/>
              <w:jc w:val="center"/>
              <w:rPr>
                <w:rFonts w:eastAsia="Times New Roman" w:cs="Times New Roman"/>
                <w:bCs/>
                <w:color w:val="000000"/>
                <w:sz w:val="16"/>
                <w:szCs w:val="16"/>
                <w:lang w:val="en-GB" w:eastAsia="en-GB"/>
              </w:rPr>
            </w:pPr>
            <w:r w:rsidRPr="00506E18">
              <w:rPr>
                <w:sz w:val="16"/>
                <w:szCs w:val="16"/>
                <w:lang w:val="en-GB"/>
              </w:rPr>
              <w:t>(EUR, million)</w:t>
            </w:r>
          </w:p>
        </w:tc>
        <w:tc>
          <w:tcPr>
            <w:tcW w:w="807"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F37679">
            <w:pPr>
              <w:keepNext/>
              <w:keepLines/>
              <w:contextualSpacing/>
              <w:jc w:val="center"/>
              <w:rPr>
                <w:b/>
                <w:sz w:val="16"/>
                <w:szCs w:val="16"/>
                <w:lang w:val="en-GB"/>
              </w:rPr>
            </w:pPr>
            <w:r w:rsidRPr="00506E18">
              <w:rPr>
                <w:b/>
                <w:sz w:val="16"/>
                <w:szCs w:val="16"/>
                <w:lang w:val="en-GB"/>
              </w:rPr>
              <w:t>Employment</w:t>
            </w:r>
          </w:p>
        </w:tc>
        <w:tc>
          <w:tcPr>
            <w:tcW w:w="1417"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Source &amp; Reference year</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GVA</w:t>
            </w:r>
          </w:p>
          <w:p w:rsidR="00FC4421" w:rsidRPr="00506E18" w:rsidRDefault="00FC4421" w:rsidP="008D59C1">
            <w:pPr>
              <w:keepNext/>
              <w:keepLines/>
              <w:contextualSpacing/>
              <w:jc w:val="center"/>
              <w:rPr>
                <w:b/>
                <w:sz w:val="16"/>
                <w:szCs w:val="16"/>
                <w:lang w:val="en-GB"/>
              </w:rPr>
            </w:pPr>
            <w:r w:rsidRPr="00506E18">
              <w:rPr>
                <w:sz w:val="16"/>
                <w:szCs w:val="16"/>
                <w:lang w:val="en-GB"/>
              </w:rPr>
              <w:t>(EUR, million)</w:t>
            </w:r>
          </w:p>
        </w:tc>
        <w:tc>
          <w:tcPr>
            <w:tcW w:w="992"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F37679">
            <w:pPr>
              <w:keepNext/>
              <w:keepLines/>
              <w:contextualSpacing/>
              <w:jc w:val="center"/>
              <w:rPr>
                <w:b/>
                <w:sz w:val="16"/>
                <w:szCs w:val="16"/>
                <w:lang w:val="en-GB"/>
              </w:rPr>
            </w:pPr>
            <w:r w:rsidRPr="00506E18">
              <w:rPr>
                <w:b/>
                <w:sz w:val="16"/>
                <w:szCs w:val="16"/>
                <w:lang w:val="en-GB"/>
              </w:rPr>
              <w:t>Employment</w:t>
            </w:r>
          </w:p>
        </w:tc>
        <w:tc>
          <w:tcPr>
            <w:tcW w:w="170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Source &amp; Reference year</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GVA</w:t>
            </w:r>
          </w:p>
          <w:p w:rsidR="00FC4421" w:rsidRPr="00506E18" w:rsidRDefault="00FC4421" w:rsidP="008D59C1">
            <w:pPr>
              <w:keepNext/>
              <w:keepLines/>
              <w:contextualSpacing/>
              <w:jc w:val="center"/>
              <w:rPr>
                <w:b/>
                <w:sz w:val="16"/>
                <w:szCs w:val="16"/>
                <w:lang w:val="en-GB"/>
              </w:rPr>
            </w:pPr>
            <w:r w:rsidRPr="00506E18">
              <w:rPr>
                <w:sz w:val="16"/>
                <w:szCs w:val="16"/>
                <w:lang w:val="en-GB"/>
              </w:rPr>
              <w:t>(EUR, million)</w:t>
            </w:r>
          </w:p>
        </w:tc>
        <w:tc>
          <w:tcPr>
            <w:tcW w:w="992"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F37679">
            <w:pPr>
              <w:keepNext/>
              <w:keepLines/>
              <w:contextualSpacing/>
              <w:jc w:val="center"/>
              <w:rPr>
                <w:b/>
                <w:sz w:val="16"/>
                <w:szCs w:val="16"/>
                <w:lang w:val="en-GB"/>
              </w:rPr>
            </w:pPr>
            <w:r w:rsidRPr="00506E18">
              <w:rPr>
                <w:b/>
                <w:sz w:val="16"/>
                <w:szCs w:val="16"/>
                <w:lang w:val="en-GB"/>
              </w:rPr>
              <w:t>Employment</w:t>
            </w:r>
          </w:p>
        </w:tc>
        <w:tc>
          <w:tcPr>
            <w:tcW w:w="170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Source &amp; Reference year</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138DF" w:rsidP="00F37679">
            <w:pPr>
              <w:keepNext/>
              <w:keepLines/>
              <w:contextualSpacing/>
              <w:jc w:val="center"/>
              <w:rPr>
                <w:b/>
                <w:sz w:val="16"/>
                <w:szCs w:val="16"/>
                <w:lang w:val="en-GB"/>
              </w:rPr>
            </w:pPr>
            <w:r>
              <w:rPr>
                <w:b/>
                <w:sz w:val="16"/>
                <w:szCs w:val="16"/>
                <w:lang w:val="en-GB"/>
              </w:rPr>
              <w:t>SMEs</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Enterprises</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tcPr>
          <w:p w:rsidR="00FC4421" w:rsidRPr="00506E18" w:rsidRDefault="00FC4421" w:rsidP="008D59C1">
            <w:pPr>
              <w:keepNext/>
              <w:keepLines/>
              <w:contextualSpacing/>
              <w:jc w:val="center"/>
              <w:rPr>
                <w:b/>
                <w:sz w:val="16"/>
                <w:szCs w:val="16"/>
                <w:lang w:val="en-GB"/>
              </w:rPr>
            </w:pPr>
            <w:r w:rsidRPr="00506E18">
              <w:rPr>
                <w:b/>
                <w:sz w:val="16"/>
                <w:szCs w:val="16"/>
                <w:lang w:val="en-GB"/>
              </w:rPr>
              <w:t>Source &amp; reference year + notes</w:t>
            </w:r>
          </w:p>
        </w:tc>
      </w:tr>
      <w:tr w:rsidR="00324ABC" w:rsidRPr="00506E18" w:rsidTr="003909B0">
        <w:trPr>
          <w:cantSplit/>
          <w:trHeight w:val="20"/>
          <w:tblHeader/>
        </w:trPr>
        <w:tc>
          <w:tcPr>
            <w:tcW w:w="2420" w:type="dxa"/>
            <w:gridSpan w:val="3"/>
            <w:tcBorders>
              <w:top w:val="nil"/>
              <w:left w:val="single" w:sz="4" w:space="0" w:color="auto"/>
              <w:bottom w:val="single" w:sz="4" w:space="0" w:color="auto"/>
              <w:right w:val="nil"/>
            </w:tcBorders>
            <w:shd w:val="clear" w:color="000000" w:fill="0070C0"/>
            <w:vAlign w:val="center"/>
            <w:hideMark/>
          </w:tcPr>
          <w:p w:rsidR="00FC4421" w:rsidRPr="00506E18" w:rsidRDefault="00FC4421" w:rsidP="008D59C1">
            <w:pPr>
              <w:keepNext/>
              <w:keepLines/>
              <w:contextualSpacing/>
              <w:jc w:val="left"/>
              <w:rPr>
                <w:rFonts w:eastAsia="Times New Roman" w:cs="Times New Roman"/>
                <w:bCs/>
                <w:color w:val="FFFFFF"/>
                <w:sz w:val="16"/>
                <w:szCs w:val="16"/>
                <w:lang w:val="en-GB" w:eastAsia="en-GB"/>
              </w:rPr>
            </w:pPr>
            <w:r w:rsidRPr="00506E18">
              <w:rPr>
                <w:rFonts w:eastAsia="Times New Roman" w:cs="Times New Roman"/>
                <w:bCs/>
                <w:color w:val="FFFFFF"/>
                <w:sz w:val="16"/>
                <w:szCs w:val="16"/>
                <w:lang w:val="en-GB" w:eastAsia="en-GB"/>
              </w:rPr>
              <w:t>0. Shipbuilding</w:t>
            </w:r>
          </w:p>
        </w:tc>
        <w:tc>
          <w:tcPr>
            <w:tcW w:w="807"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1417" w:type="dxa"/>
            <w:gridSpan w:val="2"/>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992"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170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85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contextualSpacing/>
              <w:jc w:val="left"/>
              <w:rPr>
                <w:rFonts w:eastAsia="Times New Roman" w:cs="Times New Roman"/>
                <w:b/>
                <w:bCs/>
                <w:color w:val="FFFFFF"/>
                <w:sz w:val="16"/>
                <w:szCs w:val="16"/>
                <w:lang w:val="en-GB" w:eastAsia="en-GB"/>
              </w:rPr>
            </w:pP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Pr="00506E18" w:rsidRDefault="00FC4421" w:rsidP="008D59C1">
            <w:pPr>
              <w:keepNext/>
              <w:keepLines/>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421" w:rsidRPr="00506E18" w:rsidRDefault="00FC4421" w:rsidP="008D59C1">
            <w:pPr>
              <w:keepNext/>
              <w:keepLines/>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Shipbuilding (excl. leisure boats) and ship repair</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324ABC" w:rsidRDefault="00A87538">
            <w:pPr>
              <w:jc w:val="center"/>
              <w:rPr>
                <w:rFonts w:cstheme="minorHAnsi"/>
                <w:b/>
                <w:iCs/>
                <w:color w:val="000000"/>
                <w:sz w:val="16"/>
                <w:szCs w:val="16"/>
              </w:rPr>
            </w:pPr>
            <w:r>
              <w:rPr>
                <w:rFonts w:cstheme="minorHAnsi"/>
                <w:b/>
                <w:color w:val="000000"/>
                <w:sz w:val="16"/>
                <w:szCs w:val="16"/>
              </w:rPr>
              <w:t>78.4</w:t>
            </w:r>
          </w:p>
        </w:tc>
        <w:tc>
          <w:tcPr>
            <w:tcW w:w="807" w:type="dxa"/>
            <w:tcBorders>
              <w:top w:val="single" w:sz="4" w:space="0" w:color="auto"/>
              <w:left w:val="nil"/>
              <w:bottom w:val="single" w:sz="4" w:space="0" w:color="auto"/>
              <w:right w:val="single" w:sz="4" w:space="0" w:color="auto"/>
            </w:tcBorders>
            <w:vAlign w:val="center"/>
          </w:tcPr>
          <w:p w:rsidR="00FC4421" w:rsidRPr="00324ABC" w:rsidRDefault="00A87538" w:rsidP="00F37679">
            <w:pPr>
              <w:jc w:val="center"/>
              <w:rPr>
                <w:rFonts w:cstheme="minorHAnsi"/>
                <w:b/>
                <w:iCs/>
                <w:color w:val="000000"/>
                <w:sz w:val="16"/>
                <w:szCs w:val="16"/>
              </w:rPr>
            </w:pPr>
            <w:r>
              <w:rPr>
                <w:rFonts w:cstheme="minorHAnsi"/>
                <w:b/>
                <w:color w:val="000000"/>
                <w:sz w:val="16"/>
                <w:szCs w:val="16"/>
              </w:rPr>
              <w:t>3,472</w:t>
            </w:r>
          </w:p>
        </w:tc>
        <w:tc>
          <w:tcPr>
            <w:tcW w:w="1417" w:type="dxa"/>
            <w:gridSpan w:val="2"/>
            <w:tcBorders>
              <w:top w:val="single" w:sz="4" w:space="0" w:color="auto"/>
              <w:left w:val="nil"/>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80.4</w:t>
            </w:r>
            <w:r>
              <w:rPr>
                <w:iCs/>
                <w:color w:val="000000"/>
                <w:sz w:val="16"/>
                <w:szCs w:val="16"/>
                <w:lang w:val="en-GB"/>
              </w:rPr>
              <w:t>1</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3,472</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113</w:t>
            </w:r>
          </w:p>
        </w:tc>
        <w:tc>
          <w:tcPr>
            <w:tcW w:w="992" w:type="dxa"/>
            <w:tcBorders>
              <w:top w:val="single" w:sz="4" w:space="0" w:color="auto"/>
              <w:left w:val="nil"/>
              <w:bottom w:val="single" w:sz="4" w:space="0" w:color="auto"/>
              <w:right w:val="single" w:sz="4" w:space="0" w:color="auto"/>
            </w:tcBorders>
            <w:vAlign w:val="center"/>
          </w:tcPr>
          <w:p w:rsidR="00FC4421" w:rsidRPr="0009651C" w:rsidRDefault="00FC4421" w:rsidP="00972CC5">
            <w:pPr>
              <w:jc w:val="center"/>
              <w:rPr>
                <w:iCs/>
                <w:color w:val="000000"/>
                <w:sz w:val="16"/>
                <w:szCs w:val="16"/>
                <w:lang w:val="en-GB"/>
              </w:rPr>
            </w:pPr>
            <w:r w:rsidRPr="0009651C">
              <w:rPr>
                <w:iCs/>
                <w:color w:val="000000"/>
                <w:sz w:val="16"/>
                <w:szCs w:val="16"/>
                <w:lang w:val="en-GB"/>
              </w:rPr>
              <w:t>4,4</w:t>
            </w:r>
            <w:r>
              <w:rPr>
                <w:iCs/>
                <w:color w:val="000000"/>
                <w:sz w:val="16"/>
                <w:szCs w:val="16"/>
                <w:lang w:val="en-GB"/>
              </w:rPr>
              <w:t>00</w:t>
            </w:r>
          </w:p>
        </w:tc>
        <w:tc>
          <w:tcPr>
            <w:tcW w:w="1701" w:type="dxa"/>
            <w:tcBorders>
              <w:top w:val="single" w:sz="4" w:space="0" w:color="auto"/>
              <w:left w:val="nil"/>
              <w:bottom w:val="single" w:sz="4" w:space="0" w:color="auto"/>
              <w:right w:val="single" w:sz="4" w:space="0" w:color="auto"/>
            </w:tcBorders>
            <w:vAlign w:val="center"/>
          </w:tcPr>
          <w:p w:rsidR="00FC4421" w:rsidRPr="00C81B22" w:rsidRDefault="00FC4421" w:rsidP="0009651C">
            <w:pPr>
              <w:jc w:val="center"/>
              <w:rPr>
                <w:iCs/>
                <w:color w:val="000000"/>
                <w:sz w:val="16"/>
                <w:szCs w:val="16"/>
                <w:lang w:val="it-IT"/>
              </w:rPr>
            </w:pPr>
            <w:r w:rsidRPr="0009651C">
              <w:rPr>
                <w:iCs/>
                <w:color w:val="000000"/>
                <w:sz w:val="16"/>
                <w:szCs w:val="16"/>
                <w:lang w:val="es-ES"/>
              </w:rPr>
              <w:t>Estratégia Nacional para o mar 2013</w:t>
            </w:r>
            <w:r w:rsidRPr="00344B2A">
              <w:rPr>
                <w:iCs/>
                <w:color w:val="000000"/>
                <w:sz w:val="16"/>
                <w:szCs w:val="16"/>
                <w:lang w:val="it-IT"/>
              </w:rPr>
              <w:t>,2020 (Ref. year 2010)</w:t>
            </w:r>
          </w:p>
        </w:tc>
        <w:tc>
          <w:tcPr>
            <w:tcW w:w="992" w:type="dxa"/>
            <w:gridSpan w:val="3"/>
            <w:tcBorders>
              <w:top w:val="single" w:sz="4" w:space="0" w:color="auto"/>
              <w:left w:val="nil"/>
              <w:bottom w:val="single" w:sz="4" w:space="0" w:color="auto"/>
              <w:right w:val="single" w:sz="4" w:space="0" w:color="auto"/>
            </w:tcBorders>
          </w:tcPr>
          <w:p w:rsidR="00FC4421" w:rsidRDefault="00FC4421" w:rsidP="0009651C">
            <w:pPr>
              <w:jc w:val="center"/>
              <w:rPr>
                <w:color w:val="000000"/>
                <w:sz w:val="16"/>
                <w:szCs w:val="16"/>
                <w:lang w:val="it-IT"/>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C81B22" w:rsidRDefault="00FC4421" w:rsidP="0009651C">
            <w:pPr>
              <w:jc w:val="center"/>
              <w:rPr>
                <w:color w:val="000000"/>
                <w:sz w:val="16"/>
                <w:szCs w:val="16"/>
                <w:lang w:val="it-IT"/>
              </w:rPr>
            </w:pPr>
            <w:r>
              <w:rPr>
                <w:color w:val="000000"/>
                <w:sz w:val="16"/>
                <w:szCs w:val="16"/>
                <w:lang w:val="it-IT"/>
              </w:rPr>
              <w:t>349</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465AB">
            <w:pPr>
              <w:tabs>
                <w:tab w:val="left" w:pos="4604"/>
              </w:tabs>
              <w:jc w:val="left"/>
              <w:rPr>
                <w:iCs/>
                <w:color w:val="000000"/>
                <w:sz w:val="16"/>
                <w:szCs w:val="16"/>
                <w:lang w:val="en-GB"/>
              </w:rPr>
            </w:pPr>
            <w:r w:rsidRPr="0009651C">
              <w:rPr>
                <w:iCs/>
                <w:color w:val="000000"/>
                <w:sz w:val="16"/>
                <w:szCs w:val="16"/>
                <w:lang w:val="en-GB"/>
              </w:rPr>
              <w:t>National Statistical data 2010, where not possible Eurostat, data for 2010</w:t>
            </w: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Pr="00506E18" w:rsidRDefault="00FC4421" w:rsidP="008D59C1">
            <w:pPr>
              <w:keepNext/>
              <w:keepLines/>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0.2</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421" w:rsidRPr="00506E18" w:rsidRDefault="00FC4421" w:rsidP="008D59C1">
            <w:pPr>
              <w:keepNext/>
              <w:keepLines/>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Construction of water projects</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Default="00FC4421">
            <w:pPr>
              <w:jc w:val="center"/>
              <w:rPr>
                <w:b/>
                <w:iCs/>
                <w:color w:val="000000"/>
                <w:sz w:val="16"/>
                <w:szCs w:val="16"/>
              </w:rPr>
            </w:pPr>
            <w:r w:rsidRPr="00C81E8B">
              <w:rPr>
                <w:b/>
                <w:iCs/>
                <w:color w:val="000000"/>
                <w:sz w:val="16"/>
                <w:szCs w:val="16"/>
              </w:rPr>
              <w:t>83</w:t>
            </w:r>
            <w:r>
              <w:rPr>
                <w:b/>
                <w:iCs/>
                <w:color w:val="000000"/>
                <w:sz w:val="16"/>
                <w:szCs w:val="16"/>
              </w:rPr>
              <w:t>.</w:t>
            </w:r>
            <w:r w:rsidRPr="00C81E8B">
              <w:rPr>
                <w:b/>
                <w:iCs/>
                <w:color w:val="000000"/>
                <w:sz w:val="16"/>
                <w:szCs w:val="16"/>
              </w:rPr>
              <w:t>6</w:t>
            </w:r>
            <w:r>
              <w:rPr>
                <w:b/>
                <w:iCs/>
                <w:color w:val="000000"/>
                <w:sz w:val="16"/>
                <w:szCs w:val="16"/>
              </w:rPr>
              <w:t>0</w:t>
            </w:r>
          </w:p>
        </w:tc>
        <w:tc>
          <w:tcPr>
            <w:tcW w:w="807" w:type="dxa"/>
            <w:tcBorders>
              <w:top w:val="single" w:sz="4" w:space="0" w:color="auto"/>
              <w:left w:val="nil"/>
              <w:bottom w:val="single" w:sz="4" w:space="0" w:color="auto"/>
              <w:right w:val="single" w:sz="4" w:space="0" w:color="auto"/>
            </w:tcBorders>
            <w:vAlign w:val="center"/>
          </w:tcPr>
          <w:p w:rsidR="00FC4421" w:rsidRDefault="00FC4421">
            <w:pPr>
              <w:jc w:val="center"/>
              <w:rPr>
                <w:b/>
                <w:iCs/>
                <w:color w:val="000000"/>
                <w:sz w:val="16"/>
                <w:szCs w:val="16"/>
              </w:rPr>
            </w:pPr>
            <w:r w:rsidRPr="00C81E8B">
              <w:rPr>
                <w:b/>
                <w:iCs/>
                <w:color w:val="000000"/>
                <w:sz w:val="16"/>
                <w:szCs w:val="16"/>
              </w:rPr>
              <w:t>1,5</w:t>
            </w:r>
            <w:r>
              <w:rPr>
                <w:b/>
                <w:iCs/>
                <w:color w:val="000000"/>
                <w:sz w:val="16"/>
                <w:szCs w:val="16"/>
              </w:rPr>
              <w:t>20</w:t>
            </w:r>
          </w:p>
        </w:tc>
        <w:tc>
          <w:tcPr>
            <w:tcW w:w="1417" w:type="dxa"/>
            <w:gridSpan w:val="2"/>
            <w:tcBorders>
              <w:top w:val="single" w:sz="4" w:space="0" w:color="auto"/>
              <w:left w:val="nil"/>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85.</w:t>
            </w:r>
            <w:r>
              <w:rPr>
                <w:iCs/>
                <w:color w:val="000000"/>
                <w:sz w:val="16"/>
                <w:szCs w:val="16"/>
                <w:lang w:val="en-GB"/>
              </w:rPr>
              <w:t>36</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972CC5">
            <w:pPr>
              <w:jc w:val="center"/>
              <w:rPr>
                <w:iCs/>
                <w:color w:val="000000"/>
                <w:sz w:val="16"/>
                <w:szCs w:val="16"/>
                <w:lang w:val="en-GB"/>
              </w:rPr>
            </w:pPr>
            <w:r w:rsidRPr="0009651C">
              <w:rPr>
                <w:iCs/>
                <w:color w:val="000000"/>
                <w:sz w:val="16"/>
                <w:szCs w:val="16"/>
                <w:lang w:val="en-GB"/>
              </w:rPr>
              <w:t>1,520</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E77FE0">
            <w:pPr>
              <w:keepNext/>
              <w:keepLines/>
              <w:contextualSpacing/>
              <w:jc w:val="center"/>
              <w:rPr>
                <w:rFonts w:cs="Calibri"/>
                <w:iCs/>
                <w:color w:val="000000"/>
                <w:sz w:val="16"/>
                <w:szCs w:val="16"/>
                <w:lang w:val="en-GB"/>
              </w:rPr>
            </w:pPr>
          </w:p>
        </w:tc>
        <w:tc>
          <w:tcPr>
            <w:tcW w:w="992" w:type="dxa"/>
            <w:tcBorders>
              <w:top w:val="single" w:sz="4" w:space="0" w:color="auto"/>
              <w:left w:val="nil"/>
              <w:bottom w:val="single" w:sz="4" w:space="0" w:color="auto"/>
              <w:right w:val="single" w:sz="4" w:space="0" w:color="auto"/>
            </w:tcBorders>
            <w:vAlign w:val="center"/>
          </w:tcPr>
          <w:p w:rsidR="00FC4421" w:rsidRPr="0009651C" w:rsidRDefault="00FC4421" w:rsidP="00972CC5">
            <w:pPr>
              <w:keepNext/>
              <w:keepLines/>
              <w:contextualSpacing/>
              <w:jc w:val="center"/>
              <w:rPr>
                <w:rFonts w:cs="Calibri"/>
                <w:iCs/>
                <w:color w:val="000000"/>
                <w:sz w:val="16"/>
                <w:szCs w:val="16"/>
                <w:lang w:val="en-GB"/>
              </w:rPr>
            </w:pPr>
          </w:p>
        </w:tc>
        <w:tc>
          <w:tcPr>
            <w:tcW w:w="1701" w:type="dxa"/>
            <w:tcBorders>
              <w:top w:val="single" w:sz="4" w:space="0" w:color="auto"/>
              <w:left w:val="nil"/>
              <w:bottom w:val="single" w:sz="4" w:space="0" w:color="auto"/>
              <w:right w:val="single" w:sz="4" w:space="0" w:color="auto"/>
            </w:tcBorders>
            <w:vAlign w:val="center"/>
          </w:tcPr>
          <w:p w:rsidR="00FC4421" w:rsidRPr="0009651C" w:rsidRDefault="00FC4421" w:rsidP="00290888">
            <w:pPr>
              <w:keepNext/>
              <w:keepLines/>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9651C" w:rsidRDefault="00FC4421" w:rsidP="0009651C">
            <w:pPr>
              <w:jc w:val="center"/>
              <w:rPr>
                <w:color w:val="00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54</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465AB">
            <w:pPr>
              <w:tabs>
                <w:tab w:val="left" w:pos="4604"/>
              </w:tabs>
              <w:jc w:val="left"/>
              <w:rPr>
                <w:iCs/>
                <w:color w:val="000000"/>
                <w:sz w:val="16"/>
                <w:szCs w:val="16"/>
                <w:lang w:val="en-GB"/>
              </w:rPr>
            </w:pPr>
            <w:r w:rsidRPr="0009651C">
              <w:rPr>
                <w:iCs/>
                <w:color w:val="000000"/>
                <w:sz w:val="16"/>
                <w:szCs w:val="16"/>
                <w:lang w:val="en-GB"/>
              </w:rPr>
              <w:t>National Statistical data 2010, where not possible Eurostat, data for 2010</w:t>
            </w:r>
          </w:p>
        </w:tc>
      </w:tr>
      <w:tr w:rsidR="00324ABC" w:rsidRPr="00506E18" w:rsidTr="003909B0">
        <w:trPr>
          <w:cantSplit/>
          <w:trHeight w:val="20"/>
          <w:tblHeader/>
        </w:trPr>
        <w:tc>
          <w:tcPr>
            <w:tcW w:w="2420" w:type="dxa"/>
            <w:gridSpan w:val="3"/>
            <w:tcBorders>
              <w:top w:val="single" w:sz="4" w:space="0" w:color="auto"/>
              <w:left w:val="single" w:sz="4" w:space="0" w:color="auto"/>
              <w:bottom w:val="single" w:sz="4" w:space="0" w:color="auto"/>
              <w:right w:val="single" w:sz="4" w:space="0" w:color="auto"/>
            </w:tcBorders>
            <w:shd w:val="clear" w:color="auto" w:fill="006DB6"/>
            <w:vAlign w:val="center"/>
          </w:tcPr>
          <w:p w:rsidR="00FC4421" w:rsidRPr="00506E18" w:rsidRDefault="00FC4421" w:rsidP="008D59C1">
            <w:pPr>
              <w:keepNext/>
              <w:keepLines/>
              <w:contextualSpacing/>
              <w:jc w:val="left"/>
              <w:rPr>
                <w:rFonts w:eastAsia="Times New Roman" w:cs="Times New Roman"/>
                <w:b/>
                <w:color w:val="FFFFFF" w:themeColor="background1"/>
                <w:sz w:val="16"/>
                <w:szCs w:val="16"/>
                <w:lang w:val="en-GB" w:eastAsia="en-GB"/>
              </w:rPr>
            </w:pPr>
            <w:r w:rsidRPr="00506E18">
              <w:rPr>
                <w:rFonts w:eastAsia="Times New Roman" w:cs="Times New Roman"/>
                <w:b/>
                <w:bCs/>
                <w:color w:val="FFFFFF" w:themeColor="background1"/>
                <w:sz w:val="16"/>
                <w:szCs w:val="16"/>
                <w:lang w:val="en-GB" w:eastAsia="en-GB"/>
              </w:rPr>
              <w:t>1. Maritime transport</w:t>
            </w:r>
          </w:p>
        </w:tc>
        <w:tc>
          <w:tcPr>
            <w:tcW w:w="807" w:type="dxa"/>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1417" w:type="dxa"/>
            <w:gridSpan w:val="2"/>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851" w:type="dxa"/>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992" w:type="dxa"/>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1701" w:type="dxa"/>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992" w:type="dxa"/>
            <w:gridSpan w:val="3"/>
            <w:tcBorders>
              <w:top w:val="single" w:sz="4" w:space="0" w:color="auto"/>
              <w:left w:val="nil"/>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006DB6"/>
          </w:tcPr>
          <w:p w:rsidR="00FC4421" w:rsidRPr="00506E18" w:rsidRDefault="00FC4421" w:rsidP="008D59C1">
            <w:pPr>
              <w:keepNext/>
              <w:keepLines/>
              <w:contextualSpacing/>
              <w:jc w:val="center"/>
              <w:rPr>
                <w:rFonts w:eastAsia="Times New Roman" w:cs="Times New Roman"/>
                <w:color w:val="FFFFFF" w:themeColor="background1"/>
                <w:sz w:val="16"/>
                <w:szCs w:val="16"/>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6DB6"/>
          </w:tcPr>
          <w:p w:rsidR="00FC4421" w:rsidRPr="00506E18" w:rsidRDefault="00FC4421" w:rsidP="000465AB">
            <w:pPr>
              <w:keepNext/>
              <w:keepLines/>
              <w:contextualSpacing/>
              <w:jc w:val="left"/>
              <w:rPr>
                <w:rFonts w:eastAsia="Times New Roman" w:cs="Times New Roman"/>
                <w:color w:val="FFFFFF" w:themeColor="background1"/>
                <w:sz w:val="16"/>
                <w:szCs w:val="16"/>
                <w:lang w:val="en-GB" w:eastAsia="en-GB"/>
              </w:rPr>
            </w:pP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1.1</w:t>
            </w:r>
          </w:p>
        </w:tc>
        <w:tc>
          <w:tcPr>
            <w:tcW w:w="1134" w:type="dxa"/>
            <w:tcBorders>
              <w:top w:val="nil"/>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Deep-sea shipping</w:t>
            </w:r>
          </w:p>
        </w:tc>
        <w:tc>
          <w:tcPr>
            <w:tcW w:w="851" w:type="dxa"/>
            <w:tcBorders>
              <w:top w:val="nil"/>
              <w:left w:val="nil"/>
              <w:bottom w:val="single" w:sz="4" w:space="0" w:color="auto"/>
              <w:right w:val="single" w:sz="4" w:space="0" w:color="auto"/>
            </w:tcBorders>
            <w:shd w:val="clear" w:color="auto" w:fill="auto"/>
            <w:vAlign w:val="center"/>
          </w:tcPr>
          <w:p w:rsidR="00FC4421" w:rsidRPr="0009651C" w:rsidRDefault="00FC4421">
            <w:pPr>
              <w:jc w:val="center"/>
              <w:rPr>
                <w:b/>
                <w:iCs/>
                <w:color w:val="000000"/>
                <w:sz w:val="16"/>
                <w:szCs w:val="16"/>
                <w:lang w:val="en-GB"/>
              </w:rPr>
            </w:pPr>
            <w:r w:rsidRPr="0009651C">
              <w:rPr>
                <w:b/>
                <w:iCs/>
                <w:color w:val="000000"/>
                <w:sz w:val="16"/>
                <w:szCs w:val="16"/>
                <w:lang w:val="en-GB"/>
              </w:rPr>
              <w:t>121</w:t>
            </w:r>
            <w:r>
              <w:rPr>
                <w:b/>
                <w:iCs/>
                <w:color w:val="000000"/>
                <w:sz w:val="16"/>
                <w:szCs w:val="16"/>
                <w:lang w:val="en-GB"/>
              </w:rPr>
              <w:t>.</w:t>
            </w:r>
            <w:r w:rsidRPr="0009651C">
              <w:rPr>
                <w:b/>
                <w:iCs/>
                <w:color w:val="000000"/>
                <w:sz w:val="16"/>
                <w:szCs w:val="16"/>
                <w:lang w:val="en-GB"/>
              </w:rPr>
              <w:t>7</w:t>
            </w:r>
            <w:r>
              <w:rPr>
                <w:b/>
                <w:iCs/>
                <w:color w:val="000000"/>
                <w:sz w:val="16"/>
                <w:szCs w:val="16"/>
                <w:lang w:val="en-GB"/>
              </w:rPr>
              <w:t>3</w:t>
            </w:r>
          </w:p>
        </w:tc>
        <w:tc>
          <w:tcPr>
            <w:tcW w:w="807" w:type="dxa"/>
            <w:tcBorders>
              <w:top w:val="nil"/>
              <w:left w:val="nil"/>
              <w:bottom w:val="single" w:sz="4" w:space="0" w:color="auto"/>
              <w:right w:val="single" w:sz="4" w:space="0" w:color="auto"/>
            </w:tcBorders>
            <w:vAlign w:val="center"/>
          </w:tcPr>
          <w:p w:rsidR="00FC4421" w:rsidRPr="0009651C" w:rsidRDefault="00FC4421">
            <w:pPr>
              <w:jc w:val="center"/>
              <w:rPr>
                <w:b/>
                <w:iCs/>
                <w:color w:val="000000"/>
                <w:sz w:val="16"/>
                <w:szCs w:val="16"/>
                <w:lang w:val="en-GB"/>
              </w:rPr>
            </w:pPr>
            <w:r w:rsidRPr="0009651C">
              <w:rPr>
                <w:b/>
                <w:iCs/>
                <w:color w:val="000000"/>
                <w:sz w:val="16"/>
                <w:szCs w:val="16"/>
                <w:lang w:val="en-GB"/>
              </w:rPr>
              <w:t>1,</w:t>
            </w:r>
            <w:r>
              <w:rPr>
                <w:b/>
                <w:iCs/>
                <w:color w:val="000000"/>
                <w:sz w:val="16"/>
                <w:szCs w:val="16"/>
                <w:lang w:val="en-GB"/>
              </w:rPr>
              <w:t>758</w:t>
            </w:r>
          </w:p>
        </w:tc>
        <w:tc>
          <w:tcPr>
            <w:tcW w:w="1417" w:type="dxa"/>
            <w:gridSpan w:val="2"/>
            <w:tcBorders>
              <w:top w:val="nil"/>
              <w:left w:val="nil"/>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127</w:t>
            </w:r>
            <w:r>
              <w:rPr>
                <w:iCs/>
                <w:color w:val="000000"/>
                <w:sz w:val="16"/>
                <w:szCs w:val="16"/>
                <w:lang w:val="en-GB"/>
              </w:rPr>
              <w:t>.</w:t>
            </w:r>
            <w:r w:rsidRPr="0009651C">
              <w:rPr>
                <w:iCs/>
                <w:color w:val="000000"/>
                <w:sz w:val="16"/>
                <w:szCs w:val="16"/>
                <w:lang w:val="en-GB"/>
              </w:rPr>
              <w:t>5</w:t>
            </w:r>
            <w:r>
              <w:rPr>
                <w:iCs/>
                <w:color w:val="000000"/>
                <w:sz w:val="16"/>
                <w:szCs w:val="16"/>
                <w:lang w:val="en-GB"/>
              </w:rPr>
              <w:t>1</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1,8</w:t>
            </w:r>
            <w:r>
              <w:rPr>
                <w:iCs/>
                <w:color w:val="000000"/>
                <w:sz w:val="16"/>
                <w:szCs w:val="16"/>
                <w:lang w:val="en-GB"/>
              </w:rPr>
              <w:t>21</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vMerge w:val="restart"/>
            <w:tcBorders>
              <w:top w:val="single" w:sz="4" w:space="0" w:color="auto"/>
              <w:left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128</w:t>
            </w:r>
          </w:p>
        </w:tc>
        <w:tc>
          <w:tcPr>
            <w:tcW w:w="992" w:type="dxa"/>
            <w:vMerge w:val="restart"/>
            <w:tcBorders>
              <w:top w:val="nil"/>
              <w:left w:val="nil"/>
              <w:right w:val="single" w:sz="4" w:space="0" w:color="auto"/>
            </w:tcBorders>
            <w:vAlign w:val="center"/>
          </w:tcPr>
          <w:p w:rsidR="00FC4421" w:rsidRPr="0009651C" w:rsidRDefault="00FC4421" w:rsidP="00972CC5">
            <w:pPr>
              <w:jc w:val="center"/>
              <w:rPr>
                <w:iCs/>
                <w:color w:val="000000"/>
                <w:sz w:val="16"/>
                <w:szCs w:val="16"/>
                <w:lang w:val="en-GB"/>
              </w:rPr>
            </w:pPr>
            <w:r w:rsidRPr="0009651C">
              <w:rPr>
                <w:iCs/>
                <w:color w:val="000000"/>
                <w:sz w:val="16"/>
                <w:szCs w:val="16"/>
                <w:lang w:val="en-GB"/>
              </w:rPr>
              <w:t>2,7</w:t>
            </w:r>
            <w:r>
              <w:rPr>
                <w:iCs/>
                <w:color w:val="000000"/>
                <w:sz w:val="16"/>
                <w:szCs w:val="16"/>
                <w:lang w:val="en-GB"/>
              </w:rPr>
              <w:t>00</w:t>
            </w:r>
          </w:p>
        </w:tc>
        <w:tc>
          <w:tcPr>
            <w:tcW w:w="1701" w:type="dxa"/>
            <w:vMerge w:val="restart"/>
            <w:tcBorders>
              <w:top w:val="nil"/>
              <w:left w:val="nil"/>
              <w:right w:val="single" w:sz="4" w:space="0" w:color="auto"/>
            </w:tcBorders>
            <w:vAlign w:val="center"/>
          </w:tcPr>
          <w:p w:rsidR="00FC4421" w:rsidRPr="00C81B22" w:rsidRDefault="00FC4421" w:rsidP="00290888">
            <w:pPr>
              <w:jc w:val="center"/>
              <w:rPr>
                <w:iCs/>
                <w:color w:val="000000"/>
                <w:sz w:val="16"/>
                <w:szCs w:val="16"/>
                <w:lang w:val="it-IT"/>
              </w:rPr>
            </w:pPr>
            <w:r w:rsidRPr="0009651C">
              <w:rPr>
                <w:iCs/>
                <w:color w:val="000000"/>
                <w:sz w:val="16"/>
                <w:szCs w:val="16"/>
                <w:lang w:val="es-ES"/>
              </w:rPr>
              <w:t>Estratégia Nacional para o mar 201</w:t>
            </w:r>
            <w:r w:rsidRPr="00344B2A">
              <w:rPr>
                <w:iCs/>
                <w:color w:val="000000"/>
                <w:sz w:val="16"/>
                <w:szCs w:val="16"/>
                <w:lang w:val="it-IT"/>
              </w:rPr>
              <w:t>3,2020 (Ref. year 2010)</w:t>
            </w:r>
          </w:p>
        </w:tc>
        <w:tc>
          <w:tcPr>
            <w:tcW w:w="992" w:type="dxa"/>
            <w:gridSpan w:val="3"/>
            <w:tcBorders>
              <w:top w:val="single" w:sz="4" w:space="0" w:color="auto"/>
              <w:left w:val="nil"/>
              <w:bottom w:val="single" w:sz="4" w:space="0" w:color="auto"/>
              <w:right w:val="single" w:sz="4" w:space="0" w:color="auto"/>
            </w:tcBorders>
          </w:tcPr>
          <w:p w:rsidR="00FC4421" w:rsidRPr="00506E18" w:rsidRDefault="00FC4421" w:rsidP="0009651C">
            <w:pPr>
              <w:jc w:val="center"/>
              <w:rPr>
                <w:iCs/>
                <w:color w:val="000000"/>
                <w:sz w:val="16"/>
                <w:szCs w:val="16"/>
              </w:rPr>
            </w:pPr>
          </w:p>
        </w:tc>
        <w:tc>
          <w:tcPr>
            <w:tcW w:w="851" w:type="dxa"/>
            <w:tcBorders>
              <w:top w:val="nil"/>
              <w:left w:val="single" w:sz="4" w:space="0" w:color="auto"/>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108</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1.2</w:t>
            </w:r>
          </w:p>
        </w:tc>
        <w:tc>
          <w:tcPr>
            <w:tcW w:w="1134" w:type="dxa"/>
            <w:tcBorders>
              <w:top w:val="nil"/>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Short-sea shipping (incl. Ro-Ro)</w:t>
            </w:r>
          </w:p>
        </w:tc>
        <w:tc>
          <w:tcPr>
            <w:tcW w:w="851" w:type="dxa"/>
            <w:tcBorders>
              <w:top w:val="nil"/>
              <w:left w:val="nil"/>
              <w:bottom w:val="single" w:sz="4" w:space="0" w:color="auto"/>
              <w:right w:val="single" w:sz="4" w:space="0" w:color="auto"/>
            </w:tcBorders>
            <w:shd w:val="clear" w:color="auto" w:fill="auto"/>
            <w:vAlign w:val="center"/>
          </w:tcPr>
          <w:p w:rsidR="00FC4421" w:rsidRDefault="00FC4421">
            <w:pPr>
              <w:jc w:val="center"/>
              <w:rPr>
                <w:b/>
                <w:iCs/>
                <w:color w:val="000000"/>
                <w:sz w:val="16"/>
                <w:szCs w:val="16"/>
              </w:rPr>
            </w:pPr>
            <w:r w:rsidRPr="00C81E8B">
              <w:rPr>
                <w:b/>
                <w:iCs/>
                <w:color w:val="000000"/>
                <w:sz w:val="16"/>
                <w:szCs w:val="16"/>
              </w:rPr>
              <w:t>189</w:t>
            </w:r>
            <w:r>
              <w:rPr>
                <w:b/>
                <w:iCs/>
                <w:color w:val="000000"/>
                <w:sz w:val="16"/>
                <w:szCs w:val="16"/>
              </w:rPr>
              <w:t>.59</w:t>
            </w:r>
          </w:p>
        </w:tc>
        <w:tc>
          <w:tcPr>
            <w:tcW w:w="807" w:type="dxa"/>
            <w:tcBorders>
              <w:top w:val="nil"/>
              <w:left w:val="nil"/>
              <w:bottom w:val="single" w:sz="4" w:space="0" w:color="auto"/>
              <w:right w:val="single" w:sz="4" w:space="0" w:color="auto"/>
            </w:tcBorders>
            <w:vAlign w:val="center"/>
          </w:tcPr>
          <w:p w:rsidR="00FC4421" w:rsidRDefault="00FC4421">
            <w:pPr>
              <w:jc w:val="center"/>
              <w:rPr>
                <w:b/>
                <w:color w:val="000000"/>
                <w:sz w:val="16"/>
                <w:szCs w:val="16"/>
              </w:rPr>
            </w:pPr>
            <w:r w:rsidRPr="00C81E8B">
              <w:rPr>
                <w:b/>
                <w:color w:val="000000"/>
                <w:sz w:val="16"/>
                <w:szCs w:val="16"/>
              </w:rPr>
              <w:t>2,7</w:t>
            </w:r>
            <w:r>
              <w:rPr>
                <w:b/>
                <w:color w:val="000000"/>
                <w:sz w:val="16"/>
                <w:szCs w:val="16"/>
              </w:rPr>
              <w:t>39</w:t>
            </w:r>
          </w:p>
        </w:tc>
        <w:tc>
          <w:tcPr>
            <w:tcW w:w="1417" w:type="dxa"/>
            <w:gridSpan w:val="2"/>
            <w:tcBorders>
              <w:top w:val="nil"/>
              <w:left w:val="nil"/>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198.6</w:t>
            </w:r>
            <w:r>
              <w:rPr>
                <w:iCs/>
                <w:color w:val="000000"/>
                <w:sz w:val="16"/>
                <w:szCs w:val="16"/>
                <w:lang w:val="en-GB"/>
              </w:rPr>
              <w:t>0</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color w:val="000000"/>
                <w:sz w:val="16"/>
                <w:szCs w:val="16"/>
                <w:lang w:val="en-GB"/>
              </w:rPr>
            </w:pPr>
            <w:r w:rsidRPr="0009651C">
              <w:rPr>
                <w:color w:val="000000"/>
                <w:sz w:val="16"/>
                <w:szCs w:val="16"/>
                <w:lang w:val="en-GB"/>
              </w:rPr>
              <w:t>2,8</w:t>
            </w:r>
            <w:r>
              <w:rPr>
                <w:color w:val="000000"/>
                <w:sz w:val="16"/>
                <w:szCs w:val="16"/>
                <w:lang w:val="en-GB"/>
              </w:rPr>
              <w:t>36</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vMerge/>
            <w:tcBorders>
              <w:left w:val="single" w:sz="4" w:space="0" w:color="auto"/>
              <w:right w:val="single" w:sz="4" w:space="0" w:color="auto"/>
            </w:tcBorders>
            <w:vAlign w:val="center"/>
          </w:tcPr>
          <w:p w:rsidR="00FC4421" w:rsidRPr="00506E18" w:rsidRDefault="00FC4421">
            <w:pPr>
              <w:keepNext/>
              <w:keepLines/>
              <w:spacing w:before="0"/>
              <w:contextualSpacing/>
              <w:jc w:val="center"/>
              <w:rPr>
                <w:rFonts w:cs="Calibri"/>
                <w:iCs/>
                <w:color w:val="000000"/>
                <w:sz w:val="16"/>
                <w:szCs w:val="16"/>
                <w:lang w:val="en-GB"/>
              </w:rPr>
            </w:pPr>
          </w:p>
        </w:tc>
        <w:tc>
          <w:tcPr>
            <w:tcW w:w="992" w:type="dxa"/>
            <w:vMerge/>
            <w:tcBorders>
              <w:left w:val="nil"/>
              <w:right w:val="single" w:sz="4" w:space="0" w:color="auto"/>
            </w:tcBorders>
            <w:vAlign w:val="center"/>
          </w:tcPr>
          <w:p w:rsidR="00FC4421" w:rsidRPr="00506E18" w:rsidRDefault="00FC4421">
            <w:pPr>
              <w:keepNext/>
              <w:keepLines/>
              <w:spacing w:before="0"/>
              <w:contextualSpacing/>
              <w:jc w:val="center"/>
              <w:rPr>
                <w:rFonts w:cs="Calibri"/>
                <w:iCs/>
                <w:color w:val="000000"/>
                <w:sz w:val="16"/>
                <w:szCs w:val="16"/>
                <w:lang w:val="en-GB"/>
              </w:rPr>
            </w:pPr>
          </w:p>
        </w:tc>
        <w:tc>
          <w:tcPr>
            <w:tcW w:w="1701" w:type="dxa"/>
            <w:vMerge/>
            <w:tcBorders>
              <w:left w:val="nil"/>
              <w:right w:val="single" w:sz="4" w:space="0" w:color="auto"/>
            </w:tcBorders>
            <w:vAlign w:val="center"/>
          </w:tcPr>
          <w:p w:rsidR="00FC4421" w:rsidRPr="00506E18" w:rsidRDefault="00FC4421">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9651C" w:rsidRDefault="00FC4421" w:rsidP="0009651C">
            <w:pPr>
              <w:jc w:val="center"/>
              <w:rPr>
                <w:iCs/>
                <w:color w:val="000000"/>
                <w:sz w:val="16"/>
                <w:szCs w:val="16"/>
                <w:lang w:val="en-GB"/>
              </w:rPr>
            </w:pPr>
          </w:p>
        </w:tc>
        <w:tc>
          <w:tcPr>
            <w:tcW w:w="851" w:type="dxa"/>
            <w:tcBorders>
              <w:top w:val="nil"/>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168</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1.3</w:t>
            </w:r>
          </w:p>
        </w:tc>
        <w:tc>
          <w:tcPr>
            <w:tcW w:w="1134" w:type="dxa"/>
            <w:tcBorders>
              <w:top w:val="nil"/>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Passenger ferry services</w:t>
            </w:r>
          </w:p>
        </w:tc>
        <w:tc>
          <w:tcPr>
            <w:tcW w:w="851" w:type="dxa"/>
            <w:tcBorders>
              <w:top w:val="nil"/>
              <w:left w:val="nil"/>
              <w:bottom w:val="single" w:sz="4" w:space="0" w:color="auto"/>
              <w:right w:val="single" w:sz="4" w:space="0" w:color="auto"/>
            </w:tcBorders>
            <w:shd w:val="clear" w:color="auto" w:fill="auto"/>
            <w:vAlign w:val="center"/>
          </w:tcPr>
          <w:p w:rsidR="00FC4421" w:rsidRPr="0009651C" w:rsidRDefault="00FC4421">
            <w:pPr>
              <w:jc w:val="center"/>
              <w:rPr>
                <w:b/>
                <w:iCs/>
                <w:color w:val="000000"/>
                <w:sz w:val="16"/>
                <w:szCs w:val="16"/>
                <w:lang w:val="en-GB"/>
              </w:rPr>
            </w:pPr>
            <w:r w:rsidRPr="0009651C">
              <w:rPr>
                <w:b/>
                <w:iCs/>
                <w:color w:val="000000"/>
                <w:sz w:val="16"/>
                <w:szCs w:val="16"/>
                <w:lang w:val="en-GB"/>
              </w:rPr>
              <w:t>35.</w:t>
            </w:r>
            <w:r>
              <w:rPr>
                <w:b/>
                <w:iCs/>
                <w:color w:val="000000"/>
                <w:sz w:val="16"/>
                <w:szCs w:val="16"/>
                <w:lang w:val="en-GB"/>
              </w:rPr>
              <w:t>58</w:t>
            </w:r>
          </w:p>
        </w:tc>
        <w:tc>
          <w:tcPr>
            <w:tcW w:w="807" w:type="dxa"/>
            <w:tcBorders>
              <w:top w:val="nil"/>
              <w:left w:val="nil"/>
              <w:bottom w:val="single" w:sz="4" w:space="0" w:color="auto"/>
              <w:right w:val="single" w:sz="4" w:space="0" w:color="auto"/>
            </w:tcBorders>
            <w:vAlign w:val="center"/>
          </w:tcPr>
          <w:p w:rsidR="00FC4421" w:rsidRPr="0009651C" w:rsidRDefault="00FC4421">
            <w:pPr>
              <w:jc w:val="center"/>
              <w:rPr>
                <w:b/>
                <w:color w:val="000000"/>
                <w:sz w:val="16"/>
                <w:szCs w:val="16"/>
                <w:lang w:val="en-GB"/>
              </w:rPr>
            </w:pPr>
            <w:r>
              <w:rPr>
                <w:b/>
                <w:color w:val="000000"/>
                <w:sz w:val="16"/>
                <w:szCs w:val="16"/>
                <w:lang w:val="en-GB"/>
              </w:rPr>
              <w:t>698</w:t>
            </w:r>
          </w:p>
        </w:tc>
        <w:tc>
          <w:tcPr>
            <w:tcW w:w="1417" w:type="dxa"/>
            <w:gridSpan w:val="2"/>
            <w:tcBorders>
              <w:top w:val="nil"/>
              <w:left w:val="nil"/>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15</w:t>
            </w:r>
            <w:r>
              <w:rPr>
                <w:iCs/>
                <w:color w:val="000000"/>
                <w:sz w:val="16"/>
                <w:szCs w:val="16"/>
                <w:lang w:val="en-GB"/>
              </w:rPr>
              <w:t>.86</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color w:val="000000"/>
                <w:sz w:val="16"/>
                <w:szCs w:val="16"/>
                <w:lang w:val="en-GB"/>
              </w:rPr>
            </w:pPr>
            <w:r>
              <w:rPr>
                <w:color w:val="000000"/>
                <w:sz w:val="16"/>
                <w:szCs w:val="16"/>
                <w:lang w:val="en-GB"/>
              </w:rPr>
              <w:t>457.6</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vMerge/>
            <w:tcBorders>
              <w:left w:val="single" w:sz="4" w:space="0" w:color="auto"/>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iCs/>
                <w:color w:val="000000"/>
                <w:sz w:val="16"/>
                <w:szCs w:val="16"/>
                <w:lang w:val="en-GB"/>
              </w:rPr>
            </w:pPr>
          </w:p>
        </w:tc>
        <w:tc>
          <w:tcPr>
            <w:tcW w:w="992" w:type="dxa"/>
            <w:vMerge/>
            <w:tcBorders>
              <w:left w:val="nil"/>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iCs/>
                <w:color w:val="000000"/>
                <w:sz w:val="16"/>
                <w:szCs w:val="16"/>
                <w:lang w:val="en-GB"/>
              </w:rPr>
            </w:pPr>
          </w:p>
        </w:tc>
        <w:tc>
          <w:tcPr>
            <w:tcW w:w="1701" w:type="dxa"/>
            <w:vMerge/>
            <w:tcBorders>
              <w:left w:val="nil"/>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9651C" w:rsidRDefault="00FC4421" w:rsidP="0009651C">
            <w:pPr>
              <w:jc w:val="center"/>
              <w:rPr>
                <w:iCs/>
                <w:color w:val="000000"/>
                <w:sz w:val="16"/>
                <w:szCs w:val="16"/>
                <w:lang w:val="en-GB"/>
              </w:rPr>
            </w:pPr>
          </w:p>
        </w:tc>
        <w:tc>
          <w:tcPr>
            <w:tcW w:w="851" w:type="dxa"/>
            <w:tcBorders>
              <w:top w:val="nil"/>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91</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1.4</w:t>
            </w:r>
          </w:p>
        </w:tc>
        <w:tc>
          <w:tcPr>
            <w:tcW w:w="1134" w:type="dxa"/>
            <w:tcBorders>
              <w:top w:val="nil"/>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Inland waterway transport</w:t>
            </w:r>
          </w:p>
        </w:tc>
        <w:tc>
          <w:tcPr>
            <w:tcW w:w="851" w:type="dxa"/>
            <w:tcBorders>
              <w:top w:val="nil"/>
              <w:left w:val="nil"/>
              <w:bottom w:val="single" w:sz="4" w:space="0" w:color="auto"/>
              <w:right w:val="single" w:sz="4" w:space="0" w:color="auto"/>
            </w:tcBorders>
            <w:shd w:val="clear" w:color="auto" w:fill="auto"/>
            <w:vAlign w:val="center"/>
          </w:tcPr>
          <w:p w:rsidR="00FC4421" w:rsidRDefault="00FC4421">
            <w:pPr>
              <w:jc w:val="center"/>
              <w:rPr>
                <w:b/>
                <w:iCs/>
                <w:color w:val="000000"/>
                <w:sz w:val="16"/>
                <w:szCs w:val="16"/>
              </w:rPr>
            </w:pPr>
            <w:r w:rsidRPr="00C81E8B">
              <w:rPr>
                <w:b/>
                <w:iCs/>
                <w:color w:val="000000"/>
                <w:sz w:val="16"/>
                <w:szCs w:val="16"/>
              </w:rPr>
              <w:t>0</w:t>
            </w:r>
          </w:p>
        </w:tc>
        <w:tc>
          <w:tcPr>
            <w:tcW w:w="807" w:type="dxa"/>
            <w:tcBorders>
              <w:top w:val="nil"/>
              <w:left w:val="nil"/>
              <w:bottom w:val="single" w:sz="4" w:space="0" w:color="auto"/>
              <w:right w:val="single" w:sz="4" w:space="0" w:color="auto"/>
            </w:tcBorders>
            <w:vAlign w:val="center"/>
          </w:tcPr>
          <w:p w:rsidR="00FC4421" w:rsidRDefault="00FC4421">
            <w:pPr>
              <w:jc w:val="center"/>
              <w:rPr>
                <w:b/>
                <w:color w:val="000000"/>
                <w:sz w:val="16"/>
                <w:szCs w:val="16"/>
              </w:rPr>
            </w:pPr>
            <w:r w:rsidRPr="00C81E8B">
              <w:rPr>
                <w:b/>
                <w:color w:val="000000"/>
                <w:sz w:val="16"/>
                <w:szCs w:val="16"/>
              </w:rPr>
              <w:t>0</w:t>
            </w:r>
          </w:p>
        </w:tc>
        <w:tc>
          <w:tcPr>
            <w:tcW w:w="1417" w:type="dxa"/>
            <w:gridSpan w:val="2"/>
            <w:tcBorders>
              <w:top w:val="nil"/>
              <w:left w:val="nil"/>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Eurostat, data for 2010</w:t>
            </w:r>
          </w:p>
        </w:tc>
        <w:tc>
          <w:tcPr>
            <w:tcW w:w="851" w:type="dxa"/>
            <w:tcBorders>
              <w:top w:val="single" w:sz="4" w:space="0" w:color="auto"/>
              <w:left w:val="nil"/>
              <w:bottom w:val="single" w:sz="4" w:space="0" w:color="auto"/>
              <w:right w:val="single" w:sz="4" w:space="0" w:color="auto"/>
            </w:tcBorders>
            <w:vAlign w:val="center"/>
          </w:tcPr>
          <w:p w:rsidR="00FC4421" w:rsidRDefault="00FC4421">
            <w:pPr>
              <w:jc w:val="center"/>
              <w:rPr>
                <w:iCs/>
                <w:color w:val="000000"/>
                <w:sz w:val="16"/>
                <w:szCs w:val="16"/>
              </w:rPr>
            </w:pPr>
            <w:r w:rsidRPr="00506E18">
              <w:rPr>
                <w:iCs/>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Default="00FC4421">
            <w:pPr>
              <w:jc w:val="center"/>
              <w:rPr>
                <w:color w:val="000000"/>
                <w:sz w:val="16"/>
                <w:szCs w:val="16"/>
              </w:rPr>
            </w:pPr>
            <w:r w:rsidRPr="00506E18">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E77FE0">
            <w:pPr>
              <w:keepNext/>
              <w:keepLines/>
              <w:spacing w:before="0"/>
              <w:contextualSpacing/>
              <w:jc w:val="center"/>
              <w:rPr>
                <w:rFonts w:cs="Calibri"/>
                <w:iCs/>
                <w:color w:val="000000"/>
                <w:sz w:val="16"/>
                <w:szCs w:val="16"/>
                <w:lang w:val="en-GB"/>
              </w:rPr>
            </w:pPr>
          </w:p>
        </w:tc>
        <w:tc>
          <w:tcPr>
            <w:tcW w:w="992" w:type="dxa"/>
            <w:tcBorders>
              <w:top w:val="nil"/>
              <w:left w:val="nil"/>
              <w:bottom w:val="single" w:sz="4" w:space="0" w:color="auto"/>
              <w:right w:val="single" w:sz="4" w:space="0" w:color="auto"/>
            </w:tcBorders>
            <w:vAlign w:val="center"/>
          </w:tcPr>
          <w:p w:rsidR="00FC4421" w:rsidRPr="0009651C" w:rsidRDefault="00FC4421" w:rsidP="00972CC5">
            <w:pPr>
              <w:keepNext/>
              <w:keepLines/>
              <w:spacing w:before="0"/>
              <w:contextualSpacing/>
              <w:jc w:val="center"/>
              <w:rPr>
                <w:rFonts w:cs="Calibri"/>
                <w:iCs/>
                <w:color w:val="000000"/>
                <w:sz w:val="16"/>
                <w:szCs w:val="16"/>
                <w:lang w:val="en-GB"/>
              </w:rPr>
            </w:pPr>
          </w:p>
        </w:tc>
        <w:tc>
          <w:tcPr>
            <w:tcW w:w="1701" w:type="dxa"/>
            <w:tcBorders>
              <w:top w:val="nil"/>
              <w:left w:val="nil"/>
              <w:bottom w:val="single" w:sz="4" w:space="0" w:color="auto"/>
              <w:right w:val="single" w:sz="4" w:space="0" w:color="auto"/>
            </w:tcBorders>
            <w:vAlign w:val="center"/>
          </w:tcPr>
          <w:p w:rsidR="00FC4421" w:rsidRPr="0009651C" w:rsidRDefault="00FC4421" w:rsidP="00290888">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465AB" w:rsidRDefault="00FC4421" w:rsidP="0009651C">
            <w:pPr>
              <w:jc w:val="center"/>
              <w:rPr>
                <w:iCs/>
                <w:color w:val="000000"/>
                <w:sz w:val="16"/>
                <w:szCs w:val="16"/>
                <w:lang w:val="en-GB"/>
              </w:rPr>
            </w:pPr>
          </w:p>
        </w:tc>
        <w:tc>
          <w:tcPr>
            <w:tcW w:w="851" w:type="dxa"/>
            <w:tcBorders>
              <w:top w:val="nil"/>
              <w:left w:val="single" w:sz="4" w:space="0" w:color="auto"/>
              <w:bottom w:val="single" w:sz="4" w:space="0" w:color="auto"/>
              <w:right w:val="single" w:sz="4" w:space="0" w:color="auto"/>
            </w:tcBorders>
            <w:vAlign w:val="center"/>
          </w:tcPr>
          <w:p w:rsidR="00FC4421" w:rsidRDefault="00FC4421" w:rsidP="0009651C">
            <w:pPr>
              <w:jc w:val="center"/>
              <w:rPr>
                <w:iCs/>
                <w:color w:val="000000"/>
                <w:sz w:val="16"/>
                <w:szCs w:val="16"/>
              </w:rPr>
            </w:pPr>
            <w:r w:rsidRPr="00506E18">
              <w:rPr>
                <w:iCs/>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iCs/>
                <w:color w:val="000000"/>
                <w:sz w:val="16"/>
                <w:szCs w:val="16"/>
                <w:lang w:val="en-GB"/>
              </w:rPr>
            </w:pPr>
            <w:r w:rsidRPr="0009651C">
              <w:rPr>
                <w:iCs/>
                <w:color w:val="000000"/>
                <w:sz w:val="16"/>
                <w:szCs w:val="16"/>
                <w:lang w:val="en-GB"/>
              </w:rPr>
              <w:t>National Statistical data 2010, where not possible Eurostat, data for 2010</w:t>
            </w:r>
          </w:p>
        </w:tc>
      </w:tr>
      <w:tr w:rsidR="00324ABC" w:rsidRPr="00A63659" w:rsidTr="003909B0">
        <w:trPr>
          <w:cantSplit/>
          <w:trHeight w:val="20"/>
          <w:tblHeader/>
        </w:trPr>
        <w:tc>
          <w:tcPr>
            <w:tcW w:w="4644" w:type="dxa"/>
            <w:gridSpan w:val="6"/>
            <w:tcBorders>
              <w:top w:val="nil"/>
              <w:left w:val="single" w:sz="4" w:space="0" w:color="auto"/>
              <w:bottom w:val="single" w:sz="4" w:space="0" w:color="auto"/>
              <w:right w:val="nil"/>
            </w:tcBorders>
            <w:shd w:val="clear" w:color="000000" w:fill="0070C0"/>
            <w:vAlign w:val="center"/>
            <w:hideMark/>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r w:rsidRPr="00506E18">
              <w:rPr>
                <w:rFonts w:eastAsia="Times New Roman" w:cs="Times New Roman"/>
                <w:b/>
                <w:bCs/>
                <w:color w:val="FFFFFF"/>
                <w:sz w:val="16"/>
                <w:szCs w:val="16"/>
                <w:lang w:val="en-GB" w:eastAsia="en-GB"/>
              </w:rPr>
              <w:t>2. Food, nutrition, health and eco-system services</w:t>
            </w: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lastRenderedPageBreak/>
              <w:t>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Catching fish for human consumption</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9651C" w:rsidRDefault="00FC4421">
            <w:pPr>
              <w:jc w:val="center"/>
              <w:rPr>
                <w:b/>
                <w:iCs/>
                <w:color w:val="000000"/>
                <w:sz w:val="16"/>
                <w:szCs w:val="16"/>
                <w:lang w:val="en-GB"/>
              </w:rPr>
            </w:pPr>
            <w:r w:rsidRPr="0009651C">
              <w:rPr>
                <w:b/>
                <w:iCs/>
                <w:color w:val="000000"/>
                <w:sz w:val="16"/>
                <w:szCs w:val="16"/>
                <w:lang w:val="en-GB"/>
              </w:rPr>
              <w:t>834.</w:t>
            </w:r>
            <w:r>
              <w:rPr>
                <w:b/>
                <w:iCs/>
                <w:color w:val="000000"/>
                <w:sz w:val="16"/>
                <w:szCs w:val="16"/>
                <w:lang w:val="en-GB"/>
              </w:rPr>
              <w:t>39</w:t>
            </w:r>
          </w:p>
        </w:tc>
        <w:tc>
          <w:tcPr>
            <w:tcW w:w="807" w:type="dxa"/>
            <w:tcBorders>
              <w:top w:val="single" w:sz="4" w:space="0" w:color="auto"/>
              <w:left w:val="nil"/>
              <w:bottom w:val="single" w:sz="4" w:space="0" w:color="auto"/>
              <w:right w:val="single" w:sz="4" w:space="0" w:color="auto"/>
            </w:tcBorders>
            <w:vAlign w:val="center"/>
          </w:tcPr>
          <w:p w:rsidR="00FC4421" w:rsidRPr="0009651C" w:rsidRDefault="00FC4421">
            <w:pPr>
              <w:jc w:val="center"/>
              <w:rPr>
                <w:b/>
                <w:color w:val="000000"/>
                <w:sz w:val="16"/>
                <w:szCs w:val="16"/>
                <w:lang w:val="en-GB"/>
              </w:rPr>
            </w:pPr>
            <w:r w:rsidRPr="0009651C">
              <w:rPr>
                <w:b/>
                <w:color w:val="000000"/>
                <w:sz w:val="16"/>
                <w:szCs w:val="16"/>
                <w:lang w:val="en-GB"/>
              </w:rPr>
              <w:t>47,</w:t>
            </w:r>
            <w:r>
              <w:rPr>
                <w:b/>
                <w:color w:val="000000"/>
                <w:sz w:val="16"/>
                <w:szCs w:val="16"/>
                <w:lang w:val="en-GB"/>
              </w:rPr>
              <w:t>05</w:t>
            </w:r>
            <w:r w:rsidRPr="0009651C">
              <w:rPr>
                <w:b/>
                <w:color w:val="000000"/>
                <w:sz w:val="16"/>
                <w:szCs w:val="16"/>
                <w:lang w:val="en-GB"/>
              </w:rPr>
              <w:t>0</w:t>
            </w:r>
          </w:p>
        </w:tc>
        <w:tc>
          <w:tcPr>
            <w:tcW w:w="1417" w:type="dxa"/>
            <w:gridSpan w:val="2"/>
            <w:tcBorders>
              <w:top w:val="single" w:sz="4" w:space="0" w:color="auto"/>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JRC (fishing), Eurostat (fish processing, wholesale &amp; retail), PRODCOM (share of human/animal),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750</w:t>
            </w:r>
            <w:r>
              <w:rPr>
                <w:iCs/>
                <w:color w:val="000000"/>
                <w:sz w:val="16"/>
                <w:szCs w:val="16"/>
                <w:lang w:val="en-GB"/>
              </w:rPr>
              <w:t>.39</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color w:val="000000"/>
                <w:sz w:val="16"/>
                <w:szCs w:val="16"/>
                <w:lang w:val="en-GB"/>
              </w:rPr>
            </w:pPr>
            <w:r w:rsidRPr="0009651C">
              <w:rPr>
                <w:color w:val="000000"/>
                <w:sz w:val="16"/>
                <w:szCs w:val="16"/>
                <w:lang w:val="en-GB"/>
              </w:rPr>
              <w:t>40,</w:t>
            </w:r>
            <w:r>
              <w:rPr>
                <w:color w:val="000000"/>
                <w:sz w:val="16"/>
                <w:szCs w:val="16"/>
                <w:lang w:val="en-GB"/>
              </w:rPr>
              <w:t>695.58</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National Statistical Data 2010, JRC (fishing), Eurostat (fish processing, wholesale &amp; retail), PRODCOM (share of human/animal), data for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Default="00FC4421">
            <w:pPr>
              <w:jc w:val="center"/>
              <w:rPr>
                <w:color w:val="000000"/>
                <w:sz w:val="16"/>
                <w:szCs w:val="16"/>
              </w:rPr>
            </w:pPr>
            <w:r w:rsidRPr="00506E18">
              <w:rPr>
                <w:color w:val="000000"/>
                <w:sz w:val="16"/>
                <w:szCs w:val="16"/>
              </w:rPr>
              <w:t>367</w:t>
            </w:r>
          </w:p>
        </w:tc>
        <w:tc>
          <w:tcPr>
            <w:tcW w:w="992" w:type="dxa"/>
            <w:tcBorders>
              <w:top w:val="single" w:sz="4" w:space="0" w:color="auto"/>
              <w:left w:val="nil"/>
              <w:bottom w:val="single" w:sz="4" w:space="0" w:color="auto"/>
              <w:right w:val="single" w:sz="4" w:space="0" w:color="auto"/>
            </w:tcBorders>
            <w:vAlign w:val="center"/>
          </w:tcPr>
          <w:p w:rsidR="00FC4421" w:rsidRPr="00506E18" w:rsidRDefault="00FC4421" w:rsidP="00972CC5">
            <w:pPr>
              <w:jc w:val="center"/>
              <w:rPr>
                <w:sz w:val="16"/>
                <w:szCs w:val="16"/>
              </w:rPr>
            </w:pPr>
            <w:r w:rsidRPr="00506E18">
              <w:rPr>
                <w:sz w:val="16"/>
                <w:szCs w:val="16"/>
              </w:rPr>
              <w:t>11,3</w:t>
            </w:r>
            <w:r>
              <w:rPr>
                <w:sz w:val="16"/>
                <w:szCs w:val="16"/>
              </w:rPr>
              <w:t>00</w:t>
            </w:r>
          </w:p>
        </w:tc>
        <w:tc>
          <w:tcPr>
            <w:tcW w:w="1701" w:type="dxa"/>
            <w:tcBorders>
              <w:top w:val="single" w:sz="4" w:space="0" w:color="auto"/>
              <w:left w:val="nil"/>
              <w:bottom w:val="single" w:sz="4" w:space="0" w:color="auto"/>
              <w:right w:val="single" w:sz="4" w:space="0" w:color="auto"/>
            </w:tcBorders>
            <w:vAlign w:val="center"/>
          </w:tcPr>
          <w:p w:rsidR="00FC4421" w:rsidRPr="00C81B22" w:rsidRDefault="00FC4421" w:rsidP="00290888">
            <w:pPr>
              <w:jc w:val="center"/>
              <w:rPr>
                <w:iCs/>
                <w:color w:val="000000"/>
                <w:sz w:val="16"/>
                <w:szCs w:val="16"/>
                <w:lang w:val="it-IT"/>
              </w:rPr>
            </w:pPr>
            <w:r w:rsidRPr="00344B2A">
              <w:rPr>
                <w:iCs/>
                <w:color w:val="000000"/>
                <w:sz w:val="16"/>
                <w:szCs w:val="16"/>
                <w:lang w:val="it-IT"/>
              </w:rPr>
              <w:t>Estratégia Nacional para o mar 2013,2020 (Ref. year 2010)</w:t>
            </w:r>
          </w:p>
        </w:tc>
        <w:tc>
          <w:tcPr>
            <w:tcW w:w="992" w:type="dxa"/>
            <w:gridSpan w:val="3"/>
            <w:tcBorders>
              <w:top w:val="single" w:sz="4" w:space="0" w:color="auto"/>
              <w:left w:val="nil"/>
              <w:bottom w:val="single" w:sz="4" w:space="0" w:color="auto"/>
              <w:right w:val="single" w:sz="4" w:space="0" w:color="auto"/>
            </w:tcBorders>
          </w:tcPr>
          <w:p w:rsidR="00FC4421" w:rsidRPr="00506E18"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r w:rsidRPr="00506E18">
              <w:rPr>
                <w:color w:val="000000"/>
                <w:sz w:val="16"/>
                <w:szCs w:val="16"/>
              </w:rPr>
              <w:t>11</w:t>
            </w:r>
            <w:r>
              <w:rPr>
                <w:color w:val="000000"/>
                <w:sz w:val="16"/>
                <w:szCs w:val="16"/>
              </w:rPr>
              <w:t>,</w:t>
            </w:r>
            <w:r w:rsidRPr="00506E18">
              <w:rPr>
                <w:color w:val="000000"/>
                <w:sz w:val="16"/>
                <w:szCs w:val="16"/>
              </w:rPr>
              <w:t>872</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National Statistical Data 2010, NACE 03.11 for fishing, Eurostat (fish processing, wholesale &amp; retail), PRODCOM (share of human/animal), data for 2010</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2.2</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Catching fish for animal feeding</w:t>
            </w:r>
          </w:p>
        </w:tc>
        <w:tc>
          <w:tcPr>
            <w:tcW w:w="851" w:type="dxa"/>
            <w:tcBorders>
              <w:top w:val="nil"/>
              <w:left w:val="nil"/>
              <w:bottom w:val="single" w:sz="4" w:space="0" w:color="auto"/>
              <w:right w:val="single" w:sz="4" w:space="0" w:color="auto"/>
            </w:tcBorders>
            <w:shd w:val="clear" w:color="auto" w:fill="auto"/>
            <w:vAlign w:val="center"/>
          </w:tcPr>
          <w:p w:rsidR="00FC4421" w:rsidRDefault="00FC4421">
            <w:pPr>
              <w:jc w:val="center"/>
              <w:rPr>
                <w:b/>
                <w:iCs/>
                <w:color w:val="000000"/>
                <w:sz w:val="16"/>
                <w:szCs w:val="16"/>
              </w:rPr>
            </w:pPr>
            <w:r w:rsidRPr="00C81E8B">
              <w:rPr>
                <w:b/>
                <w:iCs/>
                <w:color w:val="000000"/>
                <w:sz w:val="16"/>
                <w:szCs w:val="16"/>
              </w:rPr>
              <w:t>4</w:t>
            </w:r>
            <w:r>
              <w:rPr>
                <w:b/>
                <w:iCs/>
                <w:color w:val="000000"/>
                <w:sz w:val="16"/>
                <w:szCs w:val="16"/>
              </w:rPr>
              <w:t>.</w:t>
            </w:r>
            <w:r w:rsidRPr="00C81E8B">
              <w:rPr>
                <w:b/>
                <w:iCs/>
                <w:color w:val="000000"/>
                <w:sz w:val="16"/>
                <w:szCs w:val="16"/>
              </w:rPr>
              <w:t>5</w:t>
            </w:r>
            <w:r>
              <w:rPr>
                <w:b/>
                <w:iCs/>
                <w:color w:val="000000"/>
                <w:sz w:val="16"/>
                <w:szCs w:val="16"/>
              </w:rPr>
              <w:t>1</w:t>
            </w:r>
          </w:p>
        </w:tc>
        <w:tc>
          <w:tcPr>
            <w:tcW w:w="807" w:type="dxa"/>
            <w:tcBorders>
              <w:top w:val="nil"/>
              <w:left w:val="nil"/>
              <w:bottom w:val="single" w:sz="4" w:space="0" w:color="auto"/>
              <w:right w:val="single" w:sz="4" w:space="0" w:color="auto"/>
            </w:tcBorders>
            <w:vAlign w:val="center"/>
          </w:tcPr>
          <w:p w:rsidR="00FC4421" w:rsidRDefault="00FC4421">
            <w:pPr>
              <w:jc w:val="center"/>
              <w:rPr>
                <w:b/>
                <w:color w:val="000000"/>
                <w:sz w:val="16"/>
                <w:szCs w:val="16"/>
              </w:rPr>
            </w:pPr>
            <w:r>
              <w:rPr>
                <w:b/>
                <w:color w:val="000000"/>
                <w:sz w:val="16"/>
                <w:szCs w:val="16"/>
              </w:rPr>
              <w:t>281</w:t>
            </w:r>
          </w:p>
        </w:tc>
        <w:tc>
          <w:tcPr>
            <w:tcW w:w="1417" w:type="dxa"/>
            <w:gridSpan w:val="2"/>
            <w:tcBorders>
              <w:top w:val="nil"/>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JRC (fishing), PRODCOM (share of human/animal),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iCs/>
                <w:color w:val="000000"/>
                <w:sz w:val="16"/>
                <w:szCs w:val="16"/>
                <w:lang w:val="en-GB"/>
              </w:rPr>
            </w:pPr>
            <w:r w:rsidRPr="0009651C">
              <w:rPr>
                <w:iCs/>
                <w:color w:val="000000"/>
                <w:sz w:val="16"/>
                <w:szCs w:val="16"/>
                <w:lang w:val="en-GB"/>
              </w:rPr>
              <w:t>12.27</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color w:val="000000"/>
                <w:sz w:val="16"/>
                <w:szCs w:val="16"/>
                <w:lang w:val="en-GB"/>
              </w:rPr>
            </w:pPr>
            <w:r w:rsidRPr="0009651C">
              <w:rPr>
                <w:color w:val="000000"/>
                <w:sz w:val="16"/>
                <w:szCs w:val="16"/>
                <w:lang w:val="en-GB"/>
              </w:rPr>
              <w:t>751.</w:t>
            </w:r>
            <w:r>
              <w:rPr>
                <w:color w:val="000000"/>
                <w:sz w:val="16"/>
                <w:szCs w:val="16"/>
                <w:lang w:val="en-GB"/>
              </w:rPr>
              <w:t>41</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National Statistical Data 2010, where not possible JRC (fishing), PRODCOM (share of human/animal), data for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color w:val="000000"/>
                <w:sz w:val="16"/>
                <w:szCs w:val="16"/>
                <w:lang w:val="en-GB"/>
              </w:rPr>
            </w:pPr>
          </w:p>
        </w:tc>
        <w:tc>
          <w:tcPr>
            <w:tcW w:w="992" w:type="dxa"/>
            <w:tcBorders>
              <w:top w:val="nil"/>
              <w:left w:val="nil"/>
              <w:bottom w:val="single" w:sz="4" w:space="0" w:color="auto"/>
              <w:right w:val="single" w:sz="4" w:space="0" w:color="auto"/>
            </w:tcBorders>
            <w:vAlign w:val="center"/>
          </w:tcPr>
          <w:p w:rsidR="00FC4421" w:rsidRPr="00506E18" w:rsidRDefault="00FC4421" w:rsidP="00972CC5">
            <w:pPr>
              <w:keepNext/>
              <w:keepLines/>
              <w:spacing w:before="0"/>
              <w:contextualSpacing/>
              <w:jc w:val="center"/>
              <w:rPr>
                <w:rFonts w:cs="Calibri"/>
                <w:color w:val="000000"/>
                <w:sz w:val="16"/>
                <w:szCs w:val="16"/>
                <w:lang w:val="en-GB"/>
              </w:rPr>
            </w:pPr>
          </w:p>
        </w:tc>
        <w:tc>
          <w:tcPr>
            <w:tcW w:w="1701" w:type="dxa"/>
            <w:tcBorders>
              <w:top w:val="nil"/>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cs="Calibri"/>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9651C" w:rsidRDefault="00FC4421" w:rsidP="0009651C">
            <w:pPr>
              <w:jc w:val="center"/>
              <w:rPr>
                <w:color w:val="000000"/>
                <w:sz w:val="16"/>
                <w:szCs w:val="16"/>
                <w:lang w:val="en-GB"/>
              </w:rPr>
            </w:pPr>
          </w:p>
        </w:tc>
        <w:tc>
          <w:tcPr>
            <w:tcW w:w="851" w:type="dxa"/>
            <w:tcBorders>
              <w:top w:val="nil"/>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44</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National Statistical Data 2010, where not possible JRC (fishing), PRODCOM (share of human/animal), data for 2010</w:t>
            </w:r>
          </w:p>
        </w:tc>
      </w:tr>
      <w:tr w:rsidR="00F138DF" w:rsidRPr="00506E18"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2.3</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Marine aquatic products</w:t>
            </w:r>
          </w:p>
        </w:tc>
        <w:tc>
          <w:tcPr>
            <w:tcW w:w="851" w:type="dxa"/>
            <w:tcBorders>
              <w:top w:val="nil"/>
              <w:left w:val="nil"/>
              <w:bottom w:val="single" w:sz="4" w:space="0" w:color="auto"/>
              <w:right w:val="single" w:sz="4" w:space="0" w:color="auto"/>
            </w:tcBorders>
            <w:shd w:val="clear" w:color="auto" w:fill="auto"/>
            <w:vAlign w:val="center"/>
          </w:tcPr>
          <w:p w:rsidR="00FC4421" w:rsidRPr="0009651C" w:rsidRDefault="00FC4421">
            <w:pPr>
              <w:jc w:val="center"/>
              <w:rPr>
                <w:b/>
                <w:iCs/>
                <w:color w:val="000000"/>
                <w:sz w:val="16"/>
                <w:szCs w:val="16"/>
                <w:lang w:val="en-GB"/>
              </w:rPr>
            </w:pPr>
            <w:r w:rsidRPr="0009651C">
              <w:rPr>
                <w:b/>
                <w:iCs/>
                <w:color w:val="000000"/>
                <w:sz w:val="16"/>
                <w:szCs w:val="16"/>
                <w:lang w:val="en-GB"/>
              </w:rPr>
              <w:t>6.3</w:t>
            </w:r>
            <w:r>
              <w:rPr>
                <w:b/>
                <w:iCs/>
                <w:color w:val="000000"/>
                <w:sz w:val="16"/>
                <w:szCs w:val="16"/>
                <w:lang w:val="en-GB"/>
              </w:rPr>
              <w:t>0</w:t>
            </w:r>
          </w:p>
        </w:tc>
        <w:tc>
          <w:tcPr>
            <w:tcW w:w="807" w:type="dxa"/>
            <w:tcBorders>
              <w:top w:val="nil"/>
              <w:left w:val="nil"/>
              <w:bottom w:val="single" w:sz="4" w:space="0" w:color="auto"/>
              <w:right w:val="single" w:sz="4" w:space="0" w:color="auto"/>
            </w:tcBorders>
            <w:vAlign w:val="center"/>
          </w:tcPr>
          <w:p w:rsidR="00FC4421" w:rsidRPr="0009651C" w:rsidRDefault="00FC4421">
            <w:pPr>
              <w:jc w:val="center"/>
              <w:rPr>
                <w:b/>
                <w:color w:val="000000"/>
                <w:sz w:val="16"/>
                <w:szCs w:val="16"/>
                <w:lang w:val="en-GB"/>
              </w:rPr>
            </w:pPr>
            <w:r w:rsidRPr="0009651C">
              <w:rPr>
                <w:b/>
                <w:color w:val="000000"/>
                <w:sz w:val="16"/>
                <w:szCs w:val="16"/>
                <w:lang w:val="en-GB"/>
              </w:rPr>
              <w:t>2,</w:t>
            </w:r>
            <w:r>
              <w:rPr>
                <w:b/>
                <w:color w:val="000000"/>
                <w:sz w:val="16"/>
                <w:szCs w:val="16"/>
                <w:lang w:val="en-GB"/>
              </w:rPr>
              <w:t>085</w:t>
            </w:r>
          </w:p>
        </w:tc>
        <w:tc>
          <w:tcPr>
            <w:tcW w:w="1417" w:type="dxa"/>
            <w:gridSpan w:val="2"/>
            <w:tcBorders>
              <w:top w:val="nil"/>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JRC, data for 2010</w:t>
            </w:r>
          </w:p>
        </w:tc>
        <w:tc>
          <w:tcPr>
            <w:tcW w:w="851" w:type="dxa"/>
            <w:tcBorders>
              <w:top w:val="single" w:sz="4" w:space="0" w:color="auto"/>
              <w:left w:val="nil"/>
              <w:bottom w:val="single" w:sz="4" w:space="0" w:color="auto"/>
              <w:right w:val="single" w:sz="4" w:space="0" w:color="auto"/>
            </w:tcBorders>
            <w:vAlign w:val="center"/>
          </w:tcPr>
          <w:p w:rsidR="00FC4421" w:rsidRPr="0009651C" w:rsidRDefault="00FC4421">
            <w:pPr>
              <w:jc w:val="center"/>
              <w:rPr>
                <w:color w:val="000000"/>
                <w:sz w:val="16"/>
                <w:szCs w:val="16"/>
                <w:lang w:val="en-GB"/>
              </w:rPr>
            </w:pPr>
            <w:r>
              <w:rPr>
                <w:color w:val="000000"/>
                <w:sz w:val="16"/>
                <w:szCs w:val="16"/>
                <w:lang w:val="en-GB"/>
              </w:rPr>
              <w:t>5.789</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jc w:val="center"/>
              <w:rPr>
                <w:color w:val="000000"/>
                <w:sz w:val="16"/>
                <w:szCs w:val="16"/>
                <w:lang w:val="en-GB"/>
              </w:rPr>
            </w:pPr>
            <w:r>
              <w:rPr>
                <w:color w:val="000000"/>
                <w:sz w:val="16"/>
                <w:szCs w:val="16"/>
                <w:lang w:val="en-GB"/>
              </w:rPr>
              <w:t>601</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National Statistical Data, 2010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color w:val="000000"/>
                <w:sz w:val="16"/>
                <w:szCs w:val="16"/>
                <w:lang w:val="en-GB"/>
              </w:rPr>
            </w:pPr>
            <w:r w:rsidRPr="0009651C">
              <w:rPr>
                <w:color w:val="000000"/>
                <w:sz w:val="16"/>
                <w:szCs w:val="16"/>
                <w:lang w:val="en-GB"/>
              </w:rPr>
              <w:t>5</w:t>
            </w:r>
            <w:r>
              <w:rPr>
                <w:color w:val="000000"/>
                <w:sz w:val="16"/>
                <w:szCs w:val="16"/>
                <w:lang w:val="en-GB"/>
              </w:rPr>
              <w:t>.</w:t>
            </w:r>
            <w:r w:rsidRPr="0009651C">
              <w:rPr>
                <w:color w:val="000000"/>
                <w:sz w:val="16"/>
                <w:szCs w:val="16"/>
                <w:lang w:val="en-GB"/>
              </w:rPr>
              <w:t>8</w:t>
            </w:r>
          </w:p>
        </w:tc>
        <w:tc>
          <w:tcPr>
            <w:tcW w:w="992" w:type="dxa"/>
            <w:tcBorders>
              <w:top w:val="nil"/>
              <w:left w:val="nil"/>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color w:val="000000"/>
                <w:sz w:val="16"/>
                <w:szCs w:val="16"/>
                <w:lang w:val="en-GB"/>
              </w:rPr>
            </w:pPr>
            <w:r w:rsidRPr="0009651C">
              <w:rPr>
                <w:color w:val="000000"/>
                <w:sz w:val="16"/>
                <w:szCs w:val="16"/>
                <w:lang w:val="en-GB"/>
              </w:rPr>
              <w:t>6</w:t>
            </w:r>
            <w:r>
              <w:rPr>
                <w:color w:val="000000"/>
                <w:sz w:val="16"/>
                <w:szCs w:val="16"/>
                <w:lang w:val="en-GB"/>
              </w:rPr>
              <w:t>00</w:t>
            </w:r>
          </w:p>
        </w:tc>
        <w:tc>
          <w:tcPr>
            <w:tcW w:w="1701" w:type="dxa"/>
            <w:tcBorders>
              <w:top w:val="nil"/>
              <w:left w:val="nil"/>
              <w:bottom w:val="single" w:sz="4" w:space="0" w:color="auto"/>
              <w:right w:val="single" w:sz="4" w:space="0" w:color="auto"/>
            </w:tcBorders>
            <w:vAlign w:val="center"/>
          </w:tcPr>
          <w:p w:rsidR="00FC4421" w:rsidRPr="0009651C" w:rsidRDefault="00FC4421" w:rsidP="00290888">
            <w:pPr>
              <w:keepNext/>
              <w:keepLines/>
              <w:spacing w:before="0"/>
              <w:contextualSpacing/>
              <w:jc w:val="center"/>
              <w:rPr>
                <w:rFonts w:cs="Calibri"/>
                <w:color w:val="000000"/>
                <w:sz w:val="16"/>
                <w:szCs w:val="16"/>
                <w:lang w:val="en-GB"/>
              </w:rPr>
            </w:pPr>
            <w:r w:rsidRPr="0009651C">
              <w:rPr>
                <w:color w:val="000000"/>
                <w:sz w:val="16"/>
                <w:szCs w:val="16"/>
                <w:lang w:val="en-GB"/>
              </w:rPr>
              <w:t>JRC, data for 2010</w:t>
            </w:r>
          </w:p>
        </w:tc>
        <w:tc>
          <w:tcPr>
            <w:tcW w:w="992" w:type="dxa"/>
            <w:gridSpan w:val="3"/>
            <w:tcBorders>
              <w:top w:val="single" w:sz="4" w:space="0" w:color="auto"/>
              <w:left w:val="nil"/>
              <w:bottom w:val="single" w:sz="4" w:space="0" w:color="auto"/>
              <w:right w:val="single" w:sz="4" w:space="0" w:color="auto"/>
            </w:tcBorders>
          </w:tcPr>
          <w:p w:rsidR="00FC4421" w:rsidRPr="0009651C" w:rsidRDefault="00FC4421" w:rsidP="0009651C">
            <w:pPr>
              <w:jc w:val="center"/>
              <w:rPr>
                <w:color w:val="000000"/>
                <w:sz w:val="16"/>
                <w:szCs w:val="16"/>
                <w:lang w:val="en-GB"/>
              </w:rPr>
            </w:pPr>
          </w:p>
        </w:tc>
        <w:tc>
          <w:tcPr>
            <w:tcW w:w="851" w:type="dxa"/>
            <w:tcBorders>
              <w:top w:val="nil"/>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1</w:t>
            </w:r>
            <w:r>
              <w:rPr>
                <w:color w:val="000000"/>
                <w:sz w:val="16"/>
                <w:szCs w:val="16"/>
                <w:lang w:val="en-GB"/>
              </w:rPr>
              <w:t>,</w:t>
            </w:r>
            <w:r w:rsidRPr="0009651C">
              <w:rPr>
                <w:color w:val="000000"/>
                <w:sz w:val="16"/>
                <w:szCs w:val="16"/>
                <w:lang w:val="en-GB"/>
              </w:rPr>
              <w:t>565</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r w:rsidRPr="0009651C">
              <w:rPr>
                <w:color w:val="000000"/>
                <w:sz w:val="16"/>
                <w:szCs w:val="16"/>
              </w:rPr>
              <w:t>Estadisticas da</w:t>
            </w:r>
            <w:r w:rsidRPr="000465AB">
              <w:rPr>
                <w:color w:val="000000"/>
                <w:sz w:val="16"/>
                <w:szCs w:val="16"/>
                <w:lang w:val="en-GB"/>
              </w:rPr>
              <w:t xml:space="preserve"> Pesca</w:t>
            </w:r>
            <w:r w:rsidRPr="0009651C">
              <w:rPr>
                <w:color w:val="000000"/>
                <w:sz w:val="16"/>
                <w:szCs w:val="16"/>
              </w:rPr>
              <w:t>, INE</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2.4</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Blue biotechnology</w:t>
            </w:r>
          </w:p>
        </w:tc>
        <w:tc>
          <w:tcPr>
            <w:tcW w:w="851" w:type="dxa"/>
            <w:tcBorders>
              <w:top w:val="nil"/>
              <w:left w:val="nil"/>
              <w:bottom w:val="single" w:sz="4" w:space="0" w:color="auto"/>
              <w:right w:val="single" w:sz="4" w:space="0" w:color="auto"/>
            </w:tcBorders>
            <w:shd w:val="clear" w:color="auto" w:fill="auto"/>
            <w:vAlign w:val="center"/>
          </w:tcPr>
          <w:p w:rsidR="00FC4421" w:rsidRDefault="00FC4421">
            <w:pPr>
              <w:jc w:val="center"/>
              <w:rPr>
                <w:b/>
                <w:iCs/>
                <w:color w:val="000000"/>
                <w:sz w:val="16"/>
                <w:szCs w:val="16"/>
              </w:rPr>
            </w:pPr>
            <w:r>
              <w:rPr>
                <w:b/>
                <w:iCs/>
                <w:color w:val="000000"/>
                <w:sz w:val="16"/>
                <w:szCs w:val="16"/>
              </w:rPr>
              <w:t>n/a</w:t>
            </w:r>
          </w:p>
        </w:tc>
        <w:tc>
          <w:tcPr>
            <w:tcW w:w="807" w:type="dxa"/>
            <w:tcBorders>
              <w:top w:val="nil"/>
              <w:left w:val="nil"/>
              <w:bottom w:val="single" w:sz="4" w:space="0" w:color="auto"/>
              <w:right w:val="single" w:sz="4" w:space="0" w:color="auto"/>
            </w:tcBorders>
            <w:vAlign w:val="center"/>
          </w:tcPr>
          <w:p w:rsidR="00FC4421" w:rsidRDefault="00FC4421">
            <w:pPr>
              <w:jc w:val="center"/>
              <w:rPr>
                <w:b/>
                <w:color w:val="000000"/>
                <w:sz w:val="16"/>
                <w:szCs w:val="16"/>
              </w:rPr>
            </w:pPr>
            <w:r>
              <w:rPr>
                <w:b/>
                <w:color w:val="000000"/>
                <w:sz w:val="16"/>
                <w:szCs w:val="16"/>
              </w:rPr>
              <w:t>n/a</w:t>
            </w:r>
          </w:p>
        </w:tc>
        <w:tc>
          <w:tcPr>
            <w:tcW w:w="1417" w:type="dxa"/>
            <w:gridSpan w:val="2"/>
            <w:tcBorders>
              <w:top w:val="nil"/>
              <w:left w:val="nil"/>
              <w:bottom w:val="single" w:sz="4" w:space="0" w:color="auto"/>
              <w:right w:val="single" w:sz="4" w:space="0" w:color="auto"/>
            </w:tcBorders>
            <w:vAlign w:val="center"/>
          </w:tcPr>
          <w:p w:rsidR="00FC4421" w:rsidRDefault="00FC4421" w:rsidP="0009651C">
            <w:pPr>
              <w:jc w:val="center"/>
              <w:rPr>
                <w:iCs/>
                <w:color w:val="000000"/>
                <w:sz w:val="16"/>
                <w:szCs w:val="16"/>
              </w:rPr>
            </w:pP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rsidP="00E77FE0">
            <w:pPr>
              <w:jc w:val="center"/>
              <w:rPr>
                <w:color w:val="000000"/>
                <w:sz w:val="16"/>
                <w:szCs w:val="16"/>
              </w:rPr>
            </w:pPr>
            <w:r>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Default="00FC4421">
            <w:pPr>
              <w:jc w:val="center"/>
              <w:rPr>
                <w:color w:val="000000"/>
                <w:sz w:val="16"/>
                <w:szCs w:val="16"/>
              </w:rPr>
            </w:pPr>
            <w:r>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iCs/>
                <w:color w:val="000000"/>
                <w:sz w:val="16"/>
                <w:szCs w:val="16"/>
                <w:lang w:val="en-GB"/>
              </w:rPr>
            </w:pPr>
            <w:r>
              <w:rPr>
                <w:rFonts w:cs="Calibri"/>
                <w:iCs/>
                <w:color w:val="000000"/>
                <w:sz w:val="16"/>
                <w:szCs w:val="16"/>
                <w:lang w:val="en-GB"/>
              </w:rPr>
              <w:t>n/a</w:t>
            </w:r>
          </w:p>
        </w:tc>
        <w:tc>
          <w:tcPr>
            <w:tcW w:w="992" w:type="dxa"/>
            <w:tcBorders>
              <w:top w:val="nil"/>
              <w:left w:val="nil"/>
              <w:bottom w:val="single" w:sz="4" w:space="0" w:color="auto"/>
              <w:right w:val="single" w:sz="4" w:space="0" w:color="auto"/>
            </w:tcBorders>
            <w:vAlign w:val="center"/>
          </w:tcPr>
          <w:p w:rsidR="00FC4421" w:rsidRPr="00506E18" w:rsidRDefault="00FC4421" w:rsidP="00972CC5">
            <w:pPr>
              <w:keepNext/>
              <w:keepLines/>
              <w:spacing w:before="0"/>
              <w:contextualSpacing/>
              <w:jc w:val="center"/>
              <w:rPr>
                <w:rFonts w:cs="Calibri"/>
                <w:iCs/>
                <w:color w:val="000000"/>
                <w:sz w:val="16"/>
                <w:szCs w:val="16"/>
                <w:lang w:val="en-GB"/>
              </w:rPr>
            </w:pPr>
            <w:r>
              <w:rPr>
                <w:rFonts w:cs="Calibri"/>
                <w:iCs/>
                <w:color w:val="000000"/>
                <w:sz w:val="16"/>
                <w:szCs w:val="16"/>
                <w:lang w:val="en-GB"/>
              </w:rPr>
              <w:t>n/a</w:t>
            </w:r>
          </w:p>
        </w:tc>
        <w:tc>
          <w:tcPr>
            <w:tcW w:w="1701" w:type="dxa"/>
            <w:tcBorders>
              <w:top w:val="nil"/>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506E18" w:rsidRDefault="00FC4421" w:rsidP="0009651C">
            <w:pPr>
              <w:jc w:val="center"/>
              <w:rPr>
                <w:color w:val="000000"/>
                <w:sz w:val="16"/>
                <w:szCs w:val="16"/>
              </w:rPr>
            </w:pPr>
          </w:p>
        </w:tc>
        <w:tc>
          <w:tcPr>
            <w:tcW w:w="851" w:type="dxa"/>
            <w:tcBorders>
              <w:top w:val="nil"/>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r w:rsidRPr="00506E18">
              <w:rPr>
                <w:color w:val="000000"/>
                <w:sz w:val="16"/>
                <w:szCs w:val="16"/>
              </w:rPr>
              <w:t>n/a</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0465AB"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2.5</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Agriculture on saline soils</w:t>
            </w:r>
          </w:p>
        </w:tc>
        <w:tc>
          <w:tcPr>
            <w:tcW w:w="851" w:type="dxa"/>
            <w:tcBorders>
              <w:top w:val="nil"/>
              <w:left w:val="nil"/>
              <w:bottom w:val="single" w:sz="4" w:space="0" w:color="auto"/>
              <w:right w:val="single" w:sz="4" w:space="0" w:color="auto"/>
            </w:tcBorders>
            <w:shd w:val="clear" w:color="auto" w:fill="auto"/>
            <w:vAlign w:val="center"/>
          </w:tcPr>
          <w:p w:rsidR="00FC4421" w:rsidRPr="0009651C" w:rsidRDefault="00FC4421">
            <w:pPr>
              <w:jc w:val="center"/>
              <w:rPr>
                <w:b/>
                <w:iCs/>
                <w:color w:val="000000"/>
                <w:sz w:val="16"/>
                <w:szCs w:val="16"/>
              </w:rPr>
            </w:pPr>
            <w:r w:rsidRPr="0009651C">
              <w:rPr>
                <w:b/>
                <w:iCs/>
                <w:color w:val="000000"/>
                <w:sz w:val="16"/>
                <w:szCs w:val="16"/>
              </w:rPr>
              <w:t>119</w:t>
            </w:r>
            <w:r>
              <w:rPr>
                <w:b/>
                <w:iCs/>
                <w:color w:val="000000"/>
                <w:sz w:val="16"/>
                <w:szCs w:val="16"/>
              </w:rPr>
              <w:t>.68</w:t>
            </w:r>
          </w:p>
        </w:tc>
        <w:tc>
          <w:tcPr>
            <w:tcW w:w="807" w:type="dxa"/>
            <w:tcBorders>
              <w:top w:val="nil"/>
              <w:left w:val="nil"/>
              <w:bottom w:val="single" w:sz="4" w:space="0" w:color="auto"/>
              <w:right w:val="single" w:sz="4" w:space="0" w:color="auto"/>
            </w:tcBorders>
            <w:vAlign w:val="center"/>
          </w:tcPr>
          <w:p w:rsidR="00FC4421" w:rsidRPr="0009651C" w:rsidRDefault="00FC4421">
            <w:pPr>
              <w:jc w:val="center"/>
              <w:rPr>
                <w:b/>
                <w:color w:val="000000"/>
                <w:sz w:val="16"/>
                <w:szCs w:val="16"/>
              </w:rPr>
            </w:pPr>
            <w:r w:rsidRPr="0009651C">
              <w:rPr>
                <w:b/>
                <w:color w:val="000000"/>
                <w:sz w:val="16"/>
                <w:szCs w:val="16"/>
              </w:rPr>
              <w:t>24</w:t>
            </w:r>
            <w:r>
              <w:rPr>
                <w:b/>
                <w:color w:val="000000"/>
                <w:sz w:val="16"/>
                <w:szCs w:val="16"/>
              </w:rPr>
              <w:t>,604</w:t>
            </w:r>
          </w:p>
        </w:tc>
        <w:tc>
          <w:tcPr>
            <w:tcW w:w="1417" w:type="dxa"/>
            <w:gridSpan w:val="2"/>
            <w:tcBorders>
              <w:top w:val="nil"/>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Eurostat, data for 2010 (agriculture in coastal NUTS-2 and percentage saline soils.</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F6478" w:rsidRDefault="00FC4421" w:rsidP="00972CC5">
            <w:pPr>
              <w:keepNext/>
              <w:keepLines/>
              <w:spacing w:before="0"/>
              <w:contextualSpacing/>
              <w:jc w:val="center"/>
              <w:rPr>
                <w:b/>
                <w:color w:val="000000"/>
                <w:sz w:val="16"/>
                <w:szCs w:val="16"/>
              </w:rPr>
            </w:pPr>
            <w:r w:rsidRPr="0009651C">
              <w:rPr>
                <w:rFonts w:ascii="Calibri" w:hAnsi="Calibri"/>
                <w:iCs/>
                <w:color w:val="000000"/>
                <w:sz w:val="16"/>
                <w:szCs w:val="16"/>
              </w:rPr>
              <w:t>119,68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Pr="000F6478" w:rsidRDefault="00FC4421">
            <w:pPr>
              <w:keepNext/>
              <w:keepLines/>
              <w:spacing w:before="0"/>
              <w:contextualSpacing/>
              <w:jc w:val="center"/>
              <w:rPr>
                <w:b/>
                <w:color w:val="000000"/>
                <w:sz w:val="16"/>
                <w:szCs w:val="16"/>
              </w:rPr>
            </w:pPr>
            <w:r w:rsidRPr="0009651C">
              <w:rPr>
                <w:rFonts w:ascii="Calibri" w:hAnsi="Calibri"/>
                <w:color w:val="000000"/>
                <w:sz w:val="16"/>
                <w:szCs w:val="16"/>
              </w:rPr>
              <w:t>24,604</w:t>
            </w:r>
            <w:r>
              <w:rPr>
                <w:rFonts w:ascii="Calibri" w:hAnsi="Calibri"/>
                <w:color w:val="000000"/>
                <w:sz w:val="16"/>
                <w:szCs w:val="16"/>
              </w:rPr>
              <w:t>.31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Default="00FC4421" w:rsidP="0009651C">
            <w:pPr>
              <w:keepNext/>
              <w:keepLines/>
              <w:spacing w:before="0"/>
              <w:contextualSpacing/>
              <w:jc w:val="center"/>
              <w:rPr>
                <w:rFonts w:cs="Calibri"/>
                <w:color w:val="000000"/>
                <w:sz w:val="16"/>
                <w:szCs w:val="16"/>
                <w:lang w:val="en-GB"/>
              </w:rPr>
            </w:pPr>
            <w:r w:rsidRPr="0009651C">
              <w:rPr>
                <w:rFonts w:ascii="Calibri" w:hAnsi="Calibri"/>
                <w:color w:val="000000"/>
                <w:sz w:val="16"/>
                <w:szCs w:val="16"/>
                <w:lang w:val="en-GB"/>
              </w:rPr>
              <w:t>National Statistical Data 2010 completed with Eurostat, data for 2010 (agriculture in coastal NUTS-2 and percentage saline soils.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Pr="00506E18" w:rsidRDefault="00FC4421" w:rsidP="00E77FE0">
            <w:pPr>
              <w:keepNext/>
              <w:keepLines/>
              <w:spacing w:before="0"/>
              <w:contextualSpacing/>
              <w:jc w:val="center"/>
              <w:rPr>
                <w:rFonts w:cs="Calibri"/>
                <w:color w:val="000000"/>
                <w:sz w:val="16"/>
                <w:szCs w:val="16"/>
                <w:lang w:val="en-GB"/>
              </w:rPr>
            </w:pPr>
          </w:p>
        </w:tc>
        <w:tc>
          <w:tcPr>
            <w:tcW w:w="992" w:type="dxa"/>
            <w:tcBorders>
              <w:top w:val="nil"/>
              <w:left w:val="nil"/>
              <w:bottom w:val="single" w:sz="4" w:space="0" w:color="auto"/>
              <w:right w:val="single" w:sz="4" w:space="0" w:color="auto"/>
            </w:tcBorders>
            <w:shd w:val="clear" w:color="auto" w:fill="auto"/>
            <w:vAlign w:val="center"/>
          </w:tcPr>
          <w:p w:rsidR="00FC4421" w:rsidRPr="0009651C" w:rsidRDefault="00FC4421" w:rsidP="00972CC5">
            <w:pPr>
              <w:jc w:val="center"/>
              <w:rPr>
                <w:color w:val="000000"/>
                <w:sz w:val="16"/>
                <w:szCs w:val="16"/>
                <w:lang w:val="en-GB"/>
              </w:rPr>
            </w:pPr>
          </w:p>
        </w:tc>
        <w:tc>
          <w:tcPr>
            <w:tcW w:w="1701" w:type="dxa"/>
            <w:tcBorders>
              <w:top w:val="nil"/>
              <w:left w:val="nil"/>
              <w:bottom w:val="single" w:sz="4" w:space="0" w:color="auto"/>
              <w:right w:val="single" w:sz="4" w:space="0" w:color="auto"/>
            </w:tcBorders>
            <w:shd w:val="clear" w:color="auto" w:fill="auto"/>
            <w:vAlign w:val="center"/>
          </w:tcPr>
          <w:p w:rsidR="00FC4421" w:rsidRPr="0009651C" w:rsidRDefault="00FC4421" w:rsidP="0009651C">
            <w:pPr>
              <w:jc w:val="center"/>
              <w:rPr>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FC4421" w:rsidRPr="000465AB" w:rsidRDefault="00FC4421" w:rsidP="00E77FE0">
            <w:pPr>
              <w:jc w:val="center"/>
              <w:rPr>
                <w:color w:val="000000"/>
                <w:sz w:val="16"/>
                <w:szCs w:val="16"/>
                <w:lang w:val="en-GB"/>
              </w:rPr>
            </w:pPr>
          </w:p>
        </w:tc>
        <w:tc>
          <w:tcPr>
            <w:tcW w:w="851" w:type="dxa"/>
            <w:tcBorders>
              <w:top w:val="nil"/>
              <w:left w:val="single" w:sz="4" w:space="0" w:color="auto"/>
              <w:bottom w:val="single" w:sz="4" w:space="0" w:color="auto"/>
              <w:right w:val="single" w:sz="4" w:space="0" w:color="auto"/>
            </w:tcBorders>
            <w:shd w:val="clear" w:color="auto" w:fill="auto"/>
            <w:vAlign w:val="center"/>
          </w:tcPr>
          <w:p w:rsidR="00FC4421" w:rsidRPr="00506E18" w:rsidRDefault="00FC4421" w:rsidP="00E77FE0">
            <w:pPr>
              <w:jc w:val="center"/>
              <w:rPr>
                <w:rFonts w:cs="Calibri"/>
                <w:color w:val="000000"/>
                <w:sz w:val="16"/>
                <w:szCs w:val="16"/>
                <w:lang w:val="en-GB"/>
              </w:rPr>
            </w:pPr>
            <w:r>
              <w:rPr>
                <w:color w:val="000000"/>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Default="00FC4421" w:rsidP="0009651C">
            <w:pPr>
              <w:keepNext/>
              <w:keepLines/>
              <w:spacing w:before="0"/>
              <w:contextualSpacing/>
              <w:jc w:val="center"/>
              <w:rPr>
                <w:rFonts w:cs="Calibri"/>
                <w:color w:val="000000"/>
                <w:sz w:val="16"/>
                <w:szCs w:val="16"/>
                <w:lang w:val="en-GB"/>
              </w:rPr>
            </w:pPr>
            <w:r w:rsidRPr="007D6ED8">
              <w:rPr>
                <w:rFonts w:cs="Calibri"/>
                <w:color w:val="000000"/>
                <w:sz w:val="16"/>
                <w:szCs w:val="16"/>
                <w:lang w:val="en-GB"/>
              </w:rPr>
              <w:t>National Statistical Data 2010 completed with Eurostat, data for 2010 (agriculture in coastal NUTS-2 and percentage saline soils.</w:t>
            </w:r>
          </w:p>
        </w:tc>
      </w:tr>
      <w:tr w:rsidR="00324ABC" w:rsidRPr="00506E18" w:rsidTr="003909B0">
        <w:trPr>
          <w:cantSplit/>
          <w:trHeight w:val="20"/>
          <w:tblHeader/>
        </w:trPr>
        <w:tc>
          <w:tcPr>
            <w:tcW w:w="2420" w:type="dxa"/>
            <w:gridSpan w:val="3"/>
            <w:tcBorders>
              <w:top w:val="nil"/>
              <w:left w:val="single" w:sz="4" w:space="0" w:color="auto"/>
              <w:bottom w:val="single" w:sz="4" w:space="0" w:color="auto"/>
              <w:right w:val="nil"/>
            </w:tcBorders>
            <w:shd w:val="clear" w:color="000000" w:fill="0070C0"/>
            <w:vAlign w:val="center"/>
            <w:hideMark/>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r w:rsidRPr="00506E18">
              <w:rPr>
                <w:rFonts w:eastAsia="Times New Roman" w:cs="Times New Roman"/>
                <w:b/>
                <w:bCs/>
                <w:color w:val="FFFFFF"/>
                <w:sz w:val="16"/>
                <w:szCs w:val="16"/>
                <w:lang w:val="en-GB" w:eastAsia="en-GB"/>
              </w:rPr>
              <w:t>3. Energy and raw materials</w:t>
            </w:r>
          </w:p>
        </w:tc>
        <w:tc>
          <w:tcPr>
            <w:tcW w:w="807"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417" w:type="dxa"/>
            <w:gridSpan w:val="2"/>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r>
      <w:tr w:rsidR="00F138DF" w:rsidRPr="00506E18"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3.1</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Offshore oil and gas</w:t>
            </w:r>
          </w:p>
        </w:tc>
        <w:tc>
          <w:tcPr>
            <w:tcW w:w="851" w:type="dxa"/>
            <w:tcBorders>
              <w:top w:val="nil"/>
              <w:left w:val="nil"/>
              <w:bottom w:val="single" w:sz="4" w:space="0" w:color="auto"/>
              <w:right w:val="single" w:sz="4" w:space="0" w:color="auto"/>
            </w:tcBorders>
            <w:shd w:val="clear" w:color="auto" w:fill="auto"/>
            <w:vAlign w:val="center"/>
          </w:tcPr>
          <w:p w:rsidR="00FC4421" w:rsidRPr="000465AB" w:rsidRDefault="00FC4421">
            <w:pPr>
              <w:jc w:val="center"/>
              <w:rPr>
                <w:b/>
                <w:iCs/>
                <w:color w:val="000000"/>
                <w:sz w:val="16"/>
                <w:szCs w:val="16"/>
              </w:rPr>
            </w:pPr>
            <w:r w:rsidRPr="000465AB">
              <w:rPr>
                <w:b/>
                <w:iCs/>
                <w:color w:val="000000"/>
                <w:sz w:val="16"/>
                <w:szCs w:val="16"/>
              </w:rPr>
              <w:t>0</w:t>
            </w:r>
          </w:p>
        </w:tc>
        <w:tc>
          <w:tcPr>
            <w:tcW w:w="807" w:type="dxa"/>
            <w:tcBorders>
              <w:top w:val="nil"/>
              <w:left w:val="nil"/>
              <w:bottom w:val="single" w:sz="4" w:space="0" w:color="auto"/>
              <w:right w:val="single" w:sz="4" w:space="0" w:color="auto"/>
            </w:tcBorders>
            <w:vAlign w:val="center"/>
          </w:tcPr>
          <w:p w:rsidR="00FC4421" w:rsidRPr="000465AB" w:rsidRDefault="00FC4421">
            <w:pPr>
              <w:jc w:val="center"/>
              <w:rPr>
                <w:b/>
                <w:color w:val="000000"/>
                <w:sz w:val="16"/>
                <w:szCs w:val="16"/>
              </w:rPr>
            </w:pPr>
            <w:r w:rsidRPr="000465AB">
              <w:rPr>
                <w:b/>
                <w:color w:val="000000"/>
                <w:sz w:val="16"/>
                <w:szCs w:val="16"/>
              </w:rPr>
              <w:t>0</w:t>
            </w:r>
          </w:p>
        </w:tc>
        <w:tc>
          <w:tcPr>
            <w:tcW w:w="1417" w:type="dxa"/>
            <w:gridSpan w:val="2"/>
            <w:tcBorders>
              <w:top w:val="nil"/>
              <w:left w:val="nil"/>
              <w:bottom w:val="single" w:sz="4" w:space="0" w:color="auto"/>
              <w:right w:val="single" w:sz="4" w:space="0" w:color="auto"/>
            </w:tcBorders>
            <w:vAlign w:val="center"/>
          </w:tcPr>
          <w:p w:rsidR="00FC4421" w:rsidRPr="00506E18" w:rsidRDefault="00FC4421" w:rsidP="00290888">
            <w:pPr>
              <w:jc w:val="center"/>
              <w:rPr>
                <w:color w:val="000000"/>
                <w:sz w:val="16"/>
                <w:szCs w:val="16"/>
              </w:rPr>
            </w:pPr>
            <w:r w:rsidRPr="00344B2A">
              <w:rPr>
                <w:color w:val="000000"/>
                <w:sz w:val="16"/>
                <w:szCs w:val="16"/>
                <w:lang w:val="it-IT"/>
              </w:rPr>
              <w:t xml:space="preserve">Eurostat, data for 2010 (zero values). </w:t>
            </w:r>
            <w:r w:rsidRPr="00506E18">
              <w:rPr>
                <w:color w:val="000000"/>
                <w:sz w:val="16"/>
                <w:szCs w:val="16"/>
              </w:rPr>
              <w:t>No data on NACE 09.10.</w:t>
            </w: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rsidP="00F37679">
            <w:pPr>
              <w:jc w:val="center"/>
              <w:rPr>
                <w:color w:val="000000"/>
                <w:sz w:val="16"/>
                <w:szCs w:val="16"/>
              </w:rPr>
            </w:pPr>
            <w:r w:rsidRPr="00506E18">
              <w:rPr>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0</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344B2A">
              <w:rPr>
                <w:color w:val="000000"/>
                <w:sz w:val="16"/>
                <w:szCs w:val="16"/>
                <w:lang w:val="it-IT"/>
              </w:rPr>
              <w:t xml:space="preserve">Eurostat, data for 2010 (zero values). </w:t>
            </w:r>
            <w:r w:rsidRPr="00506E18">
              <w:rPr>
                <w:color w:val="000000"/>
                <w:sz w:val="16"/>
                <w:szCs w:val="16"/>
              </w:rPr>
              <w:t>No data on NACE 09.10.</w:t>
            </w: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keepNext/>
              <w:keepLines/>
              <w:spacing w:before="0"/>
              <w:contextualSpacing/>
              <w:jc w:val="center"/>
              <w:rPr>
                <w:rFonts w:cs="Calibri"/>
                <w:color w:val="000000"/>
                <w:sz w:val="16"/>
                <w:szCs w:val="16"/>
                <w:lang w:val="en-GB"/>
              </w:rPr>
            </w:pPr>
          </w:p>
        </w:tc>
        <w:tc>
          <w:tcPr>
            <w:tcW w:w="992" w:type="dxa"/>
            <w:tcBorders>
              <w:top w:val="nil"/>
              <w:left w:val="nil"/>
              <w:bottom w:val="single" w:sz="4" w:space="0" w:color="auto"/>
              <w:right w:val="single" w:sz="4" w:space="0" w:color="auto"/>
            </w:tcBorders>
            <w:vAlign w:val="center"/>
          </w:tcPr>
          <w:p w:rsidR="00FC4421" w:rsidRPr="00506E18" w:rsidRDefault="00FC4421">
            <w:pPr>
              <w:jc w:val="center"/>
              <w:rPr>
                <w:color w:val="000000"/>
                <w:sz w:val="16"/>
                <w:szCs w:val="16"/>
              </w:rPr>
            </w:pPr>
          </w:p>
        </w:tc>
        <w:tc>
          <w:tcPr>
            <w:tcW w:w="1701" w:type="dxa"/>
            <w:tcBorders>
              <w:top w:val="nil"/>
              <w:left w:val="nil"/>
              <w:bottom w:val="single" w:sz="4" w:space="0" w:color="auto"/>
              <w:right w:val="single" w:sz="4" w:space="0" w:color="auto"/>
            </w:tcBorders>
            <w:vAlign w:val="center"/>
          </w:tcPr>
          <w:p w:rsidR="00FC4421" w:rsidRPr="00506E18" w:rsidRDefault="00FC4421">
            <w:pPr>
              <w:jc w:val="center"/>
              <w:rPr>
                <w:color w:val="000000"/>
                <w:sz w:val="16"/>
                <w:szCs w:val="16"/>
              </w:rPr>
            </w:pPr>
          </w:p>
        </w:tc>
        <w:tc>
          <w:tcPr>
            <w:tcW w:w="992" w:type="dxa"/>
            <w:gridSpan w:val="3"/>
            <w:tcBorders>
              <w:top w:val="single" w:sz="4" w:space="0" w:color="auto"/>
              <w:left w:val="nil"/>
              <w:bottom w:val="single" w:sz="4" w:space="0" w:color="auto"/>
              <w:right w:val="single" w:sz="4" w:space="0" w:color="auto"/>
            </w:tcBorders>
          </w:tcPr>
          <w:p w:rsidR="00FC4421" w:rsidRPr="00506E18" w:rsidRDefault="00FC4421" w:rsidP="00FC4421">
            <w:pPr>
              <w:jc w:val="center"/>
              <w:rPr>
                <w:color w:val="000000"/>
                <w:sz w:val="16"/>
                <w:szCs w:val="16"/>
              </w:rPr>
            </w:pPr>
          </w:p>
        </w:tc>
        <w:tc>
          <w:tcPr>
            <w:tcW w:w="851" w:type="dxa"/>
            <w:tcBorders>
              <w:top w:val="nil"/>
              <w:left w:val="single" w:sz="4" w:space="0" w:color="auto"/>
              <w:bottom w:val="single" w:sz="4" w:space="0" w:color="auto"/>
              <w:right w:val="single" w:sz="4" w:space="0" w:color="auto"/>
            </w:tcBorders>
            <w:vAlign w:val="center"/>
          </w:tcPr>
          <w:p w:rsidR="00FC4421" w:rsidRPr="00506E18" w:rsidRDefault="00FC4421" w:rsidP="00F37679">
            <w:pPr>
              <w:jc w:val="center"/>
              <w:rPr>
                <w:color w:val="000000"/>
                <w:sz w:val="16"/>
                <w:szCs w:val="16"/>
              </w:rPr>
            </w:pPr>
            <w:r w:rsidRPr="00506E18">
              <w:rPr>
                <w:color w:val="000000"/>
                <w:sz w:val="16"/>
                <w:szCs w:val="16"/>
              </w:rPr>
              <w:t>1</w:t>
            </w:r>
          </w:p>
        </w:tc>
        <w:tc>
          <w:tcPr>
            <w:tcW w:w="1417"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p>
        </w:tc>
      </w:tr>
      <w:tr w:rsidR="001F542E"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42E" w:rsidRDefault="001F542E" w:rsidP="0009651C">
            <w:pPr>
              <w:keepNext/>
              <w:keepLines/>
              <w:spacing w:before="0"/>
              <w:contextualSpacing/>
              <w:jc w:val="center"/>
              <w:rPr>
                <w:rFonts w:eastAsia="Times New Roman" w:cs="Times New Roman"/>
                <w:color w:val="000000"/>
                <w:sz w:val="16"/>
                <w:szCs w:val="16"/>
                <w:lang w:val="en-GB" w:eastAsia="en-GB"/>
              </w:rPr>
            </w:pPr>
            <w:bookmarkStart w:id="69" w:name="_GoBack" w:colFirst="12" w:colLast="13"/>
            <w:r w:rsidRPr="00506E18">
              <w:rPr>
                <w:rFonts w:eastAsia="Times New Roman" w:cs="Times New Roman"/>
                <w:color w:val="000000"/>
                <w:sz w:val="16"/>
                <w:szCs w:val="16"/>
                <w:lang w:val="en-GB" w:eastAsia="en-GB"/>
              </w:rPr>
              <w:lastRenderedPageBreak/>
              <w:t>3.2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542E" w:rsidRDefault="001F542E"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Offshore wind</w:t>
            </w:r>
          </w:p>
        </w:tc>
        <w:tc>
          <w:tcPr>
            <w:tcW w:w="851" w:type="dxa"/>
            <w:tcBorders>
              <w:top w:val="single" w:sz="4" w:space="0" w:color="auto"/>
              <w:left w:val="nil"/>
              <w:bottom w:val="single" w:sz="4" w:space="0" w:color="auto"/>
              <w:right w:val="single" w:sz="4" w:space="0" w:color="auto"/>
            </w:tcBorders>
            <w:shd w:val="clear" w:color="auto" w:fill="auto"/>
            <w:vAlign w:val="center"/>
          </w:tcPr>
          <w:p w:rsidR="001F542E" w:rsidRPr="000465AB" w:rsidRDefault="001F542E" w:rsidP="00E77FE0">
            <w:pPr>
              <w:jc w:val="center"/>
              <w:rPr>
                <w:b/>
                <w:color w:val="000000"/>
                <w:sz w:val="16"/>
                <w:szCs w:val="16"/>
              </w:rPr>
            </w:pPr>
            <w:r w:rsidRPr="000465AB">
              <w:rPr>
                <w:b/>
                <w:color w:val="000000"/>
                <w:sz w:val="16"/>
                <w:szCs w:val="16"/>
              </w:rPr>
              <w:t>n/a</w:t>
            </w:r>
          </w:p>
        </w:tc>
        <w:tc>
          <w:tcPr>
            <w:tcW w:w="807" w:type="dxa"/>
            <w:tcBorders>
              <w:top w:val="single" w:sz="4" w:space="0" w:color="auto"/>
              <w:left w:val="nil"/>
              <w:bottom w:val="single" w:sz="4" w:space="0" w:color="auto"/>
              <w:right w:val="single" w:sz="4" w:space="0" w:color="auto"/>
            </w:tcBorders>
            <w:vAlign w:val="center"/>
          </w:tcPr>
          <w:p w:rsidR="001F542E" w:rsidRPr="000465AB" w:rsidRDefault="001F542E" w:rsidP="00972CC5">
            <w:pPr>
              <w:jc w:val="center"/>
              <w:rPr>
                <w:b/>
                <w:color w:val="000000"/>
                <w:sz w:val="16"/>
                <w:szCs w:val="16"/>
              </w:rPr>
            </w:pPr>
            <w:r w:rsidRPr="000465AB">
              <w:rPr>
                <w:b/>
                <w:color w:val="000000"/>
                <w:sz w:val="16"/>
                <w:szCs w:val="16"/>
              </w:rPr>
              <w:t>n/a</w:t>
            </w:r>
          </w:p>
        </w:tc>
        <w:tc>
          <w:tcPr>
            <w:tcW w:w="1417" w:type="dxa"/>
            <w:gridSpan w:val="2"/>
            <w:tcBorders>
              <w:top w:val="single" w:sz="4" w:space="0" w:color="auto"/>
              <w:left w:val="nil"/>
              <w:bottom w:val="single" w:sz="4" w:space="0" w:color="auto"/>
              <w:right w:val="single" w:sz="4" w:space="0" w:color="auto"/>
            </w:tcBorders>
            <w:vAlign w:val="center"/>
          </w:tcPr>
          <w:p w:rsidR="001F542E" w:rsidRPr="00506E18" w:rsidRDefault="001F542E"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vAlign w:val="center"/>
          </w:tcPr>
          <w:p w:rsidR="001F542E" w:rsidRPr="00506E18" w:rsidRDefault="001F542E">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1F542E" w:rsidRDefault="001F542E"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rsidP="00E77FE0">
            <w:pPr>
              <w:keepNext/>
              <w:keepLines/>
              <w:spacing w:before="0"/>
              <w:contextualSpacing/>
              <w:jc w:val="center"/>
              <w:rPr>
                <w:rFonts w:cs="Calibri"/>
                <w:color w:val="000000"/>
                <w:sz w:val="16"/>
                <w:szCs w:val="16"/>
                <w:lang w:val="en-GB"/>
              </w:rPr>
            </w:pPr>
          </w:p>
        </w:tc>
        <w:tc>
          <w:tcPr>
            <w:tcW w:w="992" w:type="dxa"/>
            <w:tcBorders>
              <w:top w:val="single" w:sz="4" w:space="0" w:color="auto"/>
              <w:left w:val="nil"/>
              <w:bottom w:val="single" w:sz="4" w:space="0" w:color="auto"/>
              <w:right w:val="single" w:sz="4" w:space="0" w:color="auto"/>
            </w:tcBorders>
            <w:vAlign w:val="center"/>
          </w:tcPr>
          <w:p w:rsidR="001F542E" w:rsidRPr="00506E18" w:rsidRDefault="001F542E" w:rsidP="00972CC5">
            <w:pPr>
              <w:jc w:val="center"/>
              <w:rPr>
                <w:color w:val="000000"/>
                <w:sz w:val="16"/>
                <w:szCs w:val="16"/>
              </w:rPr>
            </w:pPr>
          </w:p>
        </w:tc>
        <w:tc>
          <w:tcPr>
            <w:tcW w:w="1701" w:type="dxa"/>
            <w:tcBorders>
              <w:top w:val="single" w:sz="4" w:space="0" w:color="auto"/>
              <w:left w:val="nil"/>
              <w:bottom w:val="single" w:sz="4" w:space="0" w:color="auto"/>
              <w:right w:val="single" w:sz="4" w:space="0" w:color="auto"/>
            </w:tcBorders>
            <w:vAlign w:val="center"/>
          </w:tcPr>
          <w:p w:rsidR="001F542E" w:rsidRPr="0009651C" w:rsidRDefault="001F542E" w:rsidP="0009651C">
            <w:pPr>
              <w:jc w:val="center"/>
              <w:rPr>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1F542E" w:rsidRPr="000465AB" w:rsidRDefault="001F542E" w:rsidP="00E77FE0">
            <w:pPr>
              <w:jc w:val="center"/>
              <w:rPr>
                <w:color w:val="00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rsidP="004845E7">
            <w:pPr>
              <w:jc w:val="center"/>
              <w:rPr>
                <w:color w:val="000000"/>
                <w:sz w:val="16"/>
                <w:szCs w:val="16"/>
              </w:rPr>
            </w:pPr>
            <w:r w:rsidRPr="00506E18">
              <w:rPr>
                <w:color w:val="000000"/>
                <w:sz w:val="16"/>
                <w:szCs w:val="16"/>
              </w:rPr>
              <w:t>0.017²</w:t>
            </w:r>
          </w:p>
        </w:tc>
        <w:tc>
          <w:tcPr>
            <w:tcW w:w="1417" w:type="dxa"/>
            <w:tcBorders>
              <w:top w:val="single" w:sz="4" w:space="0" w:color="auto"/>
              <w:left w:val="single" w:sz="4" w:space="0" w:color="auto"/>
              <w:bottom w:val="single" w:sz="4" w:space="0" w:color="auto"/>
              <w:right w:val="single" w:sz="4" w:space="0" w:color="auto"/>
            </w:tcBorders>
            <w:vAlign w:val="center"/>
          </w:tcPr>
          <w:p w:rsidR="001F542E" w:rsidRPr="0009651C" w:rsidRDefault="001F542E" w:rsidP="004845E7">
            <w:pPr>
              <w:jc w:val="center"/>
              <w:rPr>
                <w:color w:val="000000"/>
                <w:sz w:val="16"/>
                <w:szCs w:val="16"/>
                <w:lang w:val="en-GB"/>
              </w:rPr>
            </w:pPr>
            <w:r w:rsidRPr="0009651C">
              <w:rPr>
                <w:color w:val="000000"/>
                <w:sz w:val="16"/>
                <w:szCs w:val="16"/>
                <w:lang w:val="en-GB"/>
              </w:rPr>
              <w:t>* http://ec.europa.eu/maritimeaffairs/documentation/studies/documents/economic_effects_maritime_spatial_planning_annex_en.pdf</w:t>
            </w:r>
            <w:r w:rsidRPr="0009651C">
              <w:rPr>
                <w:color w:val="000000"/>
                <w:sz w:val="16"/>
                <w:szCs w:val="16"/>
                <w:lang w:val="en-GB"/>
              </w:rPr>
              <w:br/>
              <w:t>** European Wind Energy Association (2009), Pure Power – Wind energy targets for 2020 and 2030</w:t>
            </w:r>
          </w:p>
        </w:tc>
      </w:tr>
      <w:tr w:rsidR="001F542E"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42E" w:rsidRDefault="001F542E"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42E" w:rsidRDefault="001F542E"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Ocean renewable energy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F542E" w:rsidRPr="000465AB" w:rsidRDefault="001F542E" w:rsidP="00E77FE0">
            <w:pPr>
              <w:jc w:val="center"/>
              <w:rPr>
                <w:b/>
                <w:color w:val="000000"/>
                <w:sz w:val="16"/>
                <w:szCs w:val="16"/>
              </w:rPr>
            </w:pPr>
            <w:r w:rsidRPr="000465AB">
              <w:rPr>
                <w:b/>
                <w:color w:val="000000"/>
                <w:sz w:val="16"/>
                <w:szCs w:val="16"/>
              </w:rPr>
              <w:t>n/a</w:t>
            </w:r>
          </w:p>
        </w:tc>
        <w:tc>
          <w:tcPr>
            <w:tcW w:w="807" w:type="dxa"/>
            <w:tcBorders>
              <w:top w:val="single" w:sz="4" w:space="0" w:color="auto"/>
              <w:left w:val="single" w:sz="4" w:space="0" w:color="auto"/>
              <w:bottom w:val="single" w:sz="4" w:space="0" w:color="auto"/>
              <w:right w:val="single" w:sz="4" w:space="0" w:color="auto"/>
            </w:tcBorders>
            <w:vAlign w:val="center"/>
          </w:tcPr>
          <w:p w:rsidR="001F542E" w:rsidRPr="000465AB" w:rsidRDefault="001F542E" w:rsidP="00972CC5">
            <w:pPr>
              <w:jc w:val="center"/>
              <w:rPr>
                <w:b/>
                <w:color w:val="000000"/>
                <w:sz w:val="16"/>
                <w:szCs w:val="16"/>
              </w:rPr>
            </w:pPr>
            <w:r w:rsidRPr="000465AB">
              <w:rPr>
                <w:b/>
                <w:color w:val="000000"/>
                <w:sz w:val="16"/>
                <w:szCs w:val="16"/>
              </w:rPr>
              <w:t>n/a</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F542E" w:rsidRPr="00506E18" w:rsidRDefault="001F542E"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1F542E" w:rsidRDefault="001F542E"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rsidP="00E77FE0">
            <w:pPr>
              <w:keepNext/>
              <w:keepLines/>
              <w:spacing w:before="0"/>
              <w:contextualSpacing/>
              <w:jc w:val="center"/>
              <w:rPr>
                <w:rFonts w:cs="Calibri"/>
                <w:color w:val="000000"/>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rsidP="00972CC5">
            <w:pPr>
              <w:jc w:val="cente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rsidR="001F542E" w:rsidRPr="0009651C" w:rsidRDefault="001F542E" w:rsidP="0009651C">
            <w:pPr>
              <w:jc w:val="center"/>
              <w:rPr>
                <w:color w:val="000000"/>
                <w:sz w:val="16"/>
                <w:szCs w:val="16"/>
                <w:lang w:val="en-GB"/>
              </w:rPr>
            </w:pPr>
          </w:p>
        </w:tc>
        <w:tc>
          <w:tcPr>
            <w:tcW w:w="992" w:type="dxa"/>
            <w:gridSpan w:val="3"/>
            <w:tcBorders>
              <w:top w:val="single" w:sz="4" w:space="0" w:color="auto"/>
              <w:left w:val="single" w:sz="4" w:space="0" w:color="auto"/>
              <w:bottom w:val="single" w:sz="4" w:space="0" w:color="auto"/>
              <w:right w:val="single" w:sz="4" w:space="0" w:color="auto"/>
            </w:tcBorders>
          </w:tcPr>
          <w:p w:rsidR="001F542E" w:rsidRPr="0009651C" w:rsidRDefault="001F542E" w:rsidP="00E77FE0">
            <w:pPr>
              <w:jc w:val="center"/>
              <w:rPr>
                <w:color w:val="00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1F542E" w:rsidRPr="00506E18" w:rsidRDefault="001F542E" w:rsidP="004845E7">
            <w:pPr>
              <w:jc w:val="center"/>
              <w:rPr>
                <w:color w:val="000000"/>
                <w:sz w:val="16"/>
                <w:szCs w:val="16"/>
              </w:rPr>
            </w:pPr>
            <w:r>
              <w:rPr>
                <w:color w:val="000000"/>
                <w:sz w:val="16"/>
                <w:szCs w:val="16"/>
              </w:rPr>
              <w:t>1,805.55</w:t>
            </w:r>
            <w:r>
              <w:rPr>
                <w:rStyle w:val="FootnoteReference"/>
                <w:color w:val="000000"/>
                <w:sz w:val="16"/>
                <w:szCs w:val="16"/>
              </w:rPr>
              <w:footnoteReference w:id="98"/>
            </w:r>
          </w:p>
        </w:tc>
        <w:tc>
          <w:tcPr>
            <w:tcW w:w="1417" w:type="dxa"/>
            <w:tcBorders>
              <w:top w:val="single" w:sz="4" w:space="0" w:color="auto"/>
              <w:left w:val="single" w:sz="4" w:space="0" w:color="auto"/>
              <w:bottom w:val="single" w:sz="4" w:space="0" w:color="auto"/>
              <w:right w:val="single" w:sz="4" w:space="0" w:color="auto"/>
            </w:tcBorders>
            <w:vAlign w:val="center"/>
          </w:tcPr>
          <w:p w:rsidR="001F542E" w:rsidRDefault="001F542E" w:rsidP="004845E7">
            <w:pPr>
              <w:jc w:val="center"/>
              <w:rPr>
                <w:color w:val="000000"/>
                <w:sz w:val="16"/>
                <w:szCs w:val="16"/>
                <w:lang w:val="en-GB"/>
              </w:rPr>
            </w:pPr>
            <w:r>
              <w:rPr>
                <w:color w:val="000000"/>
                <w:sz w:val="16"/>
                <w:szCs w:val="16"/>
                <w:lang w:val="en-GB"/>
              </w:rPr>
              <w:t>Wave Energy Centre Portugal</w:t>
            </w:r>
          </w:p>
          <w:p w:rsidR="001F542E" w:rsidRPr="0009651C" w:rsidRDefault="001F542E" w:rsidP="004845E7">
            <w:pPr>
              <w:jc w:val="center"/>
              <w:rPr>
                <w:color w:val="000000"/>
                <w:sz w:val="16"/>
                <w:szCs w:val="16"/>
                <w:lang w:val="en-GB"/>
              </w:rPr>
            </w:pPr>
            <w:r w:rsidRPr="0009651C">
              <w:rPr>
                <w:color w:val="000000"/>
                <w:sz w:val="16"/>
                <w:szCs w:val="16"/>
                <w:lang w:val="en-GB"/>
              </w:rPr>
              <w:t>Patent list: Ecorys (2012) Blue Growth report. http://en.wikipedia.org/wiki/Wave_power#Wave_farms</w:t>
            </w:r>
          </w:p>
        </w:tc>
      </w:tr>
      <w:bookmarkEnd w:id="69"/>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Carbon capture and storage</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465AB" w:rsidRDefault="00FC4421" w:rsidP="00E77FE0">
            <w:pPr>
              <w:jc w:val="center"/>
              <w:rPr>
                <w:b/>
                <w:color w:val="000000"/>
                <w:sz w:val="16"/>
                <w:szCs w:val="16"/>
              </w:rPr>
            </w:pPr>
            <w:r w:rsidRPr="000465AB">
              <w:rPr>
                <w:b/>
                <w:color w:val="000000"/>
                <w:sz w:val="16"/>
                <w:szCs w:val="16"/>
              </w:rPr>
              <w:t>n/a</w:t>
            </w:r>
          </w:p>
        </w:tc>
        <w:tc>
          <w:tcPr>
            <w:tcW w:w="807" w:type="dxa"/>
            <w:tcBorders>
              <w:top w:val="single" w:sz="4" w:space="0" w:color="auto"/>
              <w:left w:val="nil"/>
              <w:bottom w:val="single" w:sz="4" w:space="0" w:color="auto"/>
              <w:right w:val="single" w:sz="4" w:space="0" w:color="auto"/>
            </w:tcBorders>
            <w:vAlign w:val="center"/>
          </w:tcPr>
          <w:p w:rsidR="00FC4421" w:rsidRPr="000465AB" w:rsidRDefault="00FC4421" w:rsidP="00972CC5">
            <w:pPr>
              <w:jc w:val="center"/>
              <w:rPr>
                <w:b/>
                <w:color w:val="000000"/>
                <w:sz w:val="16"/>
                <w:szCs w:val="16"/>
              </w:rPr>
            </w:pPr>
            <w:r w:rsidRPr="000465AB">
              <w:rPr>
                <w:b/>
                <w:color w:val="000000"/>
                <w:sz w:val="16"/>
                <w:szCs w:val="16"/>
              </w:rPr>
              <w:t>n/a</w:t>
            </w:r>
          </w:p>
        </w:tc>
        <w:tc>
          <w:tcPr>
            <w:tcW w:w="1417" w:type="dxa"/>
            <w:gridSpan w:val="2"/>
            <w:tcBorders>
              <w:top w:val="single" w:sz="4" w:space="0" w:color="auto"/>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color w:val="000000"/>
                <w:sz w:val="16"/>
                <w:szCs w:val="16"/>
                <w:lang w:val="en-GB"/>
              </w:rPr>
            </w:pPr>
          </w:p>
        </w:tc>
        <w:tc>
          <w:tcPr>
            <w:tcW w:w="992" w:type="dxa"/>
            <w:tcBorders>
              <w:top w:val="single" w:sz="4" w:space="0" w:color="auto"/>
              <w:left w:val="nil"/>
              <w:bottom w:val="single" w:sz="4" w:space="0" w:color="auto"/>
              <w:right w:val="single" w:sz="4" w:space="0" w:color="auto"/>
            </w:tcBorders>
            <w:vAlign w:val="center"/>
          </w:tcPr>
          <w:p w:rsidR="00FC4421" w:rsidRPr="00506E18" w:rsidRDefault="00FC4421" w:rsidP="00972CC5">
            <w:pPr>
              <w:jc w:val="center"/>
              <w:rPr>
                <w:color w:val="000000"/>
                <w:sz w:val="16"/>
                <w:szCs w:val="16"/>
              </w:rPr>
            </w:pPr>
            <w:r w:rsidRPr="00506E18">
              <w:rPr>
                <w:color w:val="000000"/>
                <w:sz w:val="16"/>
                <w:szCs w:val="16"/>
              </w:rPr>
              <w:t>n/a</w:t>
            </w:r>
          </w:p>
        </w:tc>
        <w:tc>
          <w:tcPr>
            <w:tcW w:w="1701" w:type="dxa"/>
            <w:tcBorders>
              <w:top w:val="single" w:sz="4" w:space="0" w:color="auto"/>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No alternative sources found for Portugal</w:t>
            </w:r>
          </w:p>
        </w:tc>
        <w:tc>
          <w:tcPr>
            <w:tcW w:w="236" w:type="dxa"/>
            <w:tcBorders>
              <w:top w:val="single" w:sz="4" w:space="0" w:color="auto"/>
              <w:left w:val="nil"/>
              <w:bottom w:val="single" w:sz="4" w:space="0" w:color="auto"/>
              <w:right w:val="nil"/>
            </w:tcBorders>
          </w:tcPr>
          <w:p w:rsidR="00FC4421" w:rsidRPr="0009651C" w:rsidRDefault="00FC4421" w:rsidP="00E77FE0">
            <w:pPr>
              <w:jc w:val="center"/>
              <w:rPr>
                <w:color w:val="000000"/>
                <w:sz w:val="16"/>
                <w:szCs w:val="16"/>
                <w:lang w:val="en-GB"/>
              </w:rPr>
            </w:pPr>
          </w:p>
        </w:tc>
        <w:tc>
          <w:tcPr>
            <w:tcW w:w="756" w:type="dxa"/>
            <w:gridSpan w:val="2"/>
            <w:tcBorders>
              <w:top w:val="single" w:sz="4" w:space="0" w:color="auto"/>
              <w:left w:val="nil"/>
              <w:bottom w:val="single" w:sz="4" w:space="0" w:color="auto"/>
              <w:right w:val="single" w:sz="4" w:space="0" w:color="auto"/>
            </w:tcBorders>
            <w:vAlign w:val="center"/>
          </w:tcPr>
          <w:p w:rsidR="00FC4421" w:rsidRPr="0009651C" w:rsidRDefault="00FC4421" w:rsidP="00E77FE0">
            <w:pPr>
              <w:jc w:val="center"/>
              <w:rPr>
                <w:color w:val="000000"/>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3.5</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Aggregates mining (sand, gravel, etc.)</w:t>
            </w:r>
          </w:p>
        </w:tc>
        <w:tc>
          <w:tcPr>
            <w:tcW w:w="851" w:type="dxa"/>
            <w:tcBorders>
              <w:top w:val="nil"/>
              <w:left w:val="nil"/>
              <w:bottom w:val="single" w:sz="4" w:space="0" w:color="auto"/>
              <w:right w:val="single" w:sz="4" w:space="0" w:color="auto"/>
            </w:tcBorders>
            <w:shd w:val="clear" w:color="auto" w:fill="auto"/>
            <w:vAlign w:val="center"/>
          </w:tcPr>
          <w:p w:rsidR="00FC4421" w:rsidRPr="000465AB" w:rsidRDefault="00FC4421" w:rsidP="00E77FE0">
            <w:pPr>
              <w:jc w:val="center"/>
              <w:rPr>
                <w:b/>
                <w:color w:val="000000"/>
                <w:sz w:val="16"/>
                <w:szCs w:val="16"/>
              </w:rPr>
            </w:pPr>
            <w:r w:rsidRPr="000465AB">
              <w:rPr>
                <w:b/>
                <w:color w:val="000000"/>
                <w:sz w:val="16"/>
                <w:szCs w:val="16"/>
              </w:rPr>
              <w:t>n/a</w:t>
            </w:r>
          </w:p>
        </w:tc>
        <w:tc>
          <w:tcPr>
            <w:tcW w:w="807" w:type="dxa"/>
            <w:tcBorders>
              <w:top w:val="nil"/>
              <w:left w:val="nil"/>
              <w:bottom w:val="single" w:sz="4" w:space="0" w:color="auto"/>
              <w:right w:val="single" w:sz="4" w:space="0" w:color="auto"/>
            </w:tcBorders>
            <w:vAlign w:val="center"/>
          </w:tcPr>
          <w:p w:rsidR="00FC4421" w:rsidRPr="000465AB" w:rsidRDefault="00FC4421" w:rsidP="00972CC5">
            <w:pPr>
              <w:jc w:val="center"/>
              <w:rPr>
                <w:b/>
                <w:color w:val="000000"/>
                <w:sz w:val="16"/>
                <w:szCs w:val="16"/>
              </w:rPr>
            </w:pPr>
            <w:r w:rsidRPr="000465AB">
              <w:rPr>
                <w:b/>
                <w:color w:val="000000"/>
                <w:sz w:val="16"/>
                <w:szCs w:val="16"/>
              </w:rPr>
              <w:t>n/a</w:t>
            </w:r>
          </w:p>
        </w:tc>
        <w:tc>
          <w:tcPr>
            <w:tcW w:w="1417" w:type="dxa"/>
            <w:gridSpan w:val="2"/>
            <w:tcBorders>
              <w:top w:val="nil"/>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color w:val="000000"/>
                <w:sz w:val="16"/>
                <w:szCs w:val="16"/>
                <w:lang w:val="en-GB"/>
              </w:rPr>
            </w:pPr>
          </w:p>
        </w:tc>
        <w:tc>
          <w:tcPr>
            <w:tcW w:w="992" w:type="dxa"/>
            <w:tcBorders>
              <w:top w:val="nil"/>
              <w:left w:val="nil"/>
              <w:bottom w:val="single" w:sz="4" w:space="0" w:color="auto"/>
              <w:right w:val="single" w:sz="4" w:space="0" w:color="auto"/>
            </w:tcBorders>
            <w:vAlign w:val="center"/>
          </w:tcPr>
          <w:p w:rsidR="00FC4421" w:rsidRPr="00506E18" w:rsidRDefault="00FC4421" w:rsidP="00972CC5">
            <w:pPr>
              <w:jc w:val="center"/>
              <w:rPr>
                <w:color w:val="000000"/>
                <w:sz w:val="16"/>
                <w:szCs w:val="16"/>
              </w:rPr>
            </w:pPr>
            <w:r w:rsidRPr="00506E18">
              <w:rPr>
                <w:color w:val="000000"/>
                <w:sz w:val="16"/>
                <w:szCs w:val="16"/>
              </w:rPr>
              <w:t>0,0</w:t>
            </w:r>
          </w:p>
        </w:tc>
        <w:tc>
          <w:tcPr>
            <w:tcW w:w="1701" w:type="dxa"/>
            <w:tcBorders>
              <w:top w:val="nil"/>
              <w:left w:val="nil"/>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No offshore aggregates mining in Portugal according to UEPG</w:t>
            </w:r>
          </w:p>
        </w:tc>
        <w:tc>
          <w:tcPr>
            <w:tcW w:w="236" w:type="dxa"/>
            <w:tcBorders>
              <w:top w:val="nil"/>
              <w:left w:val="nil"/>
              <w:bottom w:val="single" w:sz="4" w:space="0" w:color="auto"/>
              <w:right w:val="nil"/>
            </w:tcBorders>
          </w:tcPr>
          <w:p w:rsidR="00FC4421" w:rsidRPr="0009651C" w:rsidRDefault="00FC4421" w:rsidP="00E77FE0">
            <w:pPr>
              <w:jc w:val="center"/>
              <w:rPr>
                <w:color w:val="000000"/>
                <w:sz w:val="16"/>
                <w:szCs w:val="16"/>
                <w:lang w:val="en-GB"/>
              </w:rPr>
            </w:pPr>
          </w:p>
        </w:tc>
        <w:tc>
          <w:tcPr>
            <w:tcW w:w="756" w:type="dxa"/>
            <w:gridSpan w:val="2"/>
            <w:tcBorders>
              <w:top w:val="nil"/>
              <w:left w:val="nil"/>
              <w:bottom w:val="single" w:sz="4" w:space="0" w:color="auto"/>
              <w:right w:val="single" w:sz="4" w:space="0" w:color="auto"/>
            </w:tcBorders>
            <w:vAlign w:val="center"/>
          </w:tcPr>
          <w:p w:rsidR="00FC4421" w:rsidRPr="0009651C" w:rsidRDefault="00FC4421" w:rsidP="00E77FE0">
            <w:pPr>
              <w:jc w:val="center"/>
              <w:rPr>
                <w:color w:val="000000"/>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F138DF"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3.6</w:t>
            </w:r>
          </w:p>
        </w:tc>
        <w:tc>
          <w:tcPr>
            <w:tcW w:w="1134" w:type="dxa"/>
            <w:tcBorders>
              <w:top w:val="nil"/>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Marine minerals mining</w:t>
            </w:r>
          </w:p>
        </w:tc>
        <w:tc>
          <w:tcPr>
            <w:tcW w:w="851" w:type="dxa"/>
            <w:tcBorders>
              <w:top w:val="nil"/>
              <w:left w:val="nil"/>
              <w:bottom w:val="single" w:sz="4" w:space="0" w:color="auto"/>
              <w:right w:val="single" w:sz="4" w:space="0" w:color="auto"/>
            </w:tcBorders>
            <w:shd w:val="clear" w:color="auto" w:fill="auto"/>
            <w:vAlign w:val="center"/>
          </w:tcPr>
          <w:p w:rsidR="00FC4421" w:rsidRPr="000465AB" w:rsidRDefault="00FC4421" w:rsidP="00E77FE0">
            <w:pPr>
              <w:jc w:val="center"/>
              <w:rPr>
                <w:b/>
                <w:color w:val="000000"/>
                <w:sz w:val="16"/>
                <w:szCs w:val="16"/>
              </w:rPr>
            </w:pPr>
            <w:r w:rsidRPr="000465AB">
              <w:rPr>
                <w:b/>
                <w:color w:val="000000"/>
                <w:sz w:val="16"/>
                <w:szCs w:val="16"/>
              </w:rPr>
              <w:t>n/a</w:t>
            </w:r>
          </w:p>
        </w:tc>
        <w:tc>
          <w:tcPr>
            <w:tcW w:w="807" w:type="dxa"/>
            <w:tcBorders>
              <w:top w:val="nil"/>
              <w:left w:val="nil"/>
              <w:bottom w:val="single" w:sz="4" w:space="0" w:color="auto"/>
              <w:right w:val="single" w:sz="4" w:space="0" w:color="auto"/>
            </w:tcBorders>
            <w:vAlign w:val="center"/>
          </w:tcPr>
          <w:p w:rsidR="00FC4421" w:rsidRPr="000465AB" w:rsidRDefault="00FC4421" w:rsidP="00972CC5">
            <w:pPr>
              <w:jc w:val="center"/>
              <w:rPr>
                <w:b/>
                <w:color w:val="000000"/>
                <w:sz w:val="16"/>
                <w:szCs w:val="16"/>
              </w:rPr>
            </w:pPr>
            <w:r w:rsidRPr="000465AB">
              <w:rPr>
                <w:b/>
                <w:color w:val="000000"/>
                <w:sz w:val="16"/>
                <w:szCs w:val="16"/>
              </w:rPr>
              <w:t>n/a</w:t>
            </w:r>
          </w:p>
        </w:tc>
        <w:tc>
          <w:tcPr>
            <w:tcW w:w="1417" w:type="dxa"/>
            <w:gridSpan w:val="2"/>
            <w:tcBorders>
              <w:top w:val="nil"/>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color w:val="000000"/>
                <w:sz w:val="16"/>
                <w:szCs w:val="16"/>
              </w:rPr>
            </w:pPr>
          </w:p>
        </w:tc>
        <w:tc>
          <w:tcPr>
            <w:tcW w:w="992" w:type="dxa"/>
            <w:tcBorders>
              <w:top w:val="nil"/>
              <w:left w:val="nil"/>
              <w:bottom w:val="single" w:sz="4" w:space="0" w:color="auto"/>
              <w:right w:val="single" w:sz="4" w:space="0" w:color="auto"/>
            </w:tcBorders>
            <w:vAlign w:val="center"/>
          </w:tcPr>
          <w:p w:rsidR="00FC4421" w:rsidRPr="00506E18" w:rsidRDefault="00FC4421" w:rsidP="00972CC5">
            <w:pPr>
              <w:jc w:val="center"/>
              <w:rPr>
                <w:color w:val="000000"/>
                <w:sz w:val="16"/>
                <w:szCs w:val="16"/>
              </w:rPr>
            </w:pPr>
            <w:r w:rsidRPr="00506E18">
              <w:rPr>
                <w:color w:val="000000"/>
                <w:sz w:val="16"/>
                <w:szCs w:val="16"/>
              </w:rPr>
              <w:t>n/a</w:t>
            </w:r>
          </w:p>
        </w:tc>
        <w:tc>
          <w:tcPr>
            <w:tcW w:w="1701" w:type="dxa"/>
            <w:tcBorders>
              <w:top w:val="nil"/>
              <w:left w:val="nil"/>
              <w:bottom w:val="single" w:sz="4" w:space="0" w:color="auto"/>
              <w:right w:val="single" w:sz="4" w:space="0" w:color="auto"/>
            </w:tcBorders>
            <w:vAlign w:val="center"/>
          </w:tcPr>
          <w:p w:rsidR="00FC4421" w:rsidRDefault="00FC4421" w:rsidP="0009651C">
            <w:pPr>
              <w:jc w:val="center"/>
              <w:rPr>
                <w:color w:val="000000"/>
                <w:sz w:val="16"/>
                <w:szCs w:val="16"/>
              </w:rPr>
            </w:pPr>
            <w:r w:rsidRPr="00506E18">
              <w:rPr>
                <w:color w:val="000000"/>
                <w:sz w:val="16"/>
                <w:szCs w:val="16"/>
              </w:rPr>
              <w:t>No data</w:t>
            </w:r>
            <w:r w:rsidRPr="000465AB">
              <w:rPr>
                <w:color w:val="000000"/>
                <w:sz w:val="16"/>
                <w:szCs w:val="16"/>
                <w:lang w:val="en-GB"/>
              </w:rPr>
              <w:t xml:space="preserve"> found centrally</w:t>
            </w:r>
          </w:p>
        </w:tc>
        <w:tc>
          <w:tcPr>
            <w:tcW w:w="236" w:type="dxa"/>
            <w:tcBorders>
              <w:top w:val="nil"/>
              <w:left w:val="nil"/>
              <w:bottom w:val="single" w:sz="4" w:space="0" w:color="auto"/>
              <w:right w:val="nil"/>
            </w:tcBorders>
          </w:tcPr>
          <w:p w:rsidR="00FC4421" w:rsidRPr="00506E18" w:rsidRDefault="00FC4421" w:rsidP="00E77FE0">
            <w:pPr>
              <w:jc w:val="center"/>
              <w:rPr>
                <w:color w:val="000000"/>
                <w:sz w:val="16"/>
                <w:szCs w:val="16"/>
              </w:rPr>
            </w:pPr>
          </w:p>
        </w:tc>
        <w:tc>
          <w:tcPr>
            <w:tcW w:w="756" w:type="dxa"/>
            <w:gridSpan w:val="2"/>
            <w:tcBorders>
              <w:top w:val="nil"/>
              <w:left w:val="nil"/>
              <w:bottom w:val="single" w:sz="4" w:space="0" w:color="auto"/>
              <w:right w:val="single" w:sz="4" w:space="0" w:color="auto"/>
            </w:tcBorders>
            <w:vAlign w:val="center"/>
          </w:tcPr>
          <w:p w:rsidR="00FC4421" w:rsidRPr="00506E18" w:rsidRDefault="00FC4421" w:rsidP="00E77FE0">
            <w:pPr>
              <w:jc w:val="center"/>
              <w:rPr>
                <w:color w:val="000000"/>
                <w:sz w:val="16"/>
                <w:szCs w:val="1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Securing fresh water supply (desalination)</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465AB" w:rsidRDefault="00FC4421" w:rsidP="00E77FE0">
            <w:pPr>
              <w:jc w:val="center"/>
              <w:rPr>
                <w:b/>
                <w:color w:val="000000"/>
                <w:sz w:val="16"/>
                <w:szCs w:val="16"/>
              </w:rPr>
            </w:pPr>
            <w:r w:rsidRPr="000465AB">
              <w:rPr>
                <w:b/>
                <w:color w:val="000000"/>
                <w:sz w:val="16"/>
                <w:szCs w:val="16"/>
              </w:rPr>
              <w:t>n/a</w:t>
            </w:r>
          </w:p>
        </w:tc>
        <w:tc>
          <w:tcPr>
            <w:tcW w:w="807" w:type="dxa"/>
            <w:tcBorders>
              <w:top w:val="single" w:sz="4" w:space="0" w:color="auto"/>
              <w:left w:val="nil"/>
              <w:bottom w:val="single" w:sz="4" w:space="0" w:color="auto"/>
              <w:right w:val="single" w:sz="4" w:space="0" w:color="auto"/>
            </w:tcBorders>
            <w:vAlign w:val="center"/>
          </w:tcPr>
          <w:p w:rsidR="00FC4421" w:rsidRPr="000465AB" w:rsidRDefault="00FC4421" w:rsidP="00972CC5">
            <w:pPr>
              <w:jc w:val="center"/>
              <w:rPr>
                <w:b/>
                <w:color w:val="000000"/>
                <w:sz w:val="16"/>
                <w:szCs w:val="16"/>
              </w:rPr>
            </w:pPr>
            <w:r w:rsidRPr="000465AB">
              <w:rPr>
                <w:b/>
                <w:color w:val="000000"/>
                <w:sz w:val="16"/>
                <w:szCs w:val="16"/>
              </w:rPr>
              <w:t>n/a</w:t>
            </w:r>
          </w:p>
        </w:tc>
        <w:tc>
          <w:tcPr>
            <w:tcW w:w="1417" w:type="dxa"/>
            <w:gridSpan w:val="2"/>
            <w:tcBorders>
              <w:top w:val="single" w:sz="4" w:space="0" w:color="auto"/>
              <w:left w:val="nil"/>
              <w:bottom w:val="single" w:sz="4" w:space="0" w:color="auto"/>
              <w:right w:val="single" w:sz="4" w:space="0" w:color="auto"/>
            </w:tcBorders>
            <w:vAlign w:val="center"/>
          </w:tcPr>
          <w:p w:rsidR="00FC4421" w:rsidRPr="00506E18" w:rsidRDefault="00FC4421" w:rsidP="00290888">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Default="00FC4421" w:rsidP="0009651C">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E77FE0">
            <w:pPr>
              <w:keepNext/>
              <w:keepLines/>
              <w:spacing w:before="0"/>
              <w:contextualSpacing/>
              <w:jc w:val="center"/>
              <w:rPr>
                <w:rFonts w:cs="Calibri"/>
                <w:color w:val="000000"/>
                <w:sz w:val="16"/>
                <w:szCs w:val="16"/>
                <w:lang w:val="en-GB"/>
              </w:rPr>
            </w:pPr>
          </w:p>
        </w:tc>
        <w:tc>
          <w:tcPr>
            <w:tcW w:w="992" w:type="dxa"/>
            <w:tcBorders>
              <w:top w:val="single" w:sz="4" w:space="0" w:color="auto"/>
              <w:left w:val="nil"/>
              <w:bottom w:val="single" w:sz="4" w:space="0" w:color="auto"/>
              <w:right w:val="single" w:sz="4" w:space="0" w:color="auto"/>
            </w:tcBorders>
            <w:vAlign w:val="center"/>
          </w:tcPr>
          <w:p w:rsidR="00FC4421" w:rsidRPr="00506E18" w:rsidRDefault="00FC4421" w:rsidP="00972CC5">
            <w:pPr>
              <w:jc w:val="center"/>
              <w:rPr>
                <w:color w:val="000000"/>
                <w:sz w:val="16"/>
                <w:szCs w:val="16"/>
              </w:rPr>
            </w:pPr>
            <w:r w:rsidRPr="00506E18">
              <w:rPr>
                <w:color w:val="000000"/>
                <w:sz w:val="16"/>
                <w:szCs w:val="16"/>
              </w:rPr>
              <w:t>n/a</w:t>
            </w:r>
          </w:p>
        </w:tc>
        <w:tc>
          <w:tcPr>
            <w:tcW w:w="1701" w:type="dxa"/>
            <w:tcBorders>
              <w:top w:val="single" w:sz="4" w:space="0" w:color="auto"/>
              <w:left w:val="nil"/>
              <w:bottom w:val="single" w:sz="4" w:space="0" w:color="auto"/>
              <w:right w:val="single" w:sz="4" w:space="0" w:color="auto"/>
            </w:tcBorders>
            <w:vAlign w:val="center"/>
          </w:tcPr>
          <w:p w:rsidR="00FC4421" w:rsidRPr="0009651C" w:rsidRDefault="00FC4421" w:rsidP="00290888">
            <w:pPr>
              <w:jc w:val="center"/>
              <w:rPr>
                <w:color w:val="000000"/>
                <w:sz w:val="16"/>
                <w:szCs w:val="16"/>
                <w:lang w:val="en-GB"/>
              </w:rPr>
            </w:pPr>
            <w:r w:rsidRPr="0009651C">
              <w:rPr>
                <w:color w:val="000000"/>
                <w:sz w:val="16"/>
                <w:szCs w:val="16"/>
                <w:lang w:val="en-GB"/>
              </w:rPr>
              <w:t>No data in Global Water Insights on sea &amp; brackish water share for Portugal</w:t>
            </w:r>
          </w:p>
        </w:tc>
        <w:tc>
          <w:tcPr>
            <w:tcW w:w="236" w:type="dxa"/>
            <w:tcBorders>
              <w:top w:val="single" w:sz="4" w:space="0" w:color="auto"/>
              <w:left w:val="nil"/>
              <w:bottom w:val="single" w:sz="4" w:space="0" w:color="auto"/>
              <w:right w:val="nil"/>
            </w:tcBorders>
          </w:tcPr>
          <w:p w:rsidR="00FC4421" w:rsidRPr="0009651C" w:rsidRDefault="00FC4421">
            <w:pPr>
              <w:jc w:val="center"/>
              <w:rPr>
                <w:color w:val="000000"/>
                <w:sz w:val="16"/>
                <w:szCs w:val="16"/>
                <w:lang w:val="en-GB"/>
              </w:rPr>
            </w:pPr>
          </w:p>
        </w:tc>
        <w:tc>
          <w:tcPr>
            <w:tcW w:w="756" w:type="dxa"/>
            <w:gridSpan w:val="2"/>
            <w:tcBorders>
              <w:top w:val="single" w:sz="4" w:space="0" w:color="auto"/>
              <w:left w:val="nil"/>
              <w:bottom w:val="single" w:sz="4" w:space="0" w:color="auto"/>
              <w:right w:val="single" w:sz="4" w:space="0" w:color="auto"/>
            </w:tcBorders>
            <w:vAlign w:val="center"/>
          </w:tcPr>
          <w:p w:rsidR="00FC4421" w:rsidRPr="0009651C" w:rsidRDefault="00FC4421">
            <w:pPr>
              <w:jc w:val="center"/>
              <w:rPr>
                <w:color w:val="000000"/>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C4421" w:rsidRPr="0009651C" w:rsidRDefault="00FC4421"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324ABC" w:rsidRPr="00506E18" w:rsidTr="003909B0">
        <w:trPr>
          <w:cantSplit/>
          <w:trHeight w:val="20"/>
          <w:tblHeader/>
        </w:trPr>
        <w:tc>
          <w:tcPr>
            <w:tcW w:w="2420" w:type="dxa"/>
            <w:gridSpan w:val="3"/>
            <w:tcBorders>
              <w:top w:val="single" w:sz="4" w:space="0" w:color="auto"/>
              <w:left w:val="single" w:sz="4" w:space="0" w:color="auto"/>
              <w:bottom w:val="single" w:sz="4" w:space="0" w:color="auto"/>
              <w:right w:val="nil"/>
            </w:tcBorders>
            <w:shd w:val="clear" w:color="000000" w:fill="0070C0"/>
            <w:vAlign w:val="center"/>
            <w:hideMark/>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r w:rsidRPr="00506E18">
              <w:rPr>
                <w:rFonts w:eastAsia="Times New Roman" w:cs="Times New Roman"/>
                <w:b/>
                <w:bCs/>
                <w:color w:val="FFFFFF"/>
                <w:sz w:val="16"/>
                <w:szCs w:val="16"/>
                <w:lang w:val="en-GB" w:eastAsia="en-GB"/>
              </w:rPr>
              <w:t>4. Leisure, working and living</w:t>
            </w:r>
          </w:p>
        </w:tc>
        <w:tc>
          <w:tcPr>
            <w:tcW w:w="807"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1417" w:type="dxa"/>
            <w:gridSpan w:val="2"/>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851"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992"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1701"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236" w:type="dxa"/>
            <w:tcBorders>
              <w:top w:val="single" w:sz="4" w:space="0" w:color="auto"/>
              <w:left w:val="single" w:sz="4" w:space="0" w:color="auto"/>
              <w:bottom w:val="single" w:sz="4" w:space="0" w:color="auto"/>
              <w:right w:val="single" w:sz="4" w:space="0" w:color="auto"/>
            </w:tcBorders>
            <w:shd w:val="clear" w:color="000000" w:fill="0070C0"/>
          </w:tcPr>
          <w:p w:rsidR="00FC4421" w:rsidRDefault="00FC4421" w:rsidP="0009651C">
            <w:pPr>
              <w:keepNext/>
              <w:keepLines/>
              <w:spacing w:before="0"/>
              <w:contextualSpacing/>
              <w:jc w:val="center"/>
              <w:rPr>
                <w:rFonts w:cs="Calibri"/>
                <w:color w:val="000000"/>
                <w:sz w:val="16"/>
                <w:szCs w:val="16"/>
              </w:rPr>
            </w:pPr>
          </w:p>
        </w:tc>
        <w:tc>
          <w:tcPr>
            <w:tcW w:w="756" w:type="dxa"/>
            <w:gridSpan w:val="2"/>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cs="Calibri"/>
                <w:color w:val="000000"/>
                <w:sz w:val="16"/>
                <w:szCs w:val="16"/>
              </w:rPr>
            </w:pPr>
          </w:p>
        </w:tc>
      </w:tr>
      <w:tr w:rsidR="003909B0" w:rsidRPr="00A63659" w:rsidTr="003909B0">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lastRenderedPageBreak/>
              <w:t>4.1</w:t>
            </w:r>
          </w:p>
        </w:tc>
        <w:tc>
          <w:tcPr>
            <w:tcW w:w="1134" w:type="dxa"/>
            <w:tcBorders>
              <w:top w:val="nil"/>
              <w:left w:val="nil"/>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Coastal tourism</w:t>
            </w:r>
          </w:p>
        </w:tc>
        <w:tc>
          <w:tcPr>
            <w:tcW w:w="851" w:type="dxa"/>
            <w:tcBorders>
              <w:top w:val="nil"/>
              <w:left w:val="nil"/>
              <w:bottom w:val="single" w:sz="4" w:space="0" w:color="auto"/>
              <w:right w:val="single" w:sz="4" w:space="0" w:color="auto"/>
            </w:tcBorders>
            <w:shd w:val="clear" w:color="auto" w:fill="auto"/>
            <w:vAlign w:val="center"/>
          </w:tcPr>
          <w:p w:rsidR="003909B0" w:rsidRPr="0009651C" w:rsidRDefault="003909B0">
            <w:pPr>
              <w:jc w:val="center"/>
              <w:rPr>
                <w:b/>
                <w:iCs/>
                <w:color w:val="000000"/>
                <w:sz w:val="16"/>
                <w:szCs w:val="16"/>
                <w:lang w:val="en-GB"/>
              </w:rPr>
            </w:pPr>
            <w:r w:rsidRPr="0009651C">
              <w:rPr>
                <w:b/>
                <w:iCs/>
                <w:color w:val="000000"/>
                <w:sz w:val="16"/>
                <w:szCs w:val="16"/>
                <w:lang w:val="en-GB"/>
              </w:rPr>
              <w:t>1,001.4</w:t>
            </w:r>
            <w:r>
              <w:rPr>
                <w:b/>
                <w:iCs/>
                <w:color w:val="000000"/>
                <w:sz w:val="16"/>
                <w:szCs w:val="16"/>
                <w:lang w:val="en-GB"/>
              </w:rPr>
              <w:t>3</w:t>
            </w:r>
          </w:p>
        </w:tc>
        <w:tc>
          <w:tcPr>
            <w:tcW w:w="807" w:type="dxa"/>
            <w:tcBorders>
              <w:top w:val="nil"/>
              <w:left w:val="nil"/>
              <w:bottom w:val="single" w:sz="4" w:space="0" w:color="auto"/>
              <w:right w:val="single" w:sz="4" w:space="0" w:color="auto"/>
            </w:tcBorders>
            <w:vAlign w:val="center"/>
          </w:tcPr>
          <w:p w:rsidR="003909B0" w:rsidRPr="0009651C" w:rsidRDefault="003909B0" w:rsidP="00972CC5">
            <w:pPr>
              <w:jc w:val="center"/>
              <w:rPr>
                <w:b/>
                <w:color w:val="000000"/>
                <w:sz w:val="16"/>
                <w:szCs w:val="16"/>
                <w:lang w:val="en-GB"/>
              </w:rPr>
            </w:pPr>
            <w:r w:rsidRPr="0009651C">
              <w:rPr>
                <w:b/>
                <w:color w:val="000000"/>
                <w:sz w:val="16"/>
                <w:szCs w:val="16"/>
                <w:lang w:val="en-GB"/>
              </w:rPr>
              <w:t>48,</w:t>
            </w:r>
            <w:r>
              <w:rPr>
                <w:b/>
                <w:color w:val="000000"/>
                <w:sz w:val="16"/>
                <w:szCs w:val="16"/>
                <w:lang w:val="en-GB"/>
              </w:rPr>
              <w:t>877</w:t>
            </w:r>
          </w:p>
        </w:tc>
        <w:tc>
          <w:tcPr>
            <w:tcW w:w="1417" w:type="dxa"/>
            <w:gridSpan w:val="2"/>
            <w:tcBorders>
              <w:top w:val="nil"/>
              <w:left w:val="nil"/>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Eurostat, data for 2009 (data for NACE 55.10, 55.20, 55.30, 55.90)</w:t>
            </w:r>
          </w:p>
        </w:tc>
        <w:tc>
          <w:tcPr>
            <w:tcW w:w="851" w:type="dxa"/>
            <w:tcBorders>
              <w:top w:val="single" w:sz="4" w:space="0" w:color="auto"/>
              <w:left w:val="nil"/>
              <w:bottom w:val="single" w:sz="4" w:space="0" w:color="auto"/>
              <w:right w:val="single" w:sz="4" w:space="0" w:color="auto"/>
            </w:tcBorders>
            <w:vAlign w:val="center"/>
          </w:tcPr>
          <w:p w:rsidR="003909B0" w:rsidRPr="0009651C" w:rsidRDefault="003909B0" w:rsidP="00E77FE0">
            <w:pPr>
              <w:jc w:val="center"/>
              <w:rPr>
                <w:iCs/>
                <w:color w:val="000000"/>
                <w:sz w:val="16"/>
                <w:szCs w:val="16"/>
                <w:lang w:val="en-GB"/>
              </w:rPr>
            </w:pPr>
            <w:r w:rsidRPr="0009651C">
              <w:rPr>
                <w:iCs/>
                <w:color w:val="000000"/>
                <w:sz w:val="16"/>
                <w:szCs w:val="16"/>
                <w:lang w:val="en-GB"/>
              </w:rPr>
              <w:t>1.024,</w:t>
            </w:r>
            <w:r>
              <w:rPr>
                <w:iCs/>
                <w:color w:val="000000"/>
                <w:sz w:val="16"/>
                <w:szCs w:val="16"/>
                <w:lang w:val="en-GB"/>
              </w:rPr>
              <w:t>15</w:t>
            </w:r>
          </w:p>
        </w:tc>
        <w:tc>
          <w:tcPr>
            <w:tcW w:w="992" w:type="dxa"/>
            <w:tcBorders>
              <w:top w:val="single" w:sz="4" w:space="0" w:color="auto"/>
              <w:left w:val="single" w:sz="4" w:space="0" w:color="auto"/>
              <w:bottom w:val="single" w:sz="4" w:space="0" w:color="auto"/>
              <w:right w:val="single" w:sz="4" w:space="0" w:color="auto"/>
            </w:tcBorders>
            <w:vAlign w:val="center"/>
          </w:tcPr>
          <w:p w:rsidR="003909B0" w:rsidRPr="0009651C" w:rsidRDefault="003909B0">
            <w:pPr>
              <w:jc w:val="center"/>
              <w:rPr>
                <w:color w:val="000000"/>
                <w:sz w:val="16"/>
                <w:szCs w:val="16"/>
                <w:lang w:val="en-GB"/>
              </w:rPr>
            </w:pPr>
            <w:r w:rsidRPr="0009651C">
              <w:rPr>
                <w:color w:val="000000"/>
                <w:sz w:val="16"/>
                <w:szCs w:val="16"/>
                <w:lang w:val="en-GB"/>
              </w:rPr>
              <w:t>49,</w:t>
            </w:r>
            <w:r>
              <w:rPr>
                <w:color w:val="000000"/>
                <w:sz w:val="16"/>
                <w:szCs w:val="16"/>
                <w:lang w:val="en-GB"/>
              </w:rPr>
              <w:t>280.15</w:t>
            </w:r>
          </w:p>
        </w:tc>
        <w:tc>
          <w:tcPr>
            <w:tcW w:w="1701" w:type="dxa"/>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National Statistical Data 2010 completed by Eurostat, data for 2009 (data for NACE 55.10, 55.20, 55.30, 55.90)</w:t>
            </w:r>
          </w:p>
        </w:tc>
        <w:tc>
          <w:tcPr>
            <w:tcW w:w="851" w:type="dxa"/>
            <w:tcBorders>
              <w:top w:val="single" w:sz="4" w:space="0" w:color="auto"/>
              <w:left w:val="single" w:sz="4" w:space="0" w:color="auto"/>
              <w:bottom w:val="single" w:sz="4" w:space="0" w:color="auto"/>
              <w:right w:val="single" w:sz="4" w:space="0" w:color="auto"/>
            </w:tcBorders>
            <w:vAlign w:val="center"/>
          </w:tcPr>
          <w:p w:rsidR="003909B0" w:rsidRDefault="003909B0">
            <w:pPr>
              <w:jc w:val="center"/>
              <w:rPr>
                <w:color w:val="000000"/>
                <w:sz w:val="16"/>
                <w:szCs w:val="16"/>
              </w:rPr>
            </w:pPr>
            <w:r w:rsidRPr="00506E18">
              <w:rPr>
                <w:color w:val="000000"/>
                <w:sz w:val="16"/>
                <w:szCs w:val="16"/>
              </w:rPr>
              <w:t>1</w:t>
            </w:r>
            <w:r>
              <w:rPr>
                <w:color w:val="000000"/>
                <w:sz w:val="16"/>
                <w:szCs w:val="16"/>
              </w:rPr>
              <w:t>,</w:t>
            </w:r>
            <w:r w:rsidRPr="00506E18">
              <w:rPr>
                <w:color w:val="000000"/>
                <w:sz w:val="16"/>
                <w:szCs w:val="16"/>
              </w:rPr>
              <w:t>300</w:t>
            </w:r>
          </w:p>
        </w:tc>
        <w:tc>
          <w:tcPr>
            <w:tcW w:w="992" w:type="dxa"/>
            <w:tcBorders>
              <w:top w:val="nil"/>
              <w:left w:val="nil"/>
              <w:bottom w:val="single" w:sz="4" w:space="0" w:color="auto"/>
              <w:right w:val="single" w:sz="4" w:space="0" w:color="auto"/>
            </w:tcBorders>
            <w:vAlign w:val="center"/>
          </w:tcPr>
          <w:p w:rsidR="003909B0" w:rsidRPr="00506E18" w:rsidRDefault="003909B0" w:rsidP="00972CC5">
            <w:pPr>
              <w:jc w:val="center"/>
              <w:rPr>
                <w:color w:val="000000"/>
                <w:sz w:val="16"/>
                <w:szCs w:val="16"/>
              </w:rPr>
            </w:pPr>
            <w:r w:rsidRPr="00506E18">
              <w:rPr>
                <w:color w:val="000000"/>
                <w:sz w:val="16"/>
                <w:szCs w:val="16"/>
              </w:rPr>
              <w:t>48,8</w:t>
            </w:r>
            <w:r>
              <w:rPr>
                <w:color w:val="000000"/>
                <w:sz w:val="16"/>
                <w:szCs w:val="16"/>
              </w:rPr>
              <w:t>00</w:t>
            </w:r>
          </w:p>
        </w:tc>
        <w:tc>
          <w:tcPr>
            <w:tcW w:w="1701" w:type="dxa"/>
            <w:tcBorders>
              <w:top w:val="nil"/>
              <w:left w:val="nil"/>
              <w:bottom w:val="single" w:sz="4" w:space="0" w:color="auto"/>
              <w:right w:val="single" w:sz="4" w:space="0" w:color="auto"/>
            </w:tcBorders>
            <w:vAlign w:val="center"/>
          </w:tcPr>
          <w:p w:rsidR="003909B0" w:rsidRPr="000465AB" w:rsidRDefault="003909B0" w:rsidP="0009651C">
            <w:pPr>
              <w:jc w:val="center"/>
              <w:rPr>
                <w:iCs/>
                <w:color w:val="000000"/>
                <w:sz w:val="16"/>
                <w:szCs w:val="16"/>
                <w:lang w:val="it-IT"/>
              </w:rPr>
            </w:pPr>
            <w:r w:rsidRPr="000465AB">
              <w:rPr>
                <w:iCs/>
                <w:color w:val="000000"/>
                <w:sz w:val="16"/>
                <w:szCs w:val="16"/>
                <w:lang w:val="it-IT"/>
              </w:rPr>
              <w:t>Estratégia Nacional para o mar 2013,2020 (Ref. year 2010)</w:t>
            </w:r>
          </w:p>
        </w:tc>
        <w:tc>
          <w:tcPr>
            <w:tcW w:w="992" w:type="dxa"/>
            <w:gridSpan w:val="3"/>
            <w:tcBorders>
              <w:top w:val="nil"/>
              <w:left w:val="nil"/>
              <w:bottom w:val="single" w:sz="4" w:space="0" w:color="auto"/>
              <w:right w:val="single" w:sz="4" w:space="0" w:color="auto"/>
            </w:tcBorders>
          </w:tcPr>
          <w:p w:rsidR="003909B0" w:rsidRDefault="003909B0" w:rsidP="0009651C">
            <w:pPr>
              <w:jc w:val="center"/>
              <w:rPr>
                <w:color w:val="000000"/>
                <w:sz w:val="16"/>
                <w:szCs w:val="16"/>
              </w:rPr>
            </w:pPr>
            <w:r w:rsidRPr="00506E18">
              <w:rPr>
                <w:color w:val="000000"/>
                <w:sz w:val="16"/>
                <w:szCs w:val="16"/>
              </w:rPr>
              <w:t>2</w:t>
            </w:r>
            <w:r>
              <w:rPr>
                <w:color w:val="000000"/>
                <w:sz w:val="16"/>
                <w:szCs w:val="16"/>
              </w:rPr>
              <w:t>,</w:t>
            </w:r>
            <w:r w:rsidRPr="00506E18">
              <w:rPr>
                <w:color w:val="000000"/>
                <w:sz w:val="16"/>
                <w:szCs w:val="16"/>
              </w:rPr>
              <w:t>028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color w:val="000000"/>
                <w:sz w:val="16"/>
                <w:szCs w:val="16"/>
                <w:lang w:val="en-GB"/>
              </w:rPr>
            </w:pPr>
            <w:r w:rsidRPr="0009651C">
              <w:rPr>
                <w:color w:val="000000"/>
                <w:sz w:val="16"/>
                <w:szCs w:val="16"/>
                <w:lang w:val="en-GB"/>
              </w:rPr>
              <w:t>National Statistical Data 2010 completed by Eurostat, data for 2009 (data for NACE 55.10, 55.20, 55.30, 55.90)</w:t>
            </w:r>
          </w:p>
        </w:tc>
      </w:tr>
      <w:tr w:rsidR="003909B0" w:rsidRPr="00A63659" w:rsidTr="000465AB">
        <w:trPr>
          <w:cantSplit/>
          <w:trHeight w:val="20"/>
          <w:tblHeader/>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4.2</w:t>
            </w:r>
          </w:p>
        </w:tc>
        <w:tc>
          <w:tcPr>
            <w:tcW w:w="1134" w:type="dxa"/>
            <w:tcBorders>
              <w:top w:val="nil"/>
              <w:left w:val="nil"/>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Yachting and marinas</w:t>
            </w:r>
          </w:p>
        </w:tc>
        <w:tc>
          <w:tcPr>
            <w:tcW w:w="851" w:type="dxa"/>
            <w:tcBorders>
              <w:top w:val="nil"/>
              <w:left w:val="nil"/>
              <w:bottom w:val="single" w:sz="4" w:space="0" w:color="auto"/>
              <w:right w:val="single" w:sz="4" w:space="0" w:color="auto"/>
            </w:tcBorders>
            <w:shd w:val="clear" w:color="auto" w:fill="auto"/>
            <w:vAlign w:val="center"/>
          </w:tcPr>
          <w:p w:rsidR="003909B0" w:rsidRPr="00C81E8B" w:rsidRDefault="003909B0" w:rsidP="00E77FE0">
            <w:pPr>
              <w:jc w:val="center"/>
              <w:rPr>
                <w:b/>
                <w:color w:val="000000"/>
                <w:sz w:val="16"/>
                <w:szCs w:val="16"/>
              </w:rPr>
            </w:pPr>
            <w:r w:rsidRPr="00C81E8B">
              <w:rPr>
                <w:b/>
                <w:color w:val="000000"/>
                <w:sz w:val="16"/>
                <w:szCs w:val="16"/>
              </w:rPr>
              <w:t>n/a</w:t>
            </w:r>
          </w:p>
        </w:tc>
        <w:tc>
          <w:tcPr>
            <w:tcW w:w="807" w:type="dxa"/>
            <w:tcBorders>
              <w:top w:val="nil"/>
              <w:left w:val="nil"/>
              <w:bottom w:val="single" w:sz="4" w:space="0" w:color="auto"/>
              <w:right w:val="single" w:sz="4" w:space="0" w:color="auto"/>
            </w:tcBorders>
            <w:vAlign w:val="center"/>
          </w:tcPr>
          <w:p w:rsidR="003909B0" w:rsidRPr="00C81E8B" w:rsidRDefault="003909B0" w:rsidP="00972CC5">
            <w:pPr>
              <w:jc w:val="center"/>
              <w:rPr>
                <w:b/>
                <w:color w:val="000000"/>
                <w:sz w:val="16"/>
                <w:szCs w:val="16"/>
              </w:rPr>
            </w:pPr>
            <w:r w:rsidRPr="00C81E8B">
              <w:rPr>
                <w:b/>
                <w:color w:val="000000"/>
                <w:sz w:val="16"/>
                <w:szCs w:val="16"/>
              </w:rPr>
              <w:t>n/a</w:t>
            </w:r>
          </w:p>
        </w:tc>
        <w:tc>
          <w:tcPr>
            <w:tcW w:w="1417" w:type="dxa"/>
            <w:gridSpan w:val="2"/>
            <w:tcBorders>
              <w:top w:val="nil"/>
              <w:left w:val="nil"/>
              <w:bottom w:val="single" w:sz="4" w:space="0" w:color="auto"/>
              <w:right w:val="single" w:sz="4" w:space="0" w:color="auto"/>
            </w:tcBorders>
            <w:vAlign w:val="center"/>
          </w:tcPr>
          <w:p w:rsidR="003909B0" w:rsidRDefault="003909B0" w:rsidP="0009651C">
            <w:pPr>
              <w:jc w:val="center"/>
              <w:rPr>
                <w:color w:val="000000"/>
                <w:sz w:val="16"/>
                <w:szCs w:val="16"/>
              </w:rPr>
            </w:pPr>
          </w:p>
        </w:tc>
        <w:tc>
          <w:tcPr>
            <w:tcW w:w="851" w:type="dxa"/>
            <w:tcBorders>
              <w:top w:val="single" w:sz="4" w:space="0" w:color="auto"/>
              <w:left w:val="nil"/>
              <w:bottom w:val="single" w:sz="4" w:space="0" w:color="auto"/>
              <w:right w:val="single" w:sz="4" w:space="0" w:color="auto"/>
            </w:tcBorders>
            <w:vAlign w:val="center"/>
          </w:tcPr>
          <w:p w:rsidR="003909B0" w:rsidRPr="00506E18" w:rsidRDefault="003909B0" w:rsidP="00E77FE0">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3909B0" w:rsidRPr="00506E18" w:rsidRDefault="003909B0" w:rsidP="00972CC5">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3909B0" w:rsidRPr="00506E18" w:rsidRDefault="003909B0" w:rsidP="00290888">
            <w:pPr>
              <w:jc w:val="center"/>
              <w:rPr>
                <w:color w:val="000000"/>
                <w:sz w:val="16"/>
                <w:szCs w:val="16"/>
              </w:rPr>
            </w:pPr>
            <w:r w:rsidRPr="00506E18">
              <w:rPr>
                <w:color w:val="000000"/>
                <w:sz w:val="16"/>
                <w:szCs w:val="16"/>
              </w:rPr>
              <w:t>n/a</w:t>
            </w:r>
          </w:p>
        </w:tc>
        <w:tc>
          <w:tcPr>
            <w:tcW w:w="851" w:type="dxa"/>
            <w:vMerge w:val="restart"/>
            <w:tcBorders>
              <w:top w:val="single" w:sz="4" w:space="0" w:color="auto"/>
              <w:left w:val="single" w:sz="4" w:space="0" w:color="auto"/>
              <w:right w:val="single" w:sz="4" w:space="0" w:color="auto"/>
            </w:tcBorders>
            <w:vAlign w:val="center"/>
          </w:tcPr>
          <w:p w:rsidR="003909B0" w:rsidRDefault="003909B0">
            <w:pPr>
              <w:jc w:val="center"/>
              <w:rPr>
                <w:color w:val="000000"/>
                <w:sz w:val="16"/>
                <w:szCs w:val="16"/>
              </w:rPr>
            </w:pPr>
            <w:r w:rsidRPr="00506E18">
              <w:rPr>
                <w:color w:val="000000"/>
                <w:sz w:val="16"/>
                <w:szCs w:val="16"/>
              </w:rPr>
              <w:t>101</w:t>
            </w:r>
          </w:p>
        </w:tc>
        <w:tc>
          <w:tcPr>
            <w:tcW w:w="992" w:type="dxa"/>
            <w:vMerge w:val="restart"/>
            <w:tcBorders>
              <w:top w:val="nil"/>
              <w:left w:val="nil"/>
              <w:right w:val="single" w:sz="4" w:space="0" w:color="auto"/>
            </w:tcBorders>
            <w:vAlign w:val="center"/>
          </w:tcPr>
          <w:p w:rsidR="003909B0" w:rsidRPr="00506E18" w:rsidRDefault="003909B0">
            <w:pPr>
              <w:jc w:val="center"/>
              <w:rPr>
                <w:color w:val="000000"/>
                <w:sz w:val="16"/>
                <w:szCs w:val="16"/>
              </w:rPr>
            </w:pPr>
            <w:r w:rsidRPr="00506E18">
              <w:rPr>
                <w:color w:val="000000"/>
                <w:sz w:val="16"/>
                <w:szCs w:val="16"/>
              </w:rPr>
              <w:t>3,6</w:t>
            </w:r>
            <w:r>
              <w:rPr>
                <w:color w:val="000000"/>
                <w:sz w:val="16"/>
                <w:szCs w:val="16"/>
              </w:rPr>
              <w:t>00</w:t>
            </w:r>
          </w:p>
        </w:tc>
        <w:tc>
          <w:tcPr>
            <w:tcW w:w="1701" w:type="dxa"/>
            <w:vMerge w:val="restart"/>
            <w:tcBorders>
              <w:top w:val="nil"/>
              <w:left w:val="nil"/>
              <w:right w:val="single" w:sz="4" w:space="0" w:color="auto"/>
            </w:tcBorders>
            <w:vAlign w:val="center"/>
          </w:tcPr>
          <w:p w:rsidR="003909B0" w:rsidRPr="000465AB" w:rsidRDefault="003909B0">
            <w:pPr>
              <w:jc w:val="center"/>
              <w:rPr>
                <w:iCs/>
                <w:color w:val="000000"/>
                <w:sz w:val="16"/>
                <w:szCs w:val="16"/>
                <w:lang w:val="it-IT"/>
              </w:rPr>
            </w:pPr>
            <w:r w:rsidRPr="000465AB">
              <w:rPr>
                <w:iCs/>
                <w:color w:val="000000"/>
                <w:sz w:val="16"/>
                <w:szCs w:val="16"/>
                <w:lang w:val="it-IT"/>
              </w:rPr>
              <w:t>Estratégia Nacional para o mar 2013,2020 (Ref. year 2010)</w:t>
            </w:r>
          </w:p>
        </w:tc>
        <w:tc>
          <w:tcPr>
            <w:tcW w:w="992" w:type="dxa"/>
            <w:gridSpan w:val="3"/>
            <w:tcBorders>
              <w:top w:val="single" w:sz="4" w:space="0" w:color="auto"/>
              <w:left w:val="nil"/>
              <w:bottom w:val="single" w:sz="4" w:space="0" w:color="auto"/>
              <w:right w:val="single" w:sz="4" w:space="0" w:color="auto"/>
            </w:tcBorders>
          </w:tcPr>
          <w:p w:rsidR="003909B0" w:rsidRDefault="003909B0" w:rsidP="0009651C">
            <w:pPr>
              <w:jc w:val="center"/>
              <w:rPr>
                <w:color w:val="000000"/>
                <w:sz w:val="16"/>
                <w:szCs w:val="16"/>
              </w:rPr>
            </w:pPr>
            <w:r w:rsidRPr="00506E18">
              <w:rPr>
                <w:color w:val="000000"/>
                <w:sz w:val="16"/>
                <w:szCs w:val="16"/>
              </w:rPr>
              <w:t>n/a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color w:val="000000"/>
                <w:sz w:val="16"/>
                <w:szCs w:val="16"/>
                <w:lang w:val="en-GB"/>
              </w:rPr>
            </w:pPr>
            <w:r w:rsidRPr="0009651C">
              <w:rPr>
                <w:color w:val="000000"/>
                <w:sz w:val="16"/>
                <w:szCs w:val="16"/>
                <w:lang w:val="en-GB"/>
              </w:rPr>
              <w:t>Sector not visible in Eurostat or National Statistical Office</w:t>
            </w:r>
          </w:p>
        </w:tc>
      </w:tr>
      <w:tr w:rsidR="003909B0" w:rsidRPr="00A63659" w:rsidTr="000465AB">
        <w:trPr>
          <w:cantSplit/>
          <w:trHeight w:val="20"/>
          <w:tblHeader/>
        </w:trPr>
        <w:tc>
          <w:tcPr>
            <w:tcW w:w="435" w:type="dxa"/>
            <w:vMerge w:val="restart"/>
            <w:tcBorders>
              <w:top w:val="nil"/>
              <w:left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4.3</w:t>
            </w:r>
          </w:p>
        </w:tc>
        <w:tc>
          <w:tcPr>
            <w:tcW w:w="1134" w:type="dxa"/>
            <w:vMerge w:val="restart"/>
            <w:tcBorders>
              <w:top w:val="nil"/>
              <w:left w:val="nil"/>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Cruise tourism</w:t>
            </w:r>
          </w:p>
        </w:tc>
        <w:tc>
          <w:tcPr>
            <w:tcW w:w="851" w:type="dxa"/>
            <w:tcBorders>
              <w:top w:val="nil"/>
              <w:left w:val="nil"/>
              <w:bottom w:val="single" w:sz="4" w:space="0" w:color="auto"/>
              <w:right w:val="single" w:sz="4" w:space="0" w:color="auto"/>
            </w:tcBorders>
            <w:shd w:val="clear" w:color="auto" w:fill="auto"/>
            <w:vAlign w:val="center"/>
          </w:tcPr>
          <w:p w:rsidR="003909B0" w:rsidRDefault="003909B0">
            <w:pPr>
              <w:jc w:val="center"/>
              <w:rPr>
                <w:b/>
                <w:iCs/>
                <w:color w:val="000000"/>
                <w:sz w:val="16"/>
                <w:szCs w:val="16"/>
              </w:rPr>
            </w:pPr>
            <w:r w:rsidRPr="00C81E8B">
              <w:rPr>
                <w:b/>
                <w:iCs/>
                <w:color w:val="000000"/>
                <w:sz w:val="16"/>
                <w:szCs w:val="16"/>
              </w:rPr>
              <w:t>38</w:t>
            </w:r>
            <w:r>
              <w:rPr>
                <w:b/>
                <w:iCs/>
                <w:color w:val="000000"/>
                <w:sz w:val="16"/>
                <w:szCs w:val="16"/>
              </w:rPr>
              <w:t>.65</w:t>
            </w:r>
          </w:p>
        </w:tc>
        <w:tc>
          <w:tcPr>
            <w:tcW w:w="807" w:type="dxa"/>
            <w:tcBorders>
              <w:top w:val="nil"/>
              <w:left w:val="nil"/>
              <w:bottom w:val="single" w:sz="4" w:space="0" w:color="auto"/>
              <w:right w:val="single" w:sz="4" w:space="0" w:color="auto"/>
            </w:tcBorders>
            <w:vAlign w:val="center"/>
          </w:tcPr>
          <w:p w:rsidR="003909B0" w:rsidRPr="00C81E8B" w:rsidRDefault="003909B0" w:rsidP="00972CC5">
            <w:pPr>
              <w:jc w:val="center"/>
              <w:rPr>
                <w:b/>
                <w:color w:val="000000"/>
                <w:sz w:val="16"/>
                <w:szCs w:val="16"/>
              </w:rPr>
            </w:pPr>
            <w:r>
              <w:rPr>
                <w:b/>
                <w:color w:val="000000"/>
                <w:sz w:val="16"/>
                <w:szCs w:val="16"/>
              </w:rPr>
              <w:t>758</w:t>
            </w:r>
          </w:p>
        </w:tc>
        <w:tc>
          <w:tcPr>
            <w:tcW w:w="1417" w:type="dxa"/>
            <w:gridSpan w:val="2"/>
            <w:tcBorders>
              <w:top w:val="nil"/>
              <w:left w:val="nil"/>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(low estimate) Eurostat, data for 2010</w:t>
            </w:r>
          </w:p>
        </w:tc>
        <w:tc>
          <w:tcPr>
            <w:tcW w:w="851" w:type="dxa"/>
            <w:tcBorders>
              <w:top w:val="single" w:sz="4" w:space="0" w:color="auto"/>
              <w:left w:val="nil"/>
              <w:bottom w:val="single" w:sz="4" w:space="0" w:color="auto"/>
              <w:right w:val="single" w:sz="4" w:space="0" w:color="auto"/>
            </w:tcBorders>
            <w:vAlign w:val="center"/>
          </w:tcPr>
          <w:p w:rsidR="003909B0" w:rsidRPr="00506E18" w:rsidRDefault="003909B0" w:rsidP="00E77FE0">
            <w:pPr>
              <w:jc w:val="center"/>
              <w:rPr>
                <w:iCs/>
                <w:color w:val="000000"/>
                <w:sz w:val="16"/>
                <w:szCs w:val="16"/>
              </w:rPr>
            </w:pPr>
            <w:r w:rsidRPr="00506E18">
              <w:rPr>
                <w:iCs/>
                <w:color w:val="000000"/>
                <w:sz w:val="16"/>
                <w:szCs w:val="16"/>
              </w:rPr>
              <w:t>17,2</w:t>
            </w:r>
            <w:r>
              <w:rPr>
                <w:iCs/>
                <w:color w:val="000000"/>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3909B0" w:rsidRDefault="003909B0">
            <w:pPr>
              <w:jc w:val="center"/>
              <w:rPr>
                <w:color w:val="000000"/>
                <w:sz w:val="16"/>
                <w:szCs w:val="16"/>
              </w:rPr>
            </w:pPr>
            <w:r>
              <w:rPr>
                <w:color w:val="000000"/>
                <w:sz w:val="16"/>
                <w:szCs w:val="16"/>
              </w:rPr>
              <w:t>497.14</w:t>
            </w:r>
          </w:p>
        </w:tc>
        <w:tc>
          <w:tcPr>
            <w:tcW w:w="1701" w:type="dxa"/>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(low estimate) National Statistical Data 2010</w:t>
            </w:r>
          </w:p>
        </w:tc>
        <w:tc>
          <w:tcPr>
            <w:tcW w:w="851" w:type="dxa"/>
            <w:vMerge/>
            <w:tcBorders>
              <w:left w:val="single" w:sz="4" w:space="0" w:color="auto"/>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992" w:type="dxa"/>
            <w:vMerge/>
            <w:tcBorders>
              <w:left w:val="nil"/>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1701" w:type="dxa"/>
            <w:vMerge/>
            <w:tcBorders>
              <w:left w:val="nil"/>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3909B0" w:rsidRDefault="003909B0" w:rsidP="0009651C">
            <w:pPr>
              <w:jc w:val="center"/>
              <w:rPr>
                <w:color w:val="000000"/>
                <w:sz w:val="16"/>
                <w:szCs w:val="16"/>
              </w:rPr>
            </w:pPr>
            <w:r w:rsidRPr="00506E18">
              <w:rPr>
                <w:color w:val="000000"/>
                <w:sz w:val="16"/>
                <w:szCs w:val="16"/>
              </w:rPr>
              <w:t>98</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color w:val="000000"/>
                <w:sz w:val="16"/>
                <w:szCs w:val="16"/>
                <w:lang w:val="en-GB"/>
              </w:rPr>
            </w:pPr>
            <w:r w:rsidRPr="0009651C">
              <w:rPr>
                <w:color w:val="000000"/>
                <w:sz w:val="16"/>
                <w:szCs w:val="16"/>
                <w:lang w:val="en-GB"/>
              </w:rPr>
              <w:t>(low estimate) National Statistical Data 2010</w:t>
            </w:r>
          </w:p>
        </w:tc>
      </w:tr>
      <w:tr w:rsidR="003909B0" w:rsidRPr="00A63659" w:rsidTr="000465AB">
        <w:trPr>
          <w:cantSplit/>
          <w:trHeight w:val="20"/>
          <w:tblHeader/>
        </w:trPr>
        <w:tc>
          <w:tcPr>
            <w:tcW w:w="435" w:type="dxa"/>
            <w:vMerge/>
            <w:tcBorders>
              <w:left w:val="single" w:sz="4" w:space="0" w:color="auto"/>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p>
        </w:tc>
        <w:tc>
          <w:tcPr>
            <w:tcW w:w="1134" w:type="dxa"/>
            <w:vMerge/>
            <w:tcBorders>
              <w:left w:val="nil"/>
              <w:bottom w:val="single" w:sz="4" w:space="0" w:color="auto"/>
              <w:right w:val="single" w:sz="4" w:space="0" w:color="auto"/>
            </w:tcBorders>
            <w:shd w:val="clear" w:color="auto" w:fill="auto"/>
            <w:vAlign w:val="center"/>
            <w:hideMark/>
          </w:tcPr>
          <w:p w:rsidR="003909B0" w:rsidRDefault="003909B0" w:rsidP="0009651C">
            <w:pPr>
              <w:keepNext/>
              <w:keepLines/>
              <w:spacing w:before="0"/>
              <w:contextualSpacing/>
              <w:jc w:val="center"/>
              <w:rPr>
                <w:rFonts w:eastAsia="Times New Roman" w:cs="Times New Roman"/>
                <w:color w:val="000000"/>
                <w:sz w:val="16"/>
                <w:szCs w:val="16"/>
                <w:lang w:val="en-GB" w:eastAsia="en-GB"/>
              </w:rPr>
            </w:pPr>
          </w:p>
        </w:tc>
        <w:tc>
          <w:tcPr>
            <w:tcW w:w="851" w:type="dxa"/>
            <w:tcBorders>
              <w:top w:val="nil"/>
              <w:left w:val="nil"/>
              <w:bottom w:val="single" w:sz="4" w:space="0" w:color="auto"/>
              <w:right w:val="single" w:sz="4" w:space="0" w:color="auto"/>
            </w:tcBorders>
            <w:shd w:val="clear" w:color="auto" w:fill="auto"/>
            <w:vAlign w:val="center"/>
          </w:tcPr>
          <w:p w:rsidR="003909B0" w:rsidRDefault="003909B0">
            <w:pPr>
              <w:jc w:val="center"/>
              <w:rPr>
                <w:b/>
                <w:iCs/>
                <w:color w:val="000000"/>
                <w:sz w:val="16"/>
                <w:szCs w:val="16"/>
              </w:rPr>
            </w:pPr>
            <w:r w:rsidRPr="00C81E8B">
              <w:rPr>
                <w:b/>
                <w:iCs/>
                <w:color w:val="000000"/>
                <w:sz w:val="16"/>
                <w:szCs w:val="16"/>
              </w:rPr>
              <w:t>170</w:t>
            </w:r>
          </w:p>
        </w:tc>
        <w:tc>
          <w:tcPr>
            <w:tcW w:w="807" w:type="dxa"/>
            <w:tcBorders>
              <w:top w:val="nil"/>
              <w:left w:val="nil"/>
              <w:bottom w:val="single" w:sz="4" w:space="0" w:color="auto"/>
              <w:right w:val="single" w:sz="4" w:space="0" w:color="auto"/>
            </w:tcBorders>
            <w:vAlign w:val="center"/>
          </w:tcPr>
          <w:p w:rsidR="003909B0" w:rsidRPr="00C81E8B" w:rsidRDefault="003909B0" w:rsidP="00972CC5">
            <w:pPr>
              <w:jc w:val="center"/>
              <w:rPr>
                <w:b/>
                <w:color w:val="000000"/>
                <w:sz w:val="16"/>
                <w:szCs w:val="16"/>
              </w:rPr>
            </w:pPr>
            <w:r w:rsidRPr="00C81E8B">
              <w:rPr>
                <w:b/>
                <w:color w:val="000000"/>
                <w:sz w:val="16"/>
                <w:szCs w:val="16"/>
              </w:rPr>
              <w:t>7,3</w:t>
            </w:r>
            <w:r>
              <w:rPr>
                <w:b/>
                <w:color w:val="000000"/>
                <w:sz w:val="16"/>
                <w:szCs w:val="16"/>
              </w:rPr>
              <w:t>00</w:t>
            </w:r>
          </w:p>
        </w:tc>
        <w:tc>
          <w:tcPr>
            <w:tcW w:w="1417" w:type="dxa"/>
            <w:gridSpan w:val="2"/>
            <w:tcBorders>
              <w:top w:val="nil"/>
              <w:left w:val="nil"/>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(high estimate) European Cruise Council, data for 2010</w:t>
            </w:r>
          </w:p>
        </w:tc>
        <w:tc>
          <w:tcPr>
            <w:tcW w:w="851" w:type="dxa"/>
            <w:tcBorders>
              <w:top w:val="single" w:sz="4" w:space="0" w:color="auto"/>
              <w:left w:val="nil"/>
              <w:bottom w:val="single" w:sz="4" w:space="0" w:color="auto"/>
              <w:right w:val="single" w:sz="4" w:space="0" w:color="auto"/>
            </w:tcBorders>
            <w:vAlign w:val="center"/>
          </w:tcPr>
          <w:p w:rsidR="003909B0" w:rsidRPr="00506E18" w:rsidRDefault="003909B0" w:rsidP="00E77FE0">
            <w:pPr>
              <w:jc w:val="center"/>
              <w:rPr>
                <w:iCs/>
                <w:color w:val="000000"/>
                <w:sz w:val="16"/>
                <w:szCs w:val="16"/>
              </w:rPr>
            </w:pPr>
            <w:r w:rsidRPr="00506E18">
              <w:rPr>
                <w:iCs/>
                <w:color w:val="000000"/>
                <w:sz w:val="16"/>
                <w:szCs w:val="16"/>
              </w:rPr>
              <w:t>170,0</w:t>
            </w:r>
          </w:p>
        </w:tc>
        <w:tc>
          <w:tcPr>
            <w:tcW w:w="992" w:type="dxa"/>
            <w:tcBorders>
              <w:top w:val="single" w:sz="4" w:space="0" w:color="auto"/>
              <w:left w:val="single" w:sz="4" w:space="0" w:color="auto"/>
              <w:bottom w:val="single" w:sz="4" w:space="0" w:color="auto"/>
              <w:right w:val="single" w:sz="4" w:space="0" w:color="auto"/>
            </w:tcBorders>
            <w:vAlign w:val="center"/>
          </w:tcPr>
          <w:p w:rsidR="003909B0" w:rsidRPr="00506E18" w:rsidRDefault="003909B0" w:rsidP="00972CC5">
            <w:pPr>
              <w:jc w:val="center"/>
              <w:rPr>
                <w:color w:val="000000"/>
                <w:sz w:val="16"/>
                <w:szCs w:val="16"/>
              </w:rPr>
            </w:pPr>
            <w:r w:rsidRPr="00506E18">
              <w:rPr>
                <w:color w:val="000000"/>
                <w:sz w:val="16"/>
                <w:szCs w:val="16"/>
              </w:rPr>
              <w:t>7,3</w:t>
            </w:r>
            <w:r>
              <w:rPr>
                <w:color w:val="000000"/>
                <w:sz w:val="16"/>
                <w:szCs w:val="16"/>
              </w:rPr>
              <w:t>00</w:t>
            </w:r>
          </w:p>
        </w:tc>
        <w:tc>
          <w:tcPr>
            <w:tcW w:w="1701" w:type="dxa"/>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r w:rsidRPr="0009651C">
              <w:rPr>
                <w:iCs/>
                <w:color w:val="000000"/>
                <w:sz w:val="16"/>
                <w:szCs w:val="16"/>
                <w:lang w:val="en-GB"/>
              </w:rPr>
              <w:t>(high estimate) European Cruise Council, data for 2010</w:t>
            </w:r>
          </w:p>
        </w:tc>
        <w:tc>
          <w:tcPr>
            <w:tcW w:w="851" w:type="dxa"/>
            <w:vMerge/>
            <w:tcBorders>
              <w:left w:val="single" w:sz="4" w:space="0" w:color="auto"/>
              <w:bottom w:val="single" w:sz="4" w:space="0" w:color="auto"/>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992" w:type="dxa"/>
            <w:vMerge/>
            <w:tcBorders>
              <w:left w:val="nil"/>
              <w:bottom w:val="single" w:sz="4" w:space="0" w:color="auto"/>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1701" w:type="dxa"/>
            <w:vMerge/>
            <w:tcBorders>
              <w:left w:val="nil"/>
              <w:bottom w:val="single" w:sz="4" w:space="0" w:color="auto"/>
              <w:right w:val="single" w:sz="4" w:space="0" w:color="auto"/>
            </w:tcBorders>
            <w:vAlign w:val="center"/>
          </w:tcPr>
          <w:p w:rsidR="003909B0" w:rsidRPr="00506E18" w:rsidRDefault="003909B0">
            <w:pPr>
              <w:keepNext/>
              <w:keepLines/>
              <w:spacing w:before="0"/>
              <w:contextualSpacing/>
              <w:jc w:val="center"/>
              <w:rPr>
                <w:rFonts w:cs="Calibri"/>
                <w:iCs/>
                <w:color w:val="000000"/>
                <w:sz w:val="16"/>
                <w:szCs w:val="16"/>
                <w:lang w:val="en-GB"/>
              </w:rPr>
            </w:pPr>
          </w:p>
        </w:tc>
        <w:tc>
          <w:tcPr>
            <w:tcW w:w="992" w:type="dxa"/>
            <w:gridSpan w:val="3"/>
            <w:tcBorders>
              <w:top w:val="single" w:sz="4" w:space="0" w:color="auto"/>
              <w:left w:val="nil"/>
              <w:bottom w:val="single" w:sz="4" w:space="0" w:color="auto"/>
              <w:right w:val="single" w:sz="4" w:space="0" w:color="auto"/>
            </w:tcBorders>
          </w:tcPr>
          <w:p w:rsidR="003909B0" w:rsidRPr="0009651C" w:rsidRDefault="003909B0">
            <w:pPr>
              <w:jc w:val="center"/>
              <w:rPr>
                <w:color w:val="000000"/>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909B0" w:rsidRPr="0009651C" w:rsidRDefault="003909B0" w:rsidP="0009651C">
            <w:pPr>
              <w:jc w:val="center"/>
              <w:rPr>
                <w:iCs/>
                <w:color w:val="000000"/>
                <w:sz w:val="16"/>
                <w:szCs w:val="16"/>
                <w:lang w:val="en-GB"/>
              </w:rPr>
            </w:pPr>
          </w:p>
        </w:tc>
      </w:tr>
      <w:tr w:rsidR="00324ABC" w:rsidRPr="00506E18" w:rsidTr="003909B0">
        <w:trPr>
          <w:cantSplit/>
          <w:trHeight w:val="20"/>
          <w:tblHeader/>
        </w:trPr>
        <w:tc>
          <w:tcPr>
            <w:tcW w:w="2420" w:type="dxa"/>
            <w:gridSpan w:val="3"/>
            <w:tcBorders>
              <w:top w:val="nil"/>
              <w:left w:val="single" w:sz="4" w:space="0" w:color="auto"/>
              <w:bottom w:val="single" w:sz="4" w:space="0" w:color="auto"/>
              <w:right w:val="nil"/>
            </w:tcBorders>
            <w:shd w:val="clear" w:color="000000" w:fill="0070C0"/>
            <w:vAlign w:val="center"/>
            <w:hideMark/>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r w:rsidRPr="00506E18">
              <w:rPr>
                <w:rFonts w:eastAsia="Times New Roman" w:cs="Times New Roman"/>
                <w:b/>
                <w:bCs/>
                <w:color w:val="FFFFFF"/>
                <w:sz w:val="16"/>
                <w:szCs w:val="16"/>
                <w:lang w:val="en-GB" w:eastAsia="en-GB"/>
              </w:rPr>
              <w:t>5. Coastal protection</w:t>
            </w:r>
          </w:p>
        </w:tc>
        <w:tc>
          <w:tcPr>
            <w:tcW w:w="807" w:type="dxa"/>
            <w:tcBorders>
              <w:top w:val="nil"/>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1417" w:type="dxa"/>
            <w:gridSpan w:val="2"/>
            <w:tcBorders>
              <w:top w:val="nil"/>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992" w:type="dxa"/>
            <w:tcBorders>
              <w:top w:val="nil"/>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1701" w:type="dxa"/>
            <w:tcBorders>
              <w:top w:val="nil"/>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567" w:type="dxa"/>
            <w:gridSpan w:val="2"/>
            <w:tcBorders>
              <w:top w:val="nil"/>
              <w:left w:val="single" w:sz="4" w:space="0" w:color="auto"/>
              <w:bottom w:val="single" w:sz="4" w:space="0" w:color="auto"/>
              <w:right w:val="single" w:sz="4" w:space="0" w:color="auto"/>
            </w:tcBorders>
            <w:shd w:val="clear" w:color="000000" w:fill="0070C0"/>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425" w:type="dxa"/>
            <w:tcBorders>
              <w:top w:val="nil"/>
              <w:left w:val="single" w:sz="4" w:space="0" w:color="auto"/>
              <w:bottom w:val="single" w:sz="4" w:space="0" w:color="auto"/>
              <w:right w:val="nil"/>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0070C0"/>
            <w:vAlign w:val="center"/>
          </w:tcPr>
          <w:p w:rsidR="00FC4421" w:rsidRDefault="00FC4421" w:rsidP="0009651C">
            <w:pPr>
              <w:keepNext/>
              <w:keepLines/>
              <w:spacing w:before="0"/>
              <w:contextualSpacing/>
              <w:jc w:val="center"/>
              <w:rPr>
                <w:rFonts w:eastAsia="Times New Roman" w:cs="Times New Roman"/>
                <w:b/>
                <w:bCs/>
                <w:color w:val="FFFFFF"/>
                <w:sz w:val="16"/>
                <w:szCs w:val="16"/>
                <w:lang w:val="en-GB" w:eastAsia="en-GB"/>
              </w:rPr>
            </w:pPr>
          </w:p>
        </w:tc>
      </w:tr>
      <w:tr w:rsidR="00F138DF" w:rsidRPr="00A63659" w:rsidTr="000465AB">
        <w:trPr>
          <w:cantSplit/>
          <w:trHeight w:val="837"/>
          <w:tblHeader/>
        </w:trPr>
        <w:tc>
          <w:tcPr>
            <w:tcW w:w="435" w:type="dxa"/>
            <w:vMerge w:val="restart"/>
            <w:tcBorders>
              <w:top w:val="nil"/>
              <w:left w:val="single" w:sz="4" w:space="0" w:color="auto"/>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5.1</w:t>
            </w:r>
          </w:p>
        </w:tc>
        <w:tc>
          <w:tcPr>
            <w:tcW w:w="1134" w:type="dxa"/>
            <w:vMerge w:val="restart"/>
            <w:tcBorders>
              <w:top w:val="nil"/>
              <w:left w:val="nil"/>
              <w:right w:val="single" w:sz="4" w:space="0" w:color="auto"/>
            </w:tcBorders>
            <w:shd w:val="clear" w:color="auto" w:fill="auto"/>
            <w:vAlign w:val="center"/>
            <w:hideMark/>
          </w:tcPr>
          <w:p w:rsidR="00FC4421" w:rsidRDefault="00FC4421" w:rsidP="0009651C">
            <w:pPr>
              <w:keepNext/>
              <w:keepLines/>
              <w:spacing w:before="0"/>
              <w:contextualSpacing/>
              <w:jc w:val="center"/>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Protection against flooding and erosion, preventing salt water intrusion, protection of habitats</w:t>
            </w:r>
          </w:p>
        </w:tc>
        <w:tc>
          <w:tcPr>
            <w:tcW w:w="851" w:type="dxa"/>
            <w:vMerge w:val="restart"/>
            <w:tcBorders>
              <w:top w:val="nil"/>
              <w:left w:val="nil"/>
              <w:right w:val="single" w:sz="4" w:space="0" w:color="auto"/>
            </w:tcBorders>
            <w:shd w:val="clear" w:color="auto" w:fill="auto"/>
            <w:vAlign w:val="center"/>
          </w:tcPr>
          <w:p w:rsidR="00FC4421" w:rsidRPr="00506E18" w:rsidRDefault="00FC4421" w:rsidP="00E77FE0">
            <w:pPr>
              <w:jc w:val="center"/>
              <w:rPr>
                <w:color w:val="000000"/>
                <w:sz w:val="16"/>
                <w:szCs w:val="16"/>
              </w:rPr>
            </w:pPr>
            <w:r w:rsidRPr="00506E18">
              <w:rPr>
                <w:color w:val="000000"/>
                <w:sz w:val="16"/>
                <w:szCs w:val="16"/>
              </w:rPr>
              <w:t>n/a</w:t>
            </w:r>
          </w:p>
        </w:tc>
        <w:tc>
          <w:tcPr>
            <w:tcW w:w="807" w:type="dxa"/>
            <w:vMerge w:val="restart"/>
            <w:tcBorders>
              <w:top w:val="nil"/>
              <w:left w:val="nil"/>
              <w:right w:val="single" w:sz="4" w:space="0" w:color="auto"/>
            </w:tcBorders>
            <w:vAlign w:val="center"/>
          </w:tcPr>
          <w:p w:rsidR="00FC4421" w:rsidRPr="00506E18" w:rsidRDefault="00FC4421" w:rsidP="00972CC5">
            <w:pPr>
              <w:jc w:val="center"/>
              <w:rPr>
                <w:color w:val="000000"/>
                <w:sz w:val="16"/>
                <w:szCs w:val="16"/>
              </w:rPr>
            </w:pPr>
            <w:r w:rsidRPr="00506E18">
              <w:rPr>
                <w:color w:val="000000"/>
                <w:sz w:val="16"/>
                <w:szCs w:val="16"/>
              </w:rPr>
              <w:t>n/a</w:t>
            </w:r>
          </w:p>
        </w:tc>
        <w:tc>
          <w:tcPr>
            <w:tcW w:w="1417" w:type="dxa"/>
            <w:gridSpan w:val="2"/>
            <w:vMerge w:val="restart"/>
            <w:tcBorders>
              <w:top w:val="nil"/>
              <w:left w:val="nil"/>
              <w:right w:val="single" w:sz="4" w:space="0" w:color="auto"/>
            </w:tcBorders>
            <w:vAlign w:val="center"/>
          </w:tcPr>
          <w:p w:rsidR="00FC4421" w:rsidRPr="00506E18" w:rsidRDefault="00FC4421" w:rsidP="00290888">
            <w:pPr>
              <w:keepNext/>
              <w:keepLines/>
              <w:spacing w:before="0"/>
              <w:contextualSpacing/>
              <w:jc w:val="center"/>
              <w:rPr>
                <w:rFonts w:eastAsia="Times New Roman" w:cs="Times New Roman"/>
                <w:color w:val="000000"/>
                <w:sz w:val="16"/>
                <w:szCs w:val="16"/>
                <w:lang w:val="en-GB" w:eastAsia="en-GB"/>
              </w:rPr>
            </w:pPr>
          </w:p>
        </w:tc>
        <w:tc>
          <w:tcPr>
            <w:tcW w:w="851" w:type="dxa"/>
            <w:vMerge w:val="restart"/>
            <w:tcBorders>
              <w:top w:val="single" w:sz="4" w:space="0" w:color="auto"/>
              <w:left w:val="nil"/>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992" w:type="dxa"/>
            <w:vMerge w:val="restart"/>
            <w:tcBorders>
              <w:top w:val="single" w:sz="4" w:space="0" w:color="auto"/>
              <w:left w:val="single" w:sz="4" w:space="0" w:color="auto"/>
              <w:right w:val="single" w:sz="4" w:space="0" w:color="auto"/>
            </w:tcBorders>
            <w:vAlign w:val="center"/>
          </w:tcPr>
          <w:p w:rsidR="00FC4421" w:rsidRPr="00506E18" w:rsidRDefault="00FC4421">
            <w:pPr>
              <w:jc w:val="center"/>
              <w:rPr>
                <w:color w:val="000000"/>
                <w:sz w:val="16"/>
                <w:szCs w:val="16"/>
              </w:rPr>
            </w:pPr>
            <w:r w:rsidRPr="00506E18">
              <w:rPr>
                <w:color w:val="000000"/>
                <w:sz w:val="16"/>
                <w:szCs w:val="16"/>
              </w:rPr>
              <w:t>n/a</w:t>
            </w:r>
          </w:p>
        </w:tc>
        <w:tc>
          <w:tcPr>
            <w:tcW w:w="1701" w:type="dxa"/>
            <w:vMerge w:val="restart"/>
            <w:tcBorders>
              <w:top w:val="single" w:sz="4" w:space="0" w:color="auto"/>
              <w:left w:val="single" w:sz="4" w:space="0" w:color="auto"/>
              <w:right w:val="single" w:sz="4" w:space="0" w:color="auto"/>
            </w:tcBorders>
            <w:vAlign w:val="center"/>
          </w:tcPr>
          <w:p w:rsidR="00FC4421" w:rsidRPr="00506E18" w:rsidRDefault="00FC4421">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100FA8" w:rsidRDefault="00FC4421">
            <w:pPr>
              <w:jc w:val="center"/>
              <w:rPr>
                <w:b/>
                <w:color w:val="000000"/>
                <w:sz w:val="16"/>
                <w:szCs w:val="16"/>
              </w:rPr>
            </w:pPr>
            <w:r w:rsidRPr="00100FA8">
              <w:rPr>
                <w:b/>
                <w:color w:val="000000"/>
                <w:sz w:val="16"/>
                <w:szCs w:val="16"/>
              </w:rPr>
              <w:t>6,3</w:t>
            </w:r>
          </w:p>
        </w:tc>
        <w:tc>
          <w:tcPr>
            <w:tcW w:w="992" w:type="dxa"/>
            <w:tcBorders>
              <w:top w:val="nil"/>
              <w:left w:val="nil"/>
              <w:bottom w:val="single" w:sz="4" w:space="0" w:color="auto"/>
              <w:right w:val="single" w:sz="4" w:space="0" w:color="auto"/>
            </w:tcBorders>
            <w:vAlign w:val="center"/>
          </w:tcPr>
          <w:p w:rsidR="00FC4421" w:rsidRPr="00100FA8" w:rsidRDefault="00FC4421">
            <w:pPr>
              <w:jc w:val="center"/>
              <w:rPr>
                <w:b/>
                <w:color w:val="000000"/>
                <w:sz w:val="16"/>
                <w:szCs w:val="16"/>
              </w:rPr>
            </w:pPr>
            <w:r w:rsidRPr="00100FA8">
              <w:rPr>
                <w:b/>
                <w:color w:val="000000"/>
                <w:sz w:val="16"/>
                <w:szCs w:val="16"/>
              </w:rPr>
              <w:t>1</w:t>
            </w:r>
            <w:r>
              <w:rPr>
                <w:b/>
                <w:color w:val="000000"/>
                <w:sz w:val="16"/>
                <w:szCs w:val="16"/>
              </w:rPr>
              <w:t>00</w:t>
            </w:r>
          </w:p>
        </w:tc>
        <w:tc>
          <w:tcPr>
            <w:tcW w:w="1701" w:type="dxa"/>
            <w:tcBorders>
              <w:top w:val="nil"/>
              <w:left w:val="nil"/>
              <w:bottom w:val="single" w:sz="4" w:space="0" w:color="auto"/>
              <w:right w:val="single" w:sz="4" w:space="0" w:color="auto"/>
            </w:tcBorders>
            <w:vAlign w:val="center"/>
          </w:tcPr>
          <w:p w:rsidR="00FC4421" w:rsidRPr="0009651C" w:rsidRDefault="00FC4421">
            <w:pPr>
              <w:jc w:val="center"/>
              <w:rPr>
                <w:color w:val="000000"/>
                <w:sz w:val="16"/>
                <w:szCs w:val="16"/>
                <w:lang w:val="en-GB"/>
              </w:rPr>
            </w:pPr>
            <w:r w:rsidRPr="0009651C">
              <w:rPr>
                <w:color w:val="000000"/>
                <w:sz w:val="16"/>
                <w:szCs w:val="16"/>
                <w:lang w:val="en-GB"/>
              </w:rPr>
              <w:t>Eurostat COFOG, data for 2010; PRC the Economics of Climate change, data for 2008</w:t>
            </w:r>
          </w:p>
        </w:tc>
        <w:tc>
          <w:tcPr>
            <w:tcW w:w="567" w:type="dxa"/>
            <w:gridSpan w:val="2"/>
            <w:tcBorders>
              <w:top w:val="nil"/>
              <w:left w:val="nil"/>
              <w:right w:val="nil"/>
            </w:tcBorders>
          </w:tcPr>
          <w:p w:rsidR="00FC4421" w:rsidRPr="00506E18" w:rsidRDefault="00FC4421">
            <w:pPr>
              <w:keepNext/>
              <w:keepLines/>
              <w:spacing w:before="0"/>
              <w:contextualSpacing/>
              <w:jc w:val="center"/>
              <w:rPr>
                <w:rFonts w:cs="Calibri"/>
                <w:color w:val="000000"/>
                <w:sz w:val="16"/>
                <w:szCs w:val="16"/>
                <w:lang w:val="en-GB"/>
              </w:rPr>
            </w:pPr>
          </w:p>
        </w:tc>
        <w:tc>
          <w:tcPr>
            <w:tcW w:w="425" w:type="dxa"/>
            <w:vMerge w:val="restart"/>
            <w:tcBorders>
              <w:top w:val="nil"/>
              <w:left w:val="nil"/>
              <w:right w:val="single" w:sz="4" w:space="0" w:color="auto"/>
            </w:tcBorders>
            <w:vAlign w:val="center"/>
          </w:tcPr>
          <w:p w:rsidR="00FC4421" w:rsidRPr="00506E18" w:rsidRDefault="00FC4421">
            <w:pPr>
              <w:keepNext/>
              <w:keepLines/>
              <w:spacing w:before="0"/>
              <w:contextualSpacing/>
              <w:jc w:val="center"/>
              <w:rPr>
                <w:rFonts w:cs="Calibri"/>
                <w:color w:val="000000"/>
                <w:sz w:val="16"/>
                <w:szCs w:val="16"/>
                <w:lang w:val="en-GB"/>
              </w:rPr>
            </w:pPr>
          </w:p>
        </w:tc>
        <w:tc>
          <w:tcPr>
            <w:tcW w:w="2268" w:type="dxa"/>
            <w:gridSpan w:val="2"/>
            <w:vMerge w:val="restart"/>
            <w:tcBorders>
              <w:top w:val="single" w:sz="4" w:space="0" w:color="auto"/>
              <w:left w:val="single" w:sz="4" w:space="0" w:color="auto"/>
              <w:right w:val="single" w:sz="4" w:space="0" w:color="auto"/>
            </w:tcBorders>
            <w:vAlign w:val="center"/>
          </w:tcPr>
          <w:p w:rsidR="00FC4421" w:rsidRPr="00506E18" w:rsidRDefault="00FC4421">
            <w:pPr>
              <w:keepNext/>
              <w:keepLines/>
              <w:spacing w:before="0"/>
              <w:contextualSpacing/>
              <w:jc w:val="center"/>
              <w:rPr>
                <w:rFonts w:cs="Calibri"/>
                <w:color w:val="000000"/>
                <w:sz w:val="16"/>
                <w:szCs w:val="16"/>
                <w:lang w:val="en-GB"/>
              </w:rPr>
            </w:pPr>
            <w:r w:rsidRPr="00506E18">
              <w:rPr>
                <w:rFonts w:cs="Calibri"/>
                <w:color w:val="000000"/>
                <w:sz w:val="16"/>
                <w:szCs w:val="16"/>
                <w:lang w:val="en-GB"/>
              </w:rPr>
              <w:t>Sector not visible in Eurostat or National Statistical Office</w:t>
            </w:r>
          </w:p>
        </w:tc>
      </w:tr>
      <w:tr w:rsidR="00F138DF" w:rsidRPr="00C81B22" w:rsidTr="000465AB">
        <w:trPr>
          <w:cantSplit/>
          <w:trHeight w:val="904"/>
          <w:tblHeader/>
        </w:trPr>
        <w:tc>
          <w:tcPr>
            <w:tcW w:w="435" w:type="dxa"/>
            <w:vMerge/>
            <w:tcBorders>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p>
        </w:tc>
        <w:tc>
          <w:tcPr>
            <w:tcW w:w="1134" w:type="dxa"/>
            <w:vMerge/>
            <w:tcBorders>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p>
        </w:tc>
        <w:tc>
          <w:tcPr>
            <w:tcW w:w="851" w:type="dxa"/>
            <w:vMerge/>
            <w:tcBorders>
              <w:left w:val="nil"/>
              <w:bottom w:val="single" w:sz="4" w:space="0" w:color="auto"/>
              <w:right w:val="single" w:sz="4" w:space="0" w:color="auto"/>
            </w:tcBorders>
            <w:shd w:val="clear" w:color="auto" w:fill="auto"/>
            <w:vAlign w:val="center"/>
          </w:tcPr>
          <w:p w:rsidR="00FC4421" w:rsidRPr="0009651C" w:rsidRDefault="00FC4421" w:rsidP="008D59C1">
            <w:pPr>
              <w:jc w:val="center"/>
              <w:rPr>
                <w:color w:val="000000"/>
                <w:sz w:val="16"/>
                <w:szCs w:val="16"/>
                <w:lang w:val="en-GB"/>
              </w:rPr>
            </w:pPr>
          </w:p>
        </w:tc>
        <w:tc>
          <w:tcPr>
            <w:tcW w:w="807" w:type="dxa"/>
            <w:vMerge/>
            <w:tcBorders>
              <w:left w:val="nil"/>
              <w:bottom w:val="single" w:sz="4" w:space="0" w:color="auto"/>
              <w:right w:val="single" w:sz="4" w:space="0" w:color="auto"/>
            </w:tcBorders>
            <w:vAlign w:val="center"/>
          </w:tcPr>
          <w:p w:rsidR="00FC4421" w:rsidRPr="0009651C" w:rsidRDefault="00FC4421" w:rsidP="008D59C1">
            <w:pPr>
              <w:jc w:val="center"/>
              <w:rPr>
                <w:color w:val="000000"/>
                <w:sz w:val="16"/>
                <w:szCs w:val="16"/>
                <w:lang w:val="en-GB"/>
              </w:rPr>
            </w:pPr>
          </w:p>
        </w:tc>
        <w:tc>
          <w:tcPr>
            <w:tcW w:w="1417" w:type="dxa"/>
            <w:gridSpan w:val="2"/>
            <w:vMerge/>
            <w:tcBorders>
              <w:left w:val="nil"/>
              <w:bottom w:val="single" w:sz="4" w:space="0" w:color="auto"/>
              <w:right w:val="single" w:sz="4" w:space="0" w:color="auto"/>
            </w:tcBorders>
            <w:vAlign w:val="center"/>
          </w:tcPr>
          <w:p w:rsidR="00FC4421" w:rsidRPr="00506E18" w:rsidRDefault="00FC4421" w:rsidP="008D59C1">
            <w:pPr>
              <w:keepNext/>
              <w:keepLines/>
              <w:spacing w:before="0"/>
              <w:contextualSpacing/>
              <w:jc w:val="center"/>
              <w:rPr>
                <w:rFonts w:eastAsia="Times New Roman" w:cs="Times New Roman"/>
                <w:color w:val="000000"/>
                <w:sz w:val="16"/>
                <w:szCs w:val="16"/>
                <w:lang w:val="en-GB" w:eastAsia="en-GB"/>
              </w:rPr>
            </w:pPr>
          </w:p>
        </w:tc>
        <w:tc>
          <w:tcPr>
            <w:tcW w:w="851" w:type="dxa"/>
            <w:vMerge/>
            <w:tcBorders>
              <w:left w:val="nil"/>
              <w:bottom w:val="single" w:sz="4" w:space="0" w:color="auto"/>
              <w:right w:val="single" w:sz="4" w:space="0" w:color="auto"/>
            </w:tcBorders>
            <w:vAlign w:val="center"/>
          </w:tcPr>
          <w:p w:rsidR="00FC4421" w:rsidRPr="0009651C" w:rsidRDefault="00FC4421" w:rsidP="008D59C1">
            <w:pPr>
              <w:jc w:val="center"/>
              <w:rPr>
                <w:color w:val="000000"/>
                <w:sz w:val="16"/>
                <w:szCs w:val="16"/>
                <w:lang w:val="en-GB"/>
              </w:rPr>
            </w:pPr>
          </w:p>
        </w:tc>
        <w:tc>
          <w:tcPr>
            <w:tcW w:w="992" w:type="dxa"/>
            <w:vMerge/>
            <w:tcBorders>
              <w:left w:val="single" w:sz="4" w:space="0" w:color="auto"/>
              <w:bottom w:val="single" w:sz="4" w:space="0" w:color="auto"/>
              <w:right w:val="single" w:sz="4" w:space="0" w:color="auto"/>
            </w:tcBorders>
            <w:vAlign w:val="center"/>
          </w:tcPr>
          <w:p w:rsidR="00FC4421" w:rsidRPr="0009651C" w:rsidRDefault="00FC4421" w:rsidP="008D59C1">
            <w:pPr>
              <w:jc w:val="center"/>
              <w:rPr>
                <w:color w:val="000000"/>
                <w:sz w:val="16"/>
                <w:szCs w:val="16"/>
                <w:lang w:val="en-GB"/>
              </w:rPr>
            </w:pPr>
          </w:p>
        </w:tc>
        <w:tc>
          <w:tcPr>
            <w:tcW w:w="1701" w:type="dxa"/>
            <w:vMerge/>
            <w:tcBorders>
              <w:left w:val="single" w:sz="4" w:space="0" w:color="auto"/>
              <w:bottom w:val="single" w:sz="4" w:space="0" w:color="auto"/>
              <w:right w:val="single" w:sz="4" w:space="0" w:color="auto"/>
            </w:tcBorders>
            <w:vAlign w:val="center"/>
          </w:tcPr>
          <w:p w:rsidR="00FC4421" w:rsidRPr="00506E18" w:rsidRDefault="00FC4421" w:rsidP="008D59C1">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Default="00FC4421">
            <w:pPr>
              <w:jc w:val="center"/>
              <w:rPr>
                <w:color w:val="000000"/>
                <w:sz w:val="16"/>
                <w:szCs w:val="16"/>
              </w:rPr>
            </w:pPr>
            <w:r w:rsidRPr="00506E18">
              <w:rPr>
                <w:color w:val="000000"/>
                <w:sz w:val="16"/>
                <w:szCs w:val="16"/>
              </w:rPr>
              <w:t>31</w:t>
            </w:r>
            <w:r>
              <w:rPr>
                <w:color w:val="000000"/>
                <w:sz w:val="16"/>
                <w:szCs w:val="16"/>
              </w:rPr>
              <w:t>,</w:t>
            </w:r>
            <w:r w:rsidRPr="00506E18">
              <w:rPr>
                <w:color w:val="000000"/>
                <w:sz w:val="16"/>
                <w:szCs w:val="16"/>
              </w:rPr>
              <w:t>900</w:t>
            </w:r>
          </w:p>
        </w:tc>
        <w:tc>
          <w:tcPr>
            <w:tcW w:w="992" w:type="dxa"/>
            <w:tcBorders>
              <w:top w:val="single" w:sz="4" w:space="0" w:color="auto"/>
              <w:left w:val="nil"/>
              <w:bottom w:val="single" w:sz="4" w:space="0" w:color="auto"/>
              <w:right w:val="single" w:sz="4" w:space="0" w:color="auto"/>
            </w:tcBorders>
            <w:vAlign w:val="center"/>
          </w:tcPr>
          <w:p w:rsidR="00FC4421" w:rsidRDefault="00FC4421">
            <w:pPr>
              <w:jc w:val="center"/>
              <w:rPr>
                <w:color w:val="000000"/>
                <w:sz w:val="16"/>
                <w:szCs w:val="16"/>
              </w:rPr>
            </w:pPr>
            <w:r w:rsidRPr="00506E18">
              <w:rPr>
                <w:color w:val="000000"/>
                <w:sz w:val="16"/>
                <w:szCs w:val="16"/>
              </w:rPr>
              <w:t>5</w:t>
            </w:r>
            <w:r>
              <w:rPr>
                <w:color w:val="000000"/>
                <w:sz w:val="16"/>
                <w:szCs w:val="16"/>
              </w:rPr>
              <w:t>00</w:t>
            </w:r>
          </w:p>
        </w:tc>
        <w:tc>
          <w:tcPr>
            <w:tcW w:w="1701" w:type="dxa"/>
            <w:tcBorders>
              <w:top w:val="single" w:sz="4" w:space="0" w:color="auto"/>
              <w:left w:val="nil"/>
              <w:bottom w:val="single" w:sz="4" w:space="0" w:color="auto"/>
              <w:right w:val="single" w:sz="4" w:space="0" w:color="auto"/>
            </w:tcBorders>
            <w:vAlign w:val="center"/>
          </w:tcPr>
          <w:p w:rsidR="00FC4421" w:rsidRPr="000465AB" w:rsidRDefault="00FC4421" w:rsidP="0009651C">
            <w:pPr>
              <w:jc w:val="center"/>
              <w:rPr>
                <w:iCs/>
                <w:color w:val="000000"/>
                <w:sz w:val="16"/>
                <w:szCs w:val="16"/>
                <w:lang w:val="it-IT"/>
              </w:rPr>
            </w:pPr>
            <w:r w:rsidRPr="000465AB">
              <w:rPr>
                <w:iCs/>
                <w:color w:val="000000"/>
                <w:sz w:val="16"/>
                <w:szCs w:val="16"/>
                <w:lang w:val="it-IT"/>
              </w:rPr>
              <w:t>Estratégia Nacional para o mar 2013,2020 (Ref. year 2010)</w:t>
            </w:r>
          </w:p>
        </w:tc>
        <w:tc>
          <w:tcPr>
            <w:tcW w:w="567" w:type="dxa"/>
            <w:gridSpan w:val="2"/>
            <w:tcBorders>
              <w:left w:val="nil"/>
              <w:bottom w:val="single" w:sz="4" w:space="0" w:color="auto"/>
              <w:right w:val="nil"/>
            </w:tcBorders>
          </w:tcPr>
          <w:p w:rsidR="00FC4421" w:rsidRPr="0009651C" w:rsidRDefault="00FC4421">
            <w:pPr>
              <w:keepNext/>
              <w:keepLines/>
              <w:spacing w:before="0"/>
              <w:contextualSpacing/>
              <w:jc w:val="center"/>
              <w:rPr>
                <w:rFonts w:cs="Calibri"/>
                <w:color w:val="000000"/>
                <w:sz w:val="16"/>
                <w:szCs w:val="16"/>
                <w:lang w:val="es-ES"/>
              </w:rPr>
            </w:pPr>
          </w:p>
        </w:tc>
        <w:tc>
          <w:tcPr>
            <w:tcW w:w="425" w:type="dxa"/>
            <w:vMerge/>
            <w:tcBorders>
              <w:left w:val="nil"/>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color w:val="000000"/>
                <w:sz w:val="16"/>
                <w:szCs w:val="16"/>
                <w:lang w:val="es-ES"/>
              </w:rPr>
            </w:pPr>
          </w:p>
        </w:tc>
        <w:tc>
          <w:tcPr>
            <w:tcW w:w="2268" w:type="dxa"/>
            <w:gridSpan w:val="2"/>
            <w:vMerge/>
            <w:tcBorders>
              <w:left w:val="single" w:sz="4" w:space="0" w:color="auto"/>
              <w:bottom w:val="single" w:sz="4" w:space="0" w:color="auto"/>
              <w:right w:val="single" w:sz="4" w:space="0" w:color="auto"/>
            </w:tcBorders>
            <w:vAlign w:val="center"/>
          </w:tcPr>
          <w:p w:rsidR="00FC4421" w:rsidRPr="0009651C" w:rsidRDefault="00FC4421">
            <w:pPr>
              <w:keepNext/>
              <w:keepLines/>
              <w:spacing w:before="0"/>
              <w:contextualSpacing/>
              <w:jc w:val="center"/>
              <w:rPr>
                <w:rFonts w:cs="Calibri"/>
                <w:color w:val="000000"/>
                <w:sz w:val="16"/>
                <w:szCs w:val="16"/>
                <w:lang w:val="es-ES"/>
              </w:rPr>
            </w:pPr>
          </w:p>
        </w:tc>
      </w:tr>
      <w:tr w:rsidR="00324ABC" w:rsidRPr="00506E18" w:rsidTr="003909B0">
        <w:trPr>
          <w:cantSplit/>
          <w:trHeight w:val="20"/>
          <w:tblHeader/>
        </w:trPr>
        <w:tc>
          <w:tcPr>
            <w:tcW w:w="5495" w:type="dxa"/>
            <w:gridSpan w:val="7"/>
            <w:tcBorders>
              <w:top w:val="nil"/>
              <w:left w:val="single" w:sz="4" w:space="0" w:color="auto"/>
              <w:bottom w:val="single" w:sz="4" w:space="0" w:color="auto"/>
              <w:right w:val="nil"/>
            </w:tcBorders>
            <w:shd w:val="clear" w:color="000000" w:fill="0070C0"/>
            <w:vAlign w:val="center"/>
            <w:hideMark/>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r w:rsidRPr="00506E18">
              <w:rPr>
                <w:rFonts w:eastAsia="Times New Roman" w:cs="Times New Roman"/>
                <w:b/>
                <w:bCs/>
                <w:color w:val="FFFFFF"/>
                <w:sz w:val="16"/>
                <w:szCs w:val="16"/>
                <w:lang w:val="en-GB" w:eastAsia="en-GB"/>
              </w:rPr>
              <w:t>6. Maritime monitoring and surveillance</w:t>
            </w:r>
          </w:p>
        </w:tc>
        <w:tc>
          <w:tcPr>
            <w:tcW w:w="992"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851" w:type="dxa"/>
            <w:tcBorders>
              <w:top w:val="single" w:sz="4" w:space="0" w:color="auto"/>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992"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1701"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567" w:type="dxa"/>
            <w:gridSpan w:val="2"/>
            <w:tcBorders>
              <w:top w:val="nil"/>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425" w:type="dxa"/>
            <w:tcBorders>
              <w:top w:val="nil"/>
              <w:left w:val="single" w:sz="4" w:space="0" w:color="auto"/>
              <w:bottom w:val="single" w:sz="4" w:space="0" w:color="auto"/>
              <w:right w:val="nil"/>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0070C0"/>
          </w:tcPr>
          <w:p w:rsidR="00FC4421" w:rsidRPr="00506E18" w:rsidRDefault="00FC4421" w:rsidP="008D59C1">
            <w:pPr>
              <w:keepNext/>
              <w:keepLines/>
              <w:spacing w:before="0"/>
              <w:contextualSpacing/>
              <w:jc w:val="left"/>
              <w:rPr>
                <w:rFonts w:eastAsia="Times New Roman" w:cs="Times New Roman"/>
                <w:b/>
                <w:bCs/>
                <w:color w:val="FFFFFF"/>
                <w:sz w:val="16"/>
                <w:szCs w:val="16"/>
                <w:lang w:val="en-GB" w:eastAsia="en-GB"/>
              </w:rPr>
            </w:pP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6.1/6.2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 xml:space="preserve">Traceability and security of goods supply chains, prevention and protection against illegal movement of people and goods, </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465AB" w:rsidRDefault="00FC4421" w:rsidP="008D59C1">
            <w:pPr>
              <w:jc w:val="center"/>
              <w:rPr>
                <w:b/>
                <w:color w:val="000000"/>
                <w:sz w:val="16"/>
                <w:szCs w:val="16"/>
              </w:rPr>
            </w:pPr>
            <w:r w:rsidRPr="000465AB">
              <w:rPr>
                <w:b/>
                <w:color w:val="000000"/>
                <w:sz w:val="16"/>
                <w:szCs w:val="16"/>
              </w:rPr>
              <w:t>n/a</w:t>
            </w:r>
          </w:p>
        </w:tc>
        <w:tc>
          <w:tcPr>
            <w:tcW w:w="807" w:type="dxa"/>
            <w:tcBorders>
              <w:top w:val="single" w:sz="4" w:space="0" w:color="auto"/>
              <w:left w:val="nil"/>
              <w:bottom w:val="single" w:sz="4" w:space="0" w:color="auto"/>
              <w:right w:val="single" w:sz="4" w:space="0" w:color="auto"/>
            </w:tcBorders>
            <w:vAlign w:val="center"/>
          </w:tcPr>
          <w:p w:rsidR="00FC4421" w:rsidRPr="000465AB" w:rsidRDefault="00FC4421" w:rsidP="008D59C1">
            <w:pPr>
              <w:jc w:val="center"/>
              <w:rPr>
                <w:b/>
                <w:color w:val="000000"/>
                <w:sz w:val="16"/>
                <w:szCs w:val="16"/>
              </w:rPr>
            </w:pPr>
            <w:r w:rsidRPr="000465AB">
              <w:rPr>
                <w:b/>
                <w:color w:val="000000"/>
                <w:sz w:val="16"/>
                <w:szCs w:val="16"/>
              </w:rPr>
              <w:t>n/a</w:t>
            </w:r>
          </w:p>
        </w:tc>
        <w:tc>
          <w:tcPr>
            <w:tcW w:w="1276" w:type="dxa"/>
            <w:tcBorders>
              <w:top w:val="single" w:sz="4" w:space="0" w:color="auto"/>
              <w:left w:val="nil"/>
              <w:bottom w:val="single" w:sz="4" w:space="0" w:color="auto"/>
              <w:right w:val="single" w:sz="4" w:space="0" w:color="auto"/>
            </w:tcBorders>
            <w:vAlign w:val="center"/>
          </w:tcPr>
          <w:p w:rsidR="00FC4421" w:rsidRPr="00506E18" w:rsidRDefault="00FC4421" w:rsidP="008D59C1">
            <w:pPr>
              <w:keepNext/>
              <w:keepLines/>
              <w:spacing w:before="0"/>
              <w:contextualSpacing/>
              <w:jc w:val="center"/>
              <w:rPr>
                <w:rFonts w:eastAsia="Times New Roman" w:cs="Times New Roman"/>
                <w:color w:val="000000"/>
                <w:sz w:val="16"/>
                <w:szCs w:val="16"/>
                <w:lang w:val="en-GB" w:eastAsia="en-GB"/>
              </w:rPr>
            </w:pPr>
          </w:p>
        </w:tc>
        <w:tc>
          <w:tcPr>
            <w:tcW w:w="992" w:type="dxa"/>
            <w:gridSpan w:val="2"/>
            <w:tcBorders>
              <w:top w:val="single" w:sz="4" w:space="0" w:color="auto"/>
              <w:left w:val="nil"/>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n/a</w:t>
            </w:r>
          </w:p>
        </w:tc>
        <w:tc>
          <w:tcPr>
            <w:tcW w:w="992"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n/a</w:t>
            </w:r>
          </w:p>
        </w:tc>
        <w:tc>
          <w:tcPr>
            <w:tcW w:w="170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8D59C1">
            <w:pPr>
              <w:keepNext/>
              <w:keepLines/>
              <w:spacing w:before="0"/>
              <w:contextualSpacing/>
              <w:jc w:val="center"/>
              <w:rPr>
                <w:rFonts w:eastAsia="Times New Roman" w:cs="Times New Roman"/>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 </w:t>
            </w:r>
          </w:p>
        </w:tc>
        <w:tc>
          <w:tcPr>
            <w:tcW w:w="992" w:type="dxa"/>
            <w:tcBorders>
              <w:top w:val="single" w:sz="4" w:space="0" w:color="auto"/>
              <w:left w:val="nil"/>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n/a</w:t>
            </w:r>
          </w:p>
        </w:tc>
        <w:tc>
          <w:tcPr>
            <w:tcW w:w="1701" w:type="dxa"/>
            <w:tcBorders>
              <w:top w:val="single" w:sz="4" w:space="0" w:color="auto"/>
              <w:left w:val="nil"/>
              <w:bottom w:val="single" w:sz="4" w:space="0" w:color="auto"/>
              <w:right w:val="single" w:sz="4" w:space="0" w:color="auto"/>
            </w:tcBorders>
            <w:vAlign w:val="center"/>
          </w:tcPr>
          <w:p w:rsidR="00FC4421" w:rsidRPr="0009651C" w:rsidRDefault="00FC4421" w:rsidP="008D59C1">
            <w:pPr>
              <w:rPr>
                <w:color w:val="000000"/>
                <w:sz w:val="16"/>
                <w:szCs w:val="16"/>
                <w:lang w:val="en-GB"/>
              </w:rPr>
            </w:pPr>
            <w:r w:rsidRPr="0009651C">
              <w:rPr>
                <w:color w:val="000000"/>
                <w:sz w:val="16"/>
                <w:szCs w:val="16"/>
                <w:lang w:val="en-GB"/>
              </w:rPr>
              <w:t>No data found centrally. Problem of different definitions applied across sources &amp; countries.</w:t>
            </w:r>
          </w:p>
        </w:tc>
        <w:tc>
          <w:tcPr>
            <w:tcW w:w="567" w:type="dxa"/>
            <w:gridSpan w:val="2"/>
            <w:tcBorders>
              <w:top w:val="single" w:sz="4" w:space="0" w:color="auto"/>
              <w:left w:val="nil"/>
              <w:bottom w:val="single" w:sz="4" w:space="0" w:color="auto"/>
              <w:right w:val="nil"/>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425" w:type="dxa"/>
            <w:tcBorders>
              <w:top w:val="single" w:sz="4" w:space="0" w:color="auto"/>
              <w:left w:val="nil"/>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2268" w:type="dxa"/>
            <w:gridSpan w:val="2"/>
            <w:vMerge w:val="restart"/>
            <w:tcBorders>
              <w:top w:val="single" w:sz="4" w:space="0" w:color="auto"/>
              <w:left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r w:rsidRPr="00506E18">
              <w:rPr>
                <w:rFonts w:cs="Calibri"/>
                <w:color w:val="000000"/>
                <w:sz w:val="16"/>
                <w:szCs w:val="16"/>
                <w:lang w:val="en-GB"/>
              </w:rPr>
              <w:t>Sector not visible in Eurostat or National Statistical Office</w:t>
            </w:r>
          </w:p>
        </w:tc>
      </w:tr>
      <w:tr w:rsidR="00F138DF" w:rsidRPr="00A63659" w:rsidTr="000465AB">
        <w:trPr>
          <w:cantSplit/>
          <w:trHeight w:val="20"/>
          <w:tblHeader/>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FC4421" w:rsidRPr="00506E18" w:rsidRDefault="00FC4421" w:rsidP="008D59C1">
            <w:pPr>
              <w:keepNext/>
              <w:keepLines/>
              <w:spacing w:before="0"/>
              <w:contextualSpacing/>
              <w:jc w:val="righ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6.3</w:t>
            </w:r>
          </w:p>
        </w:tc>
        <w:tc>
          <w:tcPr>
            <w:tcW w:w="1134" w:type="dxa"/>
            <w:tcBorders>
              <w:top w:val="single" w:sz="4" w:space="0" w:color="auto"/>
              <w:left w:val="nil"/>
              <w:bottom w:val="single" w:sz="4" w:space="0" w:color="auto"/>
              <w:right w:val="single" w:sz="4" w:space="0" w:color="auto"/>
            </w:tcBorders>
            <w:shd w:val="clear" w:color="auto" w:fill="auto"/>
            <w:vAlign w:val="center"/>
          </w:tcPr>
          <w:p w:rsidR="00FC4421" w:rsidRPr="00506E18" w:rsidRDefault="00FC4421" w:rsidP="008D59C1">
            <w:pPr>
              <w:keepNext/>
              <w:keepLines/>
              <w:spacing w:before="0"/>
              <w:contextualSpacing/>
              <w:jc w:val="left"/>
              <w:rPr>
                <w:rFonts w:eastAsia="Times New Roman" w:cs="Times New Roman"/>
                <w:color w:val="000000"/>
                <w:sz w:val="16"/>
                <w:szCs w:val="16"/>
                <w:lang w:val="en-GB" w:eastAsia="en-GB"/>
              </w:rPr>
            </w:pPr>
            <w:r w:rsidRPr="00506E18">
              <w:rPr>
                <w:rFonts w:eastAsia="Times New Roman" w:cs="Times New Roman"/>
                <w:color w:val="000000"/>
                <w:sz w:val="16"/>
                <w:szCs w:val="16"/>
                <w:lang w:val="en-GB" w:eastAsia="en-GB"/>
              </w:rPr>
              <w:t>environmental monitoring</w:t>
            </w:r>
          </w:p>
        </w:tc>
        <w:tc>
          <w:tcPr>
            <w:tcW w:w="851" w:type="dxa"/>
            <w:tcBorders>
              <w:top w:val="single" w:sz="4" w:space="0" w:color="auto"/>
              <w:left w:val="nil"/>
              <w:bottom w:val="single" w:sz="4" w:space="0" w:color="auto"/>
              <w:right w:val="single" w:sz="4" w:space="0" w:color="auto"/>
            </w:tcBorders>
            <w:shd w:val="clear" w:color="auto" w:fill="auto"/>
            <w:vAlign w:val="center"/>
          </w:tcPr>
          <w:p w:rsidR="00FC4421" w:rsidRPr="000465AB" w:rsidRDefault="00FC4421" w:rsidP="008D59C1">
            <w:pPr>
              <w:jc w:val="center"/>
              <w:rPr>
                <w:b/>
                <w:color w:val="000000"/>
                <w:sz w:val="16"/>
                <w:szCs w:val="16"/>
              </w:rPr>
            </w:pPr>
            <w:r w:rsidRPr="000465AB">
              <w:rPr>
                <w:b/>
                <w:color w:val="000000"/>
                <w:sz w:val="16"/>
                <w:szCs w:val="16"/>
              </w:rPr>
              <w:t>n/a</w:t>
            </w:r>
          </w:p>
        </w:tc>
        <w:tc>
          <w:tcPr>
            <w:tcW w:w="807" w:type="dxa"/>
            <w:tcBorders>
              <w:top w:val="single" w:sz="4" w:space="0" w:color="auto"/>
              <w:left w:val="nil"/>
              <w:bottom w:val="single" w:sz="4" w:space="0" w:color="auto"/>
              <w:right w:val="single" w:sz="4" w:space="0" w:color="auto"/>
            </w:tcBorders>
            <w:vAlign w:val="center"/>
          </w:tcPr>
          <w:p w:rsidR="00FC4421" w:rsidRPr="000465AB" w:rsidRDefault="00FC4421" w:rsidP="008D59C1">
            <w:pPr>
              <w:jc w:val="center"/>
              <w:rPr>
                <w:b/>
                <w:color w:val="000000"/>
                <w:sz w:val="16"/>
                <w:szCs w:val="16"/>
              </w:rPr>
            </w:pPr>
            <w:r w:rsidRPr="000465AB">
              <w:rPr>
                <w:b/>
                <w:color w:val="000000"/>
                <w:sz w:val="16"/>
                <w:szCs w:val="16"/>
              </w:rPr>
              <w:t>n/a</w:t>
            </w:r>
          </w:p>
        </w:tc>
        <w:tc>
          <w:tcPr>
            <w:tcW w:w="1276" w:type="dxa"/>
            <w:tcBorders>
              <w:top w:val="single" w:sz="4" w:space="0" w:color="auto"/>
              <w:left w:val="nil"/>
              <w:bottom w:val="single" w:sz="4" w:space="0" w:color="auto"/>
              <w:right w:val="single" w:sz="4" w:space="0" w:color="auto"/>
            </w:tcBorders>
            <w:vAlign w:val="center"/>
          </w:tcPr>
          <w:p w:rsidR="00FC4421" w:rsidRPr="00506E18" w:rsidRDefault="00FC4421" w:rsidP="008D59C1">
            <w:pPr>
              <w:keepNext/>
              <w:keepLines/>
              <w:spacing w:before="0"/>
              <w:contextualSpacing/>
              <w:jc w:val="center"/>
              <w:rPr>
                <w:rFonts w:eastAsia="Times New Roman" w:cs="Times New Roman"/>
                <w:color w:val="000000"/>
                <w:sz w:val="16"/>
                <w:szCs w:val="16"/>
                <w:lang w:val="en-GB" w:eastAsia="en-GB"/>
              </w:rPr>
            </w:pPr>
          </w:p>
        </w:tc>
        <w:tc>
          <w:tcPr>
            <w:tcW w:w="992" w:type="dxa"/>
            <w:gridSpan w:val="2"/>
            <w:tcBorders>
              <w:top w:val="single" w:sz="4" w:space="0" w:color="auto"/>
              <w:left w:val="nil"/>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1701" w:type="dxa"/>
            <w:tcBorders>
              <w:top w:val="single" w:sz="4" w:space="0" w:color="auto"/>
              <w:left w:val="single" w:sz="4" w:space="0" w:color="auto"/>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 </w:t>
            </w:r>
          </w:p>
        </w:tc>
        <w:tc>
          <w:tcPr>
            <w:tcW w:w="992" w:type="dxa"/>
            <w:tcBorders>
              <w:top w:val="single" w:sz="4" w:space="0" w:color="auto"/>
              <w:left w:val="nil"/>
              <w:bottom w:val="single" w:sz="4" w:space="0" w:color="auto"/>
              <w:right w:val="single" w:sz="4" w:space="0" w:color="auto"/>
            </w:tcBorders>
            <w:vAlign w:val="center"/>
          </w:tcPr>
          <w:p w:rsidR="00FC4421" w:rsidRPr="00506E18" w:rsidRDefault="00FC4421" w:rsidP="008D59C1">
            <w:pPr>
              <w:jc w:val="center"/>
              <w:rPr>
                <w:color w:val="000000"/>
                <w:sz w:val="16"/>
                <w:szCs w:val="16"/>
              </w:rPr>
            </w:pPr>
            <w:r w:rsidRPr="00506E18">
              <w:rPr>
                <w:color w:val="000000"/>
                <w:sz w:val="16"/>
                <w:szCs w:val="16"/>
              </w:rPr>
              <w:t>n/a</w:t>
            </w:r>
          </w:p>
        </w:tc>
        <w:tc>
          <w:tcPr>
            <w:tcW w:w="1701" w:type="dxa"/>
            <w:tcBorders>
              <w:top w:val="single" w:sz="4" w:space="0" w:color="auto"/>
              <w:left w:val="nil"/>
              <w:bottom w:val="single" w:sz="4" w:space="0" w:color="auto"/>
              <w:right w:val="single" w:sz="4" w:space="0" w:color="auto"/>
            </w:tcBorders>
            <w:vAlign w:val="center"/>
          </w:tcPr>
          <w:p w:rsidR="00FC4421" w:rsidRPr="0009651C" w:rsidRDefault="00FC4421" w:rsidP="008D59C1">
            <w:pPr>
              <w:jc w:val="center"/>
              <w:rPr>
                <w:color w:val="000000"/>
                <w:sz w:val="16"/>
                <w:szCs w:val="16"/>
                <w:lang w:val="en-GB"/>
              </w:rPr>
            </w:pPr>
            <w:r w:rsidRPr="0009651C">
              <w:rPr>
                <w:color w:val="000000"/>
                <w:sz w:val="16"/>
                <w:szCs w:val="16"/>
                <w:lang w:val="en-GB"/>
              </w:rPr>
              <w:t>No data found centrally on this MEA</w:t>
            </w:r>
          </w:p>
        </w:tc>
        <w:tc>
          <w:tcPr>
            <w:tcW w:w="567" w:type="dxa"/>
            <w:gridSpan w:val="2"/>
            <w:tcBorders>
              <w:top w:val="single" w:sz="4" w:space="0" w:color="auto"/>
              <w:left w:val="nil"/>
              <w:bottom w:val="single" w:sz="4" w:space="0" w:color="auto"/>
              <w:right w:val="nil"/>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425" w:type="dxa"/>
            <w:tcBorders>
              <w:top w:val="single" w:sz="4" w:space="0" w:color="auto"/>
              <w:left w:val="nil"/>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c>
          <w:tcPr>
            <w:tcW w:w="2268" w:type="dxa"/>
            <w:gridSpan w:val="2"/>
            <w:vMerge/>
            <w:tcBorders>
              <w:left w:val="single" w:sz="4" w:space="0" w:color="auto"/>
              <w:bottom w:val="single" w:sz="4" w:space="0" w:color="auto"/>
              <w:right w:val="single" w:sz="4" w:space="0" w:color="auto"/>
            </w:tcBorders>
          </w:tcPr>
          <w:p w:rsidR="00FC4421" w:rsidRPr="00506E18" w:rsidRDefault="00FC4421" w:rsidP="008D59C1">
            <w:pPr>
              <w:keepNext/>
              <w:keepLines/>
              <w:spacing w:before="0"/>
              <w:contextualSpacing/>
              <w:jc w:val="center"/>
              <w:rPr>
                <w:rFonts w:cs="Calibri"/>
                <w:color w:val="000000"/>
                <w:sz w:val="16"/>
                <w:szCs w:val="16"/>
                <w:lang w:val="en-GB"/>
              </w:rPr>
            </w:pPr>
          </w:p>
        </w:tc>
      </w:tr>
      <w:tr w:rsidR="00324ABC" w:rsidRPr="00506E18" w:rsidTr="003909B0">
        <w:trPr>
          <w:cantSplit/>
          <w:trHeight w:val="488"/>
          <w:tblHeader/>
        </w:trPr>
        <w:tc>
          <w:tcPr>
            <w:tcW w:w="4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eastAsia="Times New Roman" w:cs="Times New Roman"/>
                <w:b/>
                <w:color w:val="000000"/>
                <w:sz w:val="16"/>
                <w:szCs w:val="16"/>
                <w:lang w:val="en-GB" w:eastAsia="en-GB"/>
              </w:rPr>
            </w:pPr>
            <w:r w:rsidRPr="00506E18">
              <w:rPr>
                <w:rFonts w:eastAsia="Times New Roman" w:cs="Times New Roman"/>
                <w:b/>
                <w:color w:val="000000"/>
                <w:sz w:val="16"/>
                <w:szCs w:val="16"/>
                <w:lang w:val="en-GB" w:eastAsia="en-GB"/>
              </w:rPr>
              <w:t>Total</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eastAsia="Times New Roman" w:cs="Times New Roman"/>
                <w:b/>
                <w:color w:val="000000"/>
                <w:sz w:val="16"/>
                <w:szCs w:val="16"/>
                <w:lang w:val="en-GB" w:eastAsia="en-GB"/>
              </w:rPr>
            </w:pPr>
          </w:p>
        </w:tc>
        <w:tc>
          <w:tcPr>
            <w:tcW w:w="851"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rPr>
            </w:pPr>
          </w:p>
        </w:tc>
        <w:tc>
          <w:tcPr>
            <w:tcW w:w="807"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rPr>
            </w:pP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992" w:type="dxa"/>
            <w:gridSpan w:val="2"/>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567" w:type="dxa"/>
            <w:gridSpan w:val="2"/>
            <w:tcBorders>
              <w:top w:val="single" w:sz="4" w:space="0" w:color="auto"/>
              <w:left w:val="nil"/>
              <w:bottom w:val="single" w:sz="4" w:space="0" w:color="auto"/>
              <w:right w:val="nil"/>
            </w:tcBorders>
            <w:shd w:val="clear" w:color="auto" w:fill="C6D9F1" w:themeFill="text2" w:themeFillTint="33"/>
          </w:tcPr>
          <w:p w:rsidR="00FC4421" w:rsidRPr="00506E18" w:rsidRDefault="00FC4421" w:rsidP="008D59C1">
            <w:pPr>
              <w:keepNext/>
              <w:keepLines/>
              <w:spacing w:before="0"/>
              <w:contextualSpacing/>
              <w:jc w:val="center"/>
              <w:rPr>
                <w:rFonts w:cs="Calibri"/>
                <w:b/>
                <w:color w:val="000000"/>
                <w:sz w:val="16"/>
                <w:szCs w:val="16"/>
                <w:lang w:val="en-GB"/>
              </w:rPr>
            </w:pPr>
          </w:p>
        </w:tc>
        <w:tc>
          <w:tcPr>
            <w:tcW w:w="425" w:type="dxa"/>
            <w:tcBorders>
              <w:top w:val="single" w:sz="4" w:space="0" w:color="auto"/>
              <w:left w:val="nil"/>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4421" w:rsidRPr="00506E18" w:rsidRDefault="00FC4421" w:rsidP="008D59C1">
            <w:pPr>
              <w:keepNext/>
              <w:keepLines/>
              <w:spacing w:before="0"/>
              <w:contextualSpacing/>
              <w:jc w:val="center"/>
              <w:rPr>
                <w:rFonts w:cs="Calibri"/>
                <w:b/>
                <w:color w:val="000000"/>
                <w:sz w:val="16"/>
                <w:szCs w:val="16"/>
                <w:lang w:val="en-GB"/>
              </w:rPr>
            </w:pPr>
          </w:p>
        </w:tc>
      </w:tr>
    </w:tbl>
    <w:p w:rsidR="00F274D1" w:rsidRDefault="00F274D1" w:rsidP="00F274D1">
      <w:pPr>
        <w:rPr>
          <w:lang w:val="en-GB"/>
        </w:rPr>
      </w:pPr>
    </w:p>
    <w:p w:rsidR="009041C2" w:rsidRDefault="009041C2" w:rsidP="00084EB3">
      <w:pPr>
        <w:rPr>
          <w:lang w:val="en-GB"/>
        </w:rPr>
        <w:sectPr w:rsidR="009041C2" w:rsidSect="00985AC2">
          <w:pgSz w:w="16838" w:h="11906" w:orient="landscape"/>
          <w:pgMar w:top="1134" w:right="1387" w:bottom="1134" w:left="1134" w:header="284" w:footer="93" w:gutter="0"/>
          <w:cols w:space="708"/>
          <w:docGrid w:linePitch="360"/>
        </w:sectPr>
      </w:pPr>
    </w:p>
    <w:p w:rsidR="007A6ED0" w:rsidRPr="00EC3360" w:rsidRDefault="007A6ED0" w:rsidP="007A6ED0">
      <w:pPr>
        <w:pStyle w:val="Heading1"/>
      </w:pPr>
      <w:bookmarkStart w:id="70" w:name="_Toc362883983"/>
      <w:bookmarkStart w:id="71" w:name="_Toc362884509"/>
      <w:bookmarkStart w:id="72" w:name="_Toc362944291"/>
      <w:bookmarkStart w:id="73" w:name="_Toc362944318"/>
      <w:bookmarkStart w:id="74" w:name="_Toc362883984"/>
      <w:bookmarkStart w:id="75" w:name="_Toc362884510"/>
      <w:bookmarkStart w:id="76" w:name="_Toc362944292"/>
      <w:bookmarkStart w:id="77" w:name="_Toc362944319"/>
      <w:bookmarkStart w:id="78" w:name="_Toc369879900"/>
      <w:bookmarkEnd w:id="70"/>
      <w:bookmarkEnd w:id="71"/>
      <w:bookmarkEnd w:id="72"/>
      <w:bookmarkEnd w:id="73"/>
      <w:bookmarkEnd w:id="74"/>
      <w:bookmarkEnd w:id="75"/>
      <w:bookmarkEnd w:id="76"/>
      <w:bookmarkEnd w:id="77"/>
      <w:r w:rsidRPr="00EC3360">
        <w:lastRenderedPageBreak/>
        <w:t>Annex II - Compound Annual Growth Rates (CAGR) of the maritime economic activities</w:t>
      </w:r>
      <w:bookmarkEnd w:id="78"/>
    </w:p>
    <w:p w:rsidR="007A6ED0" w:rsidRDefault="007A6ED0" w:rsidP="007A6ED0">
      <w:pPr>
        <w:pStyle w:val="Caption"/>
        <w:ind w:left="0" w:firstLine="0"/>
        <w:rPr>
          <w:rFonts w:eastAsiaTheme="minorHAnsi" w:cstheme="minorBidi"/>
          <w:b w:val="0"/>
          <w:bCs w:val="0"/>
          <w:color w:val="auto"/>
          <w:sz w:val="22"/>
          <w:szCs w:val="22"/>
        </w:rPr>
      </w:pPr>
      <w:r w:rsidRPr="00EC3360">
        <w:rPr>
          <w:rFonts w:eastAsiaTheme="minorHAnsi" w:cstheme="minorBidi"/>
          <w:b w:val="0"/>
          <w:bCs w:val="0"/>
          <w:color w:val="auto"/>
          <w:sz w:val="22"/>
          <w:szCs w:val="22"/>
        </w:rPr>
        <w:t xml:space="preserve">Table 19 provides a detailed overview of the Compound Annual Growth Rate (CAGR) of the maritime economic activities. This is based on the last three years (2008, 2009, </w:t>
      </w:r>
      <w:r w:rsidR="007B7978" w:rsidRPr="00EC3360">
        <w:rPr>
          <w:rFonts w:eastAsiaTheme="minorHAnsi" w:cstheme="minorBidi"/>
          <w:b w:val="0"/>
          <w:bCs w:val="0"/>
          <w:color w:val="auto"/>
          <w:sz w:val="22"/>
          <w:szCs w:val="22"/>
        </w:rPr>
        <w:t>and 2010</w:t>
      </w:r>
      <w:r w:rsidRPr="00EC3360">
        <w:rPr>
          <w:rFonts w:eastAsiaTheme="minorHAnsi" w:cstheme="minorBidi"/>
          <w:b w:val="0"/>
          <w:bCs w:val="0"/>
          <w:color w:val="auto"/>
          <w:sz w:val="22"/>
          <w:szCs w:val="22"/>
        </w:rPr>
        <w:t xml:space="preserve">). The data sources follow the same logic as for table 1, i.e. includes Eurostat, Official National Statistical Sources and Alternative Sources (as far as data is available). The most valid CAGR % for each maritime economic activity will be presented in table 7 (chapter 2.2. ranking order for the 7 fastest growing maritime economic activities over the past 3 years). </w:t>
      </w:r>
    </w:p>
    <w:p w:rsidR="00D30825" w:rsidRPr="00D30825" w:rsidRDefault="00D30825" w:rsidP="00D30825">
      <w:pPr>
        <w:rPr>
          <w:lang w:val="en-GB"/>
        </w:rPr>
      </w:pPr>
    </w:p>
    <w:p w:rsidR="007A6ED0" w:rsidRPr="00EC3360" w:rsidRDefault="007A6ED0" w:rsidP="007A6ED0">
      <w:pPr>
        <w:pStyle w:val="Caption"/>
      </w:pPr>
      <w:r w:rsidRPr="00EC3360">
        <w:rPr>
          <w:rFonts w:eastAsiaTheme="minorHAnsi" w:cstheme="minorBidi"/>
          <w:b w:val="0"/>
          <w:bCs w:val="0"/>
          <w:color w:val="auto"/>
          <w:sz w:val="22"/>
          <w:szCs w:val="22"/>
        </w:rPr>
        <w:lastRenderedPageBreak/>
        <w:t xml:space="preserve"> </w:t>
      </w:r>
      <w:r w:rsidRPr="00EC3360">
        <w:t>Table 1</w:t>
      </w:r>
      <w:r w:rsidR="00E012CA">
        <w:t>3</w:t>
      </w:r>
      <w:r w:rsidRPr="00EC3360">
        <w:t xml:space="preserve"> – Table of CAGR of Eurostat, Official National Statistical Sources and Alternative Sources</w:t>
      </w:r>
    </w:p>
    <w:tbl>
      <w:tblPr>
        <w:tblW w:w="10924" w:type="dxa"/>
        <w:jc w:val="center"/>
        <w:tblInd w:w="-1791" w:type="dxa"/>
        <w:tblLayout w:type="fixed"/>
        <w:tblLook w:val="04A0" w:firstRow="1" w:lastRow="0" w:firstColumn="1" w:lastColumn="0" w:noHBand="0" w:noVBand="1"/>
      </w:tblPr>
      <w:tblGrid>
        <w:gridCol w:w="567"/>
        <w:gridCol w:w="2542"/>
        <w:gridCol w:w="1470"/>
        <w:gridCol w:w="1276"/>
        <w:gridCol w:w="1417"/>
        <w:gridCol w:w="950"/>
        <w:gridCol w:w="1276"/>
        <w:gridCol w:w="1426"/>
      </w:tblGrid>
      <w:tr w:rsidR="006236A3" w:rsidRPr="00A63659" w:rsidTr="000465AB">
        <w:trPr>
          <w:trHeight w:val="445"/>
          <w:tblHeader/>
          <w:jc w:val="center"/>
        </w:trPr>
        <w:tc>
          <w:tcPr>
            <w:tcW w:w="3109" w:type="dxa"/>
            <w:gridSpan w:val="2"/>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rFonts w:eastAsia="Times New Roman" w:cs="Times New Roman"/>
                <w:b/>
                <w:bCs/>
                <w:color w:val="000000"/>
                <w:sz w:val="18"/>
                <w:szCs w:val="18"/>
                <w:lang w:val="en-GB" w:eastAsia="en-GB"/>
              </w:rPr>
            </w:pPr>
          </w:p>
        </w:tc>
        <w:tc>
          <w:tcPr>
            <w:tcW w:w="4163"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Eurostat</w:t>
            </w:r>
          </w:p>
        </w:tc>
        <w:tc>
          <w:tcPr>
            <w:tcW w:w="3652" w:type="dxa"/>
            <w:gridSpan w:val="3"/>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Alternative sources (outside official statistics)</w:t>
            </w:r>
          </w:p>
        </w:tc>
      </w:tr>
      <w:tr w:rsidR="006236A3" w:rsidRPr="00EC3360" w:rsidTr="000465AB">
        <w:trPr>
          <w:trHeight w:val="445"/>
          <w:tblHeader/>
          <w:jc w:val="center"/>
        </w:trPr>
        <w:tc>
          <w:tcPr>
            <w:tcW w:w="3109"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236A3" w:rsidRPr="00EC3360" w:rsidRDefault="006236A3" w:rsidP="00C91D9F">
            <w:pPr>
              <w:keepNext/>
              <w:keepLines/>
              <w:contextualSpacing/>
              <w:jc w:val="center"/>
              <w:rPr>
                <w:rFonts w:eastAsia="Times New Roman" w:cs="Times New Roman"/>
                <w:b/>
                <w:bCs/>
                <w:color w:val="000000"/>
                <w:sz w:val="18"/>
                <w:szCs w:val="18"/>
                <w:lang w:val="en-GB" w:eastAsia="en-GB"/>
              </w:rPr>
            </w:pPr>
            <w:r w:rsidRPr="00EC3360">
              <w:rPr>
                <w:rFonts w:eastAsia="Times New Roman" w:cs="Times New Roman"/>
                <w:b/>
                <w:bCs/>
                <w:color w:val="000000"/>
                <w:sz w:val="18"/>
                <w:szCs w:val="18"/>
                <w:lang w:val="en-GB" w:eastAsia="en-GB"/>
              </w:rPr>
              <w:t>Maritime economic activity</w:t>
            </w:r>
          </w:p>
        </w:tc>
        <w:tc>
          <w:tcPr>
            <w:tcW w:w="1470"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CAGR (%)</w:t>
            </w:r>
          </w:p>
          <w:p w:rsidR="006236A3" w:rsidRPr="00EC3360" w:rsidRDefault="006236A3" w:rsidP="00C91D9F">
            <w:pPr>
              <w:keepNext/>
              <w:keepLines/>
              <w:contextualSpacing/>
              <w:jc w:val="center"/>
              <w:rPr>
                <w:b/>
                <w:sz w:val="18"/>
                <w:szCs w:val="18"/>
                <w:lang w:val="en-GB"/>
              </w:rPr>
            </w:pPr>
            <w:r w:rsidRPr="00EC3360">
              <w:rPr>
                <w:b/>
                <w:sz w:val="18"/>
                <w:szCs w:val="18"/>
                <w:lang w:val="en-GB"/>
              </w:rPr>
              <w:t>GVA</w:t>
            </w:r>
          </w:p>
        </w:tc>
        <w:tc>
          <w:tcPr>
            <w:tcW w:w="1276"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CAGR (%)</w:t>
            </w:r>
          </w:p>
          <w:p w:rsidR="006236A3" w:rsidRPr="00EC3360" w:rsidRDefault="006236A3" w:rsidP="00E77FE0">
            <w:pPr>
              <w:keepNext/>
              <w:keepLines/>
              <w:contextualSpacing/>
              <w:jc w:val="center"/>
              <w:rPr>
                <w:b/>
                <w:sz w:val="18"/>
                <w:szCs w:val="18"/>
                <w:lang w:val="en-GB"/>
              </w:rPr>
            </w:pPr>
            <w:r w:rsidRPr="00EC3360">
              <w:rPr>
                <w:b/>
                <w:sz w:val="18"/>
                <w:szCs w:val="18"/>
                <w:lang w:val="en-GB"/>
              </w:rPr>
              <w:t>Employment</w:t>
            </w:r>
          </w:p>
        </w:tc>
        <w:tc>
          <w:tcPr>
            <w:tcW w:w="1417"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Source &amp; Reference year</w:t>
            </w:r>
          </w:p>
        </w:tc>
        <w:tc>
          <w:tcPr>
            <w:tcW w:w="950"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CAGR (%)</w:t>
            </w:r>
          </w:p>
          <w:p w:rsidR="006236A3" w:rsidRPr="00EC3360" w:rsidRDefault="006236A3" w:rsidP="00C91D9F">
            <w:pPr>
              <w:keepNext/>
              <w:keepLines/>
              <w:contextualSpacing/>
              <w:jc w:val="center"/>
              <w:rPr>
                <w:b/>
                <w:sz w:val="18"/>
                <w:szCs w:val="18"/>
                <w:lang w:val="en-GB"/>
              </w:rPr>
            </w:pPr>
            <w:r w:rsidRPr="00EC3360">
              <w:rPr>
                <w:b/>
                <w:sz w:val="18"/>
                <w:szCs w:val="18"/>
                <w:lang w:val="en-GB"/>
              </w:rPr>
              <w:t>GVA</w:t>
            </w:r>
          </w:p>
        </w:tc>
        <w:tc>
          <w:tcPr>
            <w:tcW w:w="1276"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CAGR (%)</w:t>
            </w:r>
          </w:p>
          <w:p w:rsidR="006236A3" w:rsidRPr="00EC3360" w:rsidRDefault="006236A3" w:rsidP="00E77FE0">
            <w:pPr>
              <w:keepNext/>
              <w:keepLines/>
              <w:contextualSpacing/>
              <w:jc w:val="center"/>
              <w:rPr>
                <w:b/>
                <w:sz w:val="18"/>
                <w:szCs w:val="18"/>
                <w:lang w:val="en-GB"/>
              </w:rPr>
            </w:pPr>
            <w:r w:rsidRPr="00EC3360">
              <w:rPr>
                <w:b/>
                <w:sz w:val="18"/>
                <w:szCs w:val="18"/>
                <w:lang w:val="en-GB"/>
              </w:rPr>
              <w:t>Employment</w:t>
            </w:r>
          </w:p>
        </w:tc>
        <w:tc>
          <w:tcPr>
            <w:tcW w:w="1426" w:type="dxa"/>
            <w:tcBorders>
              <w:top w:val="single" w:sz="4" w:space="0" w:color="auto"/>
              <w:left w:val="single" w:sz="4" w:space="0" w:color="auto"/>
              <w:bottom w:val="single" w:sz="4" w:space="0" w:color="auto"/>
              <w:right w:val="single" w:sz="4" w:space="0" w:color="auto"/>
            </w:tcBorders>
            <w:shd w:val="clear" w:color="000000" w:fill="DBE5F1"/>
            <w:vAlign w:val="center"/>
          </w:tcPr>
          <w:p w:rsidR="006236A3" w:rsidRPr="00EC3360" w:rsidRDefault="006236A3" w:rsidP="00C91D9F">
            <w:pPr>
              <w:keepNext/>
              <w:keepLines/>
              <w:contextualSpacing/>
              <w:jc w:val="center"/>
              <w:rPr>
                <w:b/>
                <w:sz w:val="18"/>
                <w:szCs w:val="18"/>
                <w:lang w:val="en-GB"/>
              </w:rPr>
            </w:pPr>
            <w:r w:rsidRPr="00EC3360">
              <w:rPr>
                <w:b/>
                <w:sz w:val="18"/>
                <w:szCs w:val="18"/>
                <w:lang w:val="en-GB"/>
              </w:rPr>
              <w:t>Source &amp; Reference year</w:t>
            </w:r>
          </w:p>
        </w:tc>
      </w:tr>
      <w:tr w:rsidR="006236A3" w:rsidRPr="00EC3360"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hideMark/>
          </w:tcPr>
          <w:p w:rsidR="006236A3" w:rsidRPr="000465AB" w:rsidRDefault="00AB5306" w:rsidP="00C91D9F">
            <w:pPr>
              <w:keepNext/>
              <w:keepLines/>
              <w:contextualSpacing/>
              <w:jc w:val="left"/>
              <w:rPr>
                <w:rFonts w:eastAsia="Times New Roman" w:cs="Times New Roman"/>
                <w:b/>
                <w:bCs/>
                <w:color w:val="FFFFFF"/>
                <w:sz w:val="18"/>
                <w:szCs w:val="18"/>
                <w:lang w:val="en-GB" w:eastAsia="en-GB"/>
              </w:rPr>
            </w:pPr>
            <w:r w:rsidRPr="000465AB">
              <w:rPr>
                <w:rFonts w:eastAsia="Times New Roman" w:cs="Times New Roman"/>
                <w:b/>
                <w:bCs/>
                <w:color w:val="FFFFFF"/>
                <w:sz w:val="18"/>
                <w:szCs w:val="18"/>
                <w:lang w:val="en-GB" w:eastAsia="en-GB"/>
              </w:rPr>
              <w:t>0. Shipbuilding</w:t>
            </w:r>
          </w:p>
        </w:tc>
        <w:tc>
          <w:tcPr>
            <w:tcW w:w="1276" w:type="dxa"/>
            <w:tcBorders>
              <w:top w:val="nil"/>
              <w:left w:val="single" w:sz="4" w:space="0" w:color="auto"/>
              <w:bottom w:val="single" w:sz="4" w:space="0" w:color="auto"/>
              <w:right w:val="nil"/>
            </w:tcBorders>
            <w:shd w:val="clear" w:color="000000" w:fill="0070C0"/>
          </w:tcPr>
          <w:p w:rsidR="006236A3" w:rsidRPr="00EC3360" w:rsidRDefault="006236A3" w:rsidP="00C91D9F">
            <w:pPr>
              <w:keepNext/>
              <w:keepLines/>
              <w:contextualSpacing/>
              <w:jc w:val="left"/>
              <w:rPr>
                <w:rFonts w:eastAsia="Times New Roman" w:cs="Times New Roman"/>
                <w:b/>
                <w:bCs/>
                <w:color w:val="FFFFFF"/>
                <w:sz w:val="18"/>
                <w:szCs w:val="18"/>
                <w:lang w:val="en-GB" w:eastAsia="en-GB"/>
              </w:rPr>
            </w:pPr>
          </w:p>
        </w:tc>
        <w:tc>
          <w:tcPr>
            <w:tcW w:w="1417" w:type="dxa"/>
            <w:tcBorders>
              <w:top w:val="nil"/>
              <w:left w:val="single" w:sz="4" w:space="0" w:color="auto"/>
              <w:bottom w:val="single" w:sz="4" w:space="0" w:color="auto"/>
              <w:right w:val="nil"/>
            </w:tcBorders>
            <w:shd w:val="clear" w:color="000000" w:fill="0070C0"/>
          </w:tcPr>
          <w:p w:rsidR="006236A3" w:rsidRPr="00EC3360" w:rsidRDefault="006236A3" w:rsidP="00C91D9F">
            <w:pPr>
              <w:keepNext/>
              <w:keepLines/>
              <w:contextualSpacing/>
              <w:jc w:val="left"/>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tcPr>
          <w:p w:rsidR="006236A3" w:rsidRPr="00EC3360" w:rsidRDefault="006236A3" w:rsidP="00C91D9F">
            <w:pPr>
              <w:keepNext/>
              <w:keepLines/>
              <w:contextualSpacing/>
              <w:jc w:val="left"/>
              <w:rPr>
                <w:rFonts w:eastAsia="Times New Roman" w:cs="Times New Roman"/>
                <w:b/>
                <w:bCs/>
                <w:color w:val="FFFFFF"/>
                <w:sz w:val="18"/>
                <w:szCs w:val="18"/>
                <w:lang w:val="en-GB" w:eastAsia="en-GB"/>
              </w:rPr>
            </w:pPr>
          </w:p>
        </w:tc>
        <w:tc>
          <w:tcPr>
            <w:tcW w:w="1276" w:type="dxa"/>
            <w:tcBorders>
              <w:top w:val="nil"/>
              <w:left w:val="single" w:sz="4" w:space="0" w:color="auto"/>
              <w:bottom w:val="single" w:sz="4" w:space="0" w:color="auto"/>
              <w:right w:val="nil"/>
            </w:tcBorders>
            <w:shd w:val="clear" w:color="000000" w:fill="0070C0"/>
          </w:tcPr>
          <w:p w:rsidR="006236A3" w:rsidRPr="00EC3360" w:rsidRDefault="006236A3" w:rsidP="00C91D9F">
            <w:pPr>
              <w:keepNext/>
              <w:keepLines/>
              <w:contextualSpacing/>
              <w:jc w:val="left"/>
              <w:rPr>
                <w:rFonts w:eastAsia="Times New Roman" w:cs="Times New Roman"/>
                <w:b/>
                <w:bCs/>
                <w:color w:val="FFFFFF"/>
                <w:sz w:val="18"/>
                <w:szCs w:val="18"/>
                <w:lang w:val="en-GB" w:eastAsia="en-GB"/>
              </w:rPr>
            </w:pPr>
          </w:p>
        </w:tc>
        <w:tc>
          <w:tcPr>
            <w:tcW w:w="1426" w:type="dxa"/>
            <w:tcBorders>
              <w:top w:val="nil"/>
              <w:left w:val="single" w:sz="4" w:space="0" w:color="auto"/>
              <w:bottom w:val="single" w:sz="4" w:space="0" w:color="auto"/>
              <w:right w:val="nil"/>
            </w:tcBorders>
            <w:shd w:val="clear" w:color="000000" w:fill="0070C0"/>
          </w:tcPr>
          <w:p w:rsidR="006236A3" w:rsidRPr="00EC3360" w:rsidRDefault="006236A3" w:rsidP="00C91D9F">
            <w:pPr>
              <w:keepNext/>
              <w:keepLines/>
              <w:contextualSpacing/>
              <w:jc w:val="left"/>
              <w:rPr>
                <w:rFonts w:eastAsia="Times New Roman" w:cs="Times New Roman"/>
                <w:b/>
                <w:bCs/>
                <w:color w:val="FFFFFF"/>
                <w:sz w:val="18"/>
                <w:szCs w:val="18"/>
                <w:lang w:val="en-GB" w:eastAsia="en-GB"/>
              </w:rPr>
            </w:pPr>
          </w:p>
        </w:tc>
      </w:tr>
      <w:tr w:rsidR="00C7358A" w:rsidRPr="00EC3360"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358A" w:rsidRPr="00EC3360" w:rsidRDefault="00C7358A" w:rsidP="00C91D9F">
            <w:pPr>
              <w:keepNext/>
              <w:keepLines/>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0.1</w:t>
            </w:r>
          </w:p>
        </w:tc>
        <w:tc>
          <w:tcPr>
            <w:tcW w:w="2542" w:type="dxa"/>
            <w:tcBorders>
              <w:top w:val="single" w:sz="4" w:space="0" w:color="auto"/>
              <w:left w:val="nil"/>
              <w:bottom w:val="single" w:sz="4" w:space="0" w:color="auto"/>
              <w:right w:val="single" w:sz="4" w:space="0" w:color="auto"/>
            </w:tcBorders>
            <w:shd w:val="clear" w:color="auto" w:fill="auto"/>
            <w:vAlign w:val="center"/>
          </w:tcPr>
          <w:p w:rsidR="00C7358A" w:rsidRPr="00EC3360" w:rsidRDefault="00C7358A" w:rsidP="00C91D9F">
            <w:pPr>
              <w:keepNext/>
              <w:keepLines/>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Shipbuilding (</w:t>
            </w:r>
            <w:r w:rsidR="004672C4">
              <w:rPr>
                <w:rFonts w:eastAsia="Times New Roman" w:cs="Times New Roman"/>
                <w:color w:val="000000"/>
                <w:sz w:val="18"/>
                <w:szCs w:val="18"/>
                <w:lang w:val="en-GB" w:eastAsia="en-GB"/>
              </w:rPr>
              <w:t>incl</w:t>
            </w:r>
            <w:r w:rsidRPr="00EC3360">
              <w:rPr>
                <w:rFonts w:eastAsia="Times New Roman" w:cs="Times New Roman"/>
                <w:color w:val="000000"/>
                <w:sz w:val="18"/>
                <w:szCs w:val="18"/>
                <w:lang w:val="en-GB" w:eastAsia="en-GB"/>
              </w:rPr>
              <w:t>. leisure boats) and ship repair</w:t>
            </w:r>
          </w:p>
        </w:tc>
        <w:tc>
          <w:tcPr>
            <w:tcW w:w="1470" w:type="dxa"/>
            <w:tcBorders>
              <w:top w:val="single" w:sz="4" w:space="0" w:color="auto"/>
              <w:left w:val="nil"/>
              <w:bottom w:val="single" w:sz="4" w:space="0" w:color="auto"/>
              <w:right w:val="single" w:sz="4" w:space="0" w:color="auto"/>
            </w:tcBorders>
            <w:shd w:val="clear" w:color="auto" w:fill="auto"/>
            <w:vAlign w:val="center"/>
          </w:tcPr>
          <w:p w:rsidR="00C7358A" w:rsidRPr="0009651C" w:rsidRDefault="00E5244F" w:rsidP="00C7358A">
            <w:pPr>
              <w:jc w:val="center"/>
              <w:rPr>
                <w:bCs/>
                <w:color w:val="000000"/>
                <w:sz w:val="20"/>
                <w:szCs w:val="20"/>
              </w:rPr>
            </w:pPr>
            <w:r>
              <w:rPr>
                <w:rFonts w:ascii="Calibri" w:hAnsi="Calibri"/>
                <w:bCs/>
                <w:color w:val="000000"/>
                <w:sz w:val="20"/>
                <w:szCs w:val="20"/>
              </w:rPr>
              <w:t>-5,3%</w:t>
            </w:r>
          </w:p>
        </w:tc>
        <w:tc>
          <w:tcPr>
            <w:tcW w:w="1276" w:type="dxa"/>
            <w:tcBorders>
              <w:top w:val="single" w:sz="4" w:space="0" w:color="auto"/>
              <w:left w:val="nil"/>
              <w:bottom w:val="single" w:sz="4" w:space="0" w:color="auto"/>
              <w:right w:val="single" w:sz="4" w:space="0" w:color="auto"/>
            </w:tcBorders>
            <w:vAlign w:val="center"/>
          </w:tcPr>
          <w:p w:rsidR="00C7358A" w:rsidRPr="0009651C" w:rsidRDefault="00E5244F" w:rsidP="00C7358A">
            <w:pPr>
              <w:jc w:val="center"/>
              <w:rPr>
                <w:bCs/>
                <w:color w:val="000000"/>
                <w:sz w:val="20"/>
                <w:szCs w:val="20"/>
              </w:rPr>
            </w:pPr>
            <w:r>
              <w:rPr>
                <w:rFonts w:ascii="Calibri" w:hAnsi="Calibri"/>
                <w:bCs/>
                <w:color w:val="000000"/>
                <w:sz w:val="20"/>
                <w:szCs w:val="20"/>
              </w:rPr>
              <w:t>-9,3%</w:t>
            </w:r>
          </w:p>
        </w:tc>
        <w:tc>
          <w:tcPr>
            <w:tcW w:w="1417"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lang w:val="en-GB"/>
              </w:rPr>
            </w:pPr>
          </w:p>
        </w:tc>
        <w:tc>
          <w:tcPr>
            <w:tcW w:w="1276"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lang w:val="en-GB"/>
              </w:rPr>
            </w:pPr>
          </w:p>
        </w:tc>
        <w:tc>
          <w:tcPr>
            <w:tcW w:w="1426"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lang w:val="en-GB"/>
              </w:rPr>
            </w:pPr>
          </w:p>
        </w:tc>
      </w:tr>
      <w:tr w:rsidR="00C7358A" w:rsidRPr="00EC3360"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7358A" w:rsidRPr="00EC3360" w:rsidRDefault="00C7358A" w:rsidP="00C91D9F">
            <w:pPr>
              <w:keepNext/>
              <w:keepLines/>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0.2</w:t>
            </w:r>
          </w:p>
        </w:tc>
        <w:tc>
          <w:tcPr>
            <w:tcW w:w="2542" w:type="dxa"/>
            <w:tcBorders>
              <w:top w:val="single" w:sz="4" w:space="0" w:color="auto"/>
              <w:left w:val="nil"/>
              <w:bottom w:val="single" w:sz="4" w:space="0" w:color="auto"/>
              <w:right w:val="single" w:sz="4" w:space="0" w:color="auto"/>
            </w:tcBorders>
            <w:shd w:val="clear" w:color="auto" w:fill="auto"/>
            <w:vAlign w:val="center"/>
          </w:tcPr>
          <w:p w:rsidR="00C7358A" w:rsidRPr="00EC3360" w:rsidRDefault="00C7358A" w:rsidP="00C91D9F">
            <w:pPr>
              <w:keepNext/>
              <w:keepLines/>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Construction of water projects</w:t>
            </w:r>
          </w:p>
        </w:tc>
        <w:tc>
          <w:tcPr>
            <w:tcW w:w="1470" w:type="dxa"/>
            <w:tcBorders>
              <w:top w:val="single" w:sz="4" w:space="0" w:color="auto"/>
              <w:left w:val="nil"/>
              <w:bottom w:val="single" w:sz="4" w:space="0" w:color="auto"/>
              <w:right w:val="single" w:sz="4" w:space="0" w:color="auto"/>
            </w:tcBorders>
            <w:shd w:val="clear" w:color="auto" w:fill="auto"/>
            <w:vAlign w:val="center"/>
          </w:tcPr>
          <w:p w:rsidR="00C7358A" w:rsidRPr="0009651C" w:rsidRDefault="00C7358A" w:rsidP="00C7358A">
            <w:pPr>
              <w:jc w:val="center"/>
              <w:rPr>
                <w:bCs/>
                <w:color w:val="000000"/>
                <w:sz w:val="20"/>
                <w:szCs w:val="20"/>
              </w:rPr>
            </w:pPr>
            <w:r w:rsidRPr="0009651C">
              <w:rPr>
                <w:rFonts w:ascii="Calibri" w:hAnsi="Calibri"/>
                <w:bCs/>
                <w:color w:val="000000"/>
                <w:sz w:val="20"/>
                <w:szCs w:val="20"/>
              </w:rPr>
              <w:t>17,07%</w:t>
            </w:r>
          </w:p>
        </w:tc>
        <w:tc>
          <w:tcPr>
            <w:tcW w:w="1276" w:type="dxa"/>
            <w:tcBorders>
              <w:top w:val="single" w:sz="4" w:space="0" w:color="auto"/>
              <w:left w:val="nil"/>
              <w:bottom w:val="single" w:sz="4" w:space="0" w:color="auto"/>
              <w:right w:val="single" w:sz="4" w:space="0" w:color="auto"/>
            </w:tcBorders>
            <w:vAlign w:val="center"/>
          </w:tcPr>
          <w:p w:rsidR="00C7358A" w:rsidRPr="0009651C" w:rsidRDefault="00C7358A" w:rsidP="00C7358A">
            <w:pPr>
              <w:jc w:val="center"/>
              <w:rPr>
                <w:bCs/>
                <w:color w:val="000000"/>
                <w:sz w:val="20"/>
                <w:szCs w:val="20"/>
              </w:rPr>
            </w:pPr>
            <w:r w:rsidRPr="0009651C">
              <w:rPr>
                <w:rFonts w:ascii="Calibri" w:hAnsi="Calibri"/>
                <w:bCs/>
                <w:color w:val="000000"/>
                <w:sz w:val="20"/>
                <w:szCs w:val="20"/>
              </w:rPr>
              <w:t>10,67%</w:t>
            </w:r>
          </w:p>
        </w:tc>
        <w:tc>
          <w:tcPr>
            <w:tcW w:w="1417"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rPr>
            </w:pPr>
          </w:p>
        </w:tc>
        <w:tc>
          <w:tcPr>
            <w:tcW w:w="1276"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rPr>
            </w:pPr>
          </w:p>
        </w:tc>
        <w:tc>
          <w:tcPr>
            <w:tcW w:w="1426" w:type="dxa"/>
            <w:tcBorders>
              <w:top w:val="single" w:sz="4" w:space="0" w:color="auto"/>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Cs/>
                <w:color w:val="000000"/>
                <w:sz w:val="18"/>
                <w:szCs w:val="18"/>
              </w:rPr>
            </w:pPr>
          </w:p>
        </w:tc>
      </w:tr>
      <w:tr w:rsidR="006236A3" w:rsidRPr="00EC3360" w:rsidTr="000465AB">
        <w:trPr>
          <w:trHeight w:val="20"/>
          <w:jc w:val="center"/>
        </w:trPr>
        <w:tc>
          <w:tcPr>
            <w:tcW w:w="4579" w:type="dxa"/>
            <w:gridSpan w:val="3"/>
            <w:tcBorders>
              <w:top w:val="single" w:sz="4" w:space="0" w:color="auto"/>
              <w:left w:val="single" w:sz="4" w:space="0" w:color="auto"/>
              <w:bottom w:val="single" w:sz="4" w:space="0" w:color="auto"/>
              <w:right w:val="single" w:sz="4" w:space="0" w:color="auto"/>
            </w:tcBorders>
            <w:shd w:val="clear" w:color="auto" w:fill="006DB6"/>
            <w:vAlign w:val="center"/>
          </w:tcPr>
          <w:p w:rsidR="006236A3" w:rsidRPr="00EC3360" w:rsidRDefault="006236A3" w:rsidP="00C91D9F">
            <w:pPr>
              <w:keepNext/>
              <w:keepLines/>
              <w:contextualSpacing/>
              <w:jc w:val="left"/>
              <w:rPr>
                <w:rFonts w:eastAsia="Times New Roman" w:cs="Times New Roman"/>
                <w:b/>
                <w:i/>
                <w:color w:val="FFFFFF" w:themeColor="background1"/>
                <w:sz w:val="18"/>
                <w:szCs w:val="18"/>
                <w:lang w:val="en-GB" w:eastAsia="en-GB"/>
              </w:rPr>
            </w:pPr>
            <w:r w:rsidRPr="00EC3360">
              <w:rPr>
                <w:rFonts w:eastAsia="Times New Roman" w:cs="Times New Roman"/>
                <w:b/>
                <w:bCs/>
                <w:color w:val="FFFFFF" w:themeColor="background1"/>
                <w:sz w:val="18"/>
                <w:szCs w:val="18"/>
                <w:lang w:val="en-GB" w:eastAsia="en-GB"/>
              </w:rPr>
              <w:t>1. Maritime transport</w:t>
            </w:r>
          </w:p>
        </w:tc>
        <w:tc>
          <w:tcPr>
            <w:tcW w:w="1276" w:type="dxa"/>
            <w:tcBorders>
              <w:top w:val="single" w:sz="4" w:space="0" w:color="auto"/>
              <w:left w:val="nil"/>
              <w:bottom w:val="single" w:sz="4" w:space="0" w:color="auto"/>
              <w:right w:val="single" w:sz="4" w:space="0" w:color="auto"/>
            </w:tcBorders>
            <w:shd w:val="clear" w:color="auto" w:fill="006DB6"/>
          </w:tcPr>
          <w:p w:rsidR="006236A3" w:rsidRPr="00EC3360" w:rsidRDefault="006236A3" w:rsidP="00C91D9F">
            <w:pPr>
              <w:keepNext/>
              <w:keepLines/>
              <w:contextualSpacing/>
              <w:jc w:val="center"/>
              <w:rPr>
                <w:rFonts w:eastAsia="Times New Roman" w:cs="Times New Roman"/>
                <w:i/>
                <w:color w:val="FFFFFF" w:themeColor="background1"/>
                <w:sz w:val="18"/>
                <w:szCs w:val="18"/>
                <w:lang w:val="en-GB" w:eastAsia="en-GB"/>
              </w:rPr>
            </w:pPr>
          </w:p>
        </w:tc>
        <w:tc>
          <w:tcPr>
            <w:tcW w:w="1417" w:type="dxa"/>
            <w:tcBorders>
              <w:top w:val="single" w:sz="4" w:space="0" w:color="auto"/>
              <w:left w:val="nil"/>
              <w:bottom w:val="single" w:sz="4" w:space="0" w:color="auto"/>
              <w:right w:val="single" w:sz="4" w:space="0" w:color="auto"/>
            </w:tcBorders>
            <w:shd w:val="clear" w:color="auto" w:fill="006DB6"/>
          </w:tcPr>
          <w:p w:rsidR="006236A3" w:rsidRPr="00EC3360" w:rsidRDefault="006236A3" w:rsidP="00C91D9F">
            <w:pPr>
              <w:keepNext/>
              <w:keepLines/>
              <w:contextualSpacing/>
              <w:jc w:val="center"/>
              <w:rPr>
                <w:rFonts w:eastAsia="Times New Roman" w:cs="Times New Roman"/>
                <w:i/>
                <w:color w:val="FFFFFF" w:themeColor="background1"/>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shd w:val="clear" w:color="auto" w:fill="006DB6"/>
          </w:tcPr>
          <w:p w:rsidR="006236A3" w:rsidRPr="00EC3360" w:rsidRDefault="006236A3" w:rsidP="00C91D9F">
            <w:pPr>
              <w:keepNext/>
              <w:keepLines/>
              <w:contextualSpacing/>
              <w:jc w:val="center"/>
              <w:rPr>
                <w:rFonts w:eastAsia="Times New Roman" w:cs="Times New Roman"/>
                <w:i/>
                <w:color w:val="FFFFFF" w:themeColor="background1"/>
                <w:sz w:val="18"/>
                <w:szCs w:val="18"/>
                <w:lang w:val="en-GB" w:eastAsia="en-GB"/>
              </w:rPr>
            </w:pPr>
          </w:p>
        </w:tc>
        <w:tc>
          <w:tcPr>
            <w:tcW w:w="1276" w:type="dxa"/>
            <w:tcBorders>
              <w:top w:val="single" w:sz="4" w:space="0" w:color="auto"/>
              <w:left w:val="nil"/>
              <w:bottom w:val="single" w:sz="4" w:space="0" w:color="auto"/>
              <w:right w:val="single" w:sz="4" w:space="0" w:color="auto"/>
            </w:tcBorders>
            <w:shd w:val="clear" w:color="auto" w:fill="006DB6"/>
          </w:tcPr>
          <w:p w:rsidR="006236A3" w:rsidRPr="00EC3360" w:rsidRDefault="006236A3" w:rsidP="00C91D9F">
            <w:pPr>
              <w:keepNext/>
              <w:keepLines/>
              <w:contextualSpacing/>
              <w:jc w:val="center"/>
              <w:rPr>
                <w:rFonts w:eastAsia="Times New Roman" w:cs="Times New Roman"/>
                <w:i/>
                <w:color w:val="FFFFFF" w:themeColor="background1"/>
                <w:sz w:val="18"/>
                <w:szCs w:val="18"/>
                <w:lang w:val="en-GB" w:eastAsia="en-GB"/>
              </w:rPr>
            </w:pPr>
          </w:p>
        </w:tc>
        <w:tc>
          <w:tcPr>
            <w:tcW w:w="1426" w:type="dxa"/>
            <w:tcBorders>
              <w:top w:val="single" w:sz="4" w:space="0" w:color="auto"/>
              <w:left w:val="nil"/>
              <w:bottom w:val="single" w:sz="4" w:space="0" w:color="auto"/>
              <w:right w:val="single" w:sz="4" w:space="0" w:color="auto"/>
            </w:tcBorders>
            <w:shd w:val="clear" w:color="auto" w:fill="006DB6"/>
          </w:tcPr>
          <w:p w:rsidR="006236A3" w:rsidRPr="00EC3360" w:rsidRDefault="006236A3" w:rsidP="00C91D9F">
            <w:pPr>
              <w:keepNext/>
              <w:keepLines/>
              <w:contextualSpacing/>
              <w:jc w:val="center"/>
              <w:rPr>
                <w:rFonts w:eastAsia="Times New Roman" w:cs="Times New Roman"/>
                <w:i/>
                <w:color w:val="FFFFFF" w:themeColor="background1"/>
                <w:sz w:val="18"/>
                <w:szCs w:val="18"/>
                <w:lang w:val="en-GB" w:eastAsia="en-GB"/>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1.1</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Deep-sea shipping</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rsidP="00C91D9F">
            <w:pPr>
              <w:keepNext/>
              <w:keepLines/>
              <w:contextualSpacing/>
              <w:jc w:val="center"/>
              <w:rPr>
                <w:rFonts w:eastAsia="Times New Roman" w:cs="Times New Roman"/>
                <w:i/>
                <w:sz w:val="20"/>
                <w:szCs w:val="20"/>
                <w:lang w:val="en-GB" w:eastAsia="en-GB"/>
              </w:rPr>
            </w:pPr>
            <w:r w:rsidRPr="0009651C">
              <w:rPr>
                <w:rFonts w:ascii="Calibri" w:hAnsi="Calibri"/>
                <w:bCs/>
                <w:color w:val="000000"/>
                <w:sz w:val="20"/>
                <w:szCs w:val="20"/>
              </w:rPr>
              <w:t>-13,46%</w:t>
            </w:r>
          </w:p>
        </w:tc>
        <w:tc>
          <w:tcPr>
            <w:tcW w:w="1276" w:type="dxa"/>
            <w:tcBorders>
              <w:top w:val="nil"/>
              <w:left w:val="nil"/>
              <w:bottom w:val="single" w:sz="4" w:space="0" w:color="auto"/>
              <w:right w:val="single" w:sz="4" w:space="0" w:color="auto"/>
            </w:tcBorders>
            <w:vAlign w:val="center"/>
          </w:tcPr>
          <w:p w:rsidR="00C7358A" w:rsidRPr="0009651C" w:rsidRDefault="00C7358A" w:rsidP="00C91D9F">
            <w:pPr>
              <w:keepNext/>
              <w:keepLines/>
              <w:contextualSpacing/>
              <w:jc w:val="center"/>
              <w:rPr>
                <w:rFonts w:eastAsia="Times New Roman" w:cs="Times New Roman"/>
                <w:i/>
                <w:color w:val="000000"/>
                <w:sz w:val="20"/>
                <w:szCs w:val="20"/>
                <w:lang w:val="en-GB" w:eastAsia="en-GB"/>
              </w:rPr>
            </w:pPr>
            <w:r w:rsidRPr="0009651C">
              <w:rPr>
                <w:rFonts w:ascii="Calibri" w:hAnsi="Calibri"/>
                <w:bCs/>
                <w:color w:val="000000"/>
                <w:sz w:val="20"/>
                <w:szCs w:val="20"/>
              </w:rPr>
              <w:t>-5,79%</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eastAsia="Times New Roman" w:cs="Times New Roman"/>
                <w:i/>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
                <w:iCs/>
                <w:color w:val="000000"/>
                <w:sz w:val="18"/>
                <w:szCs w:val="18"/>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
                <w:iCs/>
                <w:color w:val="000000"/>
                <w:sz w:val="18"/>
                <w:szCs w:val="18"/>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contextualSpacing/>
              <w:jc w:val="center"/>
              <w:rPr>
                <w:rFonts w:cs="Calibri"/>
                <w:i/>
                <w:iCs/>
                <w:color w:val="000000"/>
                <w:sz w:val="18"/>
                <w:szCs w:val="18"/>
              </w:rPr>
            </w:pPr>
          </w:p>
        </w:tc>
      </w:tr>
      <w:tr w:rsidR="00C7358A" w:rsidRPr="006236A3"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1.2</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Short-sea shipping (incl. Ro-Ro)</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-9,59%</w:t>
            </w:r>
          </w:p>
        </w:tc>
        <w:tc>
          <w:tcPr>
            <w:tcW w:w="1276" w:type="dxa"/>
            <w:tcBorders>
              <w:top w:val="nil"/>
              <w:left w:val="nil"/>
              <w:bottom w:val="single" w:sz="4" w:space="0" w:color="auto"/>
              <w:right w:val="single" w:sz="4" w:space="0" w:color="auto"/>
            </w:tcBorders>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-1,58%</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lang w:val="en-GB"/>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lang w:val="en-GB"/>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lang w:val="en-GB"/>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1.3</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Passenger ferry services</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60,57%</w:t>
            </w:r>
          </w:p>
        </w:tc>
        <w:tc>
          <w:tcPr>
            <w:tcW w:w="1276" w:type="dxa"/>
            <w:tcBorders>
              <w:top w:val="nil"/>
              <w:left w:val="nil"/>
              <w:bottom w:val="single" w:sz="4" w:space="0" w:color="auto"/>
              <w:right w:val="single" w:sz="4" w:space="0" w:color="auto"/>
            </w:tcBorders>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34,35%</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1.4</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Inland waterway transport</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C7358A" w:rsidRPr="0009651C" w:rsidRDefault="00C7358A"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i/>
                <w:iCs/>
                <w:color w:val="000000"/>
                <w:sz w:val="18"/>
                <w:szCs w:val="18"/>
              </w:rPr>
            </w:pPr>
          </w:p>
        </w:tc>
      </w:tr>
      <w:tr w:rsidR="00C7358A" w:rsidRPr="00A63659"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hideMark/>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r w:rsidRPr="00EC3360">
              <w:rPr>
                <w:rFonts w:eastAsia="Times New Roman" w:cs="Times New Roman"/>
                <w:b/>
                <w:bCs/>
                <w:color w:val="FFFFFF"/>
                <w:sz w:val="18"/>
                <w:szCs w:val="18"/>
                <w:lang w:val="en-GB" w:eastAsia="en-GB"/>
              </w:rPr>
              <w:t>2. Food, nutrition, health and eco-system services</w:t>
            </w:r>
          </w:p>
        </w:tc>
        <w:tc>
          <w:tcPr>
            <w:tcW w:w="127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417"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27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42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 xml:space="preserve">2.1 </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Catching fish for human consumption</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pPr>
              <w:jc w:val="center"/>
              <w:rPr>
                <w:bCs/>
                <w:color w:val="000000"/>
                <w:sz w:val="20"/>
                <w:szCs w:val="20"/>
              </w:rPr>
            </w:pPr>
            <w:r w:rsidRPr="0009651C">
              <w:rPr>
                <w:rFonts w:ascii="Calibri" w:hAnsi="Calibri"/>
                <w:bCs/>
                <w:color w:val="000000"/>
                <w:sz w:val="20"/>
                <w:szCs w:val="20"/>
              </w:rPr>
              <w:t>1,35%</w:t>
            </w:r>
          </w:p>
        </w:tc>
        <w:tc>
          <w:tcPr>
            <w:tcW w:w="1276" w:type="dxa"/>
            <w:tcBorders>
              <w:top w:val="nil"/>
              <w:left w:val="nil"/>
              <w:bottom w:val="single" w:sz="4" w:space="0" w:color="auto"/>
              <w:right w:val="single" w:sz="4" w:space="0" w:color="auto"/>
            </w:tcBorders>
            <w:vAlign w:val="center"/>
          </w:tcPr>
          <w:p w:rsidR="00C7358A" w:rsidRPr="0009651C" w:rsidRDefault="00C7358A">
            <w:pPr>
              <w:jc w:val="center"/>
              <w:rPr>
                <w:bCs/>
                <w:color w:val="000000"/>
                <w:sz w:val="20"/>
                <w:szCs w:val="20"/>
              </w:rPr>
            </w:pPr>
            <w:r w:rsidRPr="0009651C">
              <w:rPr>
                <w:rFonts w:ascii="Calibri" w:hAnsi="Calibri"/>
                <w:bCs/>
                <w:color w:val="000000"/>
                <w:sz w:val="20"/>
                <w:szCs w:val="20"/>
              </w:rPr>
              <w:t>-0,57%</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 xml:space="preserve">2.2 </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Catching fish for animal feeding</w:t>
            </w:r>
          </w:p>
        </w:tc>
        <w:tc>
          <w:tcPr>
            <w:tcW w:w="1470" w:type="dxa"/>
            <w:tcBorders>
              <w:top w:val="nil"/>
              <w:left w:val="nil"/>
              <w:bottom w:val="single" w:sz="4" w:space="0" w:color="auto"/>
              <w:right w:val="single" w:sz="4" w:space="0" w:color="auto"/>
            </w:tcBorders>
            <w:shd w:val="clear" w:color="auto" w:fill="auto"/>
            <w:vAlign w:val="center"/>
          </w:tcPr>
          <w:p w:rsidR="00C7358A" w:rsidRPr="0009651C" w:rsidRDefault="00C7358A">
            <w:pPr>
              <w:jc w:val="center"/>
              <w:rPr>
                <w:bCs/>
                <w:color w:val="000000"/>
                <w:sz w:val="20"/>
                <w:szCs w:val="20"/>
              </w:rPr>
            </w:pPr>
            <w:r w:rsidRPr="0009651C">
              <w:rPr>
                <w:rFonts w:ascii="Calibri" w:hAnsi="Calibri"/>
                <w:bCs/>
                <w:color w:val="000000"/>
                <w:sz w:val="20"/>
                <w:szCs w:val="20"/>
              </w:rPr>
              <w:t>727,08%</w:t>
            </w:r>
          </w:p>
        </w:tc>
        <w:tc>
          <w:tcPr>
            <w:tcW w:w="1276" w:type="dxa"/>
            <w:tcBorders>
              <w:top w:val="nil"/>
              <w:left w:val="nil"/>
              <w:bottom w:val="single" w:sz="4" w:space="0" w:color="auto"/>
              <w:right w:val="single" w:sz="4" w:space="0" w:color="auto"/>
            </w:tcBorders>
            <w:vAlign w:val="center"/>
          </w:tcPr>
          <w:p w:rsidR="00C7358A" w:rsidRPr="0009651C" w:rsidRDefault="00C7358A">
            <w:pPr>
              <w:jc w:val="center"/>
              <w:rPr>
                <w:bCs/>
                <w:color w:val="000000"/>
                <w:sz w:val="20"/>
                <w:szCs w:val="20"/>
              </w:rPr>
            </w:pPr>
            <w:r w:rsidRPr="0009651C">
              <w:rPr>
                <w:rFonts w:ascii="Calibri" w:hAnsi="Calibri"/>
                <w:bCs/>
                <w:color w:val="000000"/>
                <w:sz w:val="20"/>
                <w:szCs w:val="20"/>
              </w:rPr>
              <w:t>753,08%</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lang w:val="en-GB"/>
              </w:rPr>
            </w:pPr>
          </w:p>
        </w:tc>
      </w:tr>
      <w:tr w:rsidR="00C7358A"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2.3</w:t>
            </w:r>
          </w:p>
        </w:tc>
        <w:tc>
          <w:tcPr>
            <w:tcW w:w="2542" w:type="dxa"/>
            <w:tcBorders>
              <w:top w:val="nil"/>
              <w:left w:val="nil"/>
              <w:bottom w:val="single" w:sz="4" w:space="0" w:color="auto"/>
              <w:right w:val="single" w:sz="4" w:space="0" w:color="auto"/>
            </w:tcBorders>
            <w:shd w:val="clear" w:color="auto" w:fill="auto"/>
            <w:vAlign w:val="center"/>
            <w:hideMark/>
          </w:tcPr>
          <w:p w:rsidR="00C7358A" w:rsidRPr="00EC3360" w:rsidRDefault="00C7358A"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Marine aquatic products</w:t>
            </w:r>
            <w:r w:rsidR="000F764B">
              <w:rPr>
                <w:rStyle w:val="FootnoteReference"/>
                <w:rFonts w:eastAsia="Times New Roman" w:cs="Times New Roman"/>
                <w:color w:val="000000"/>
                <w:sz w:val="18"/>
                <w:szCs w:val="18"/>
                <w:lang w:val="en-GB" w:eastAsia="en-GB"/>
              </w:rPr>
              <w:footnoteReference w:id="99"/>
            </w:r>
          </w:p>
        </w:tc>
        <w:tc>
          <w:tcPr>
            <w:tcW w:w="1470" w:type="dxa"/>
            <w:tcBorders>
              <w:top w:val="nil"/>
              <w:left w:val="nil"/>
              <w:bottom w:val="single" w:sz="4" w:space="0" w:color="auto"/>
              <w:right w:val="single" w:sz="4" w:space="0" w:color="auto"/>
            </w:tcBorders>
            <w:shd w:val="clear" w:color="auto" w:fill="auto"/>
            <w:vAlign w:val="center"/>
          </w:tcPr>
          <w:p w:rsidR="00C7358A" w:rsidRPr="004C627A" w:rsidRDefault="00847585" w:rsidP="000F764B">
            <w:pPr>
              <w:keepNext/>
              <w:keepLines/>
              <w:spacing w:before="0"/>
              <w:contextualSpacing/>
              <w:jc w:val="center"/>
              <w:rPr>
                <w:rFonts w:eastAsia="Times New Roman" w:cs="Times New Roman"/>
                <w:color w:val="000000"/>
                <w:sz w:val="20"/>
                <w:szCs w:val="20"/>
                <w:lang w:val="en-GB" w:eastAsia="en-GB"/>
              </w:rPr>
            </w:pPr>
            <w:r w:rsidRPr="004C627A">
              <w:rPr>
                <w:rFonts w:ascii="Calibri" w:hAnsi="Calibri"/>
                <w:bCs/>
                <w:color w:val="000000"/>
                <w:sz w:val="20"/>
                <w:szCs w:val="20"/>
              </w:rPr>
              <w:t>205,15%</w:t>
            </w:r>
          </w:p>
        </w:tc>
        <w:tc>
          <w:tcPr>
            <w:tcW w:w="1276" w:type="dxa"/>
            <w:tcBorders>
              <w:top w:val="nil"/>
              <w:left w:val="nil"/>
              <w:bottom w:val="single" w:sz="4" w:space="0" w:color="auto"/>
              <w:right w:val="single" w:sz="4" w:space="0" w:color="auto"/>
            </w:tcBorders>
            <w:vAlign w:val="center"/>
          </w:tcPr>
          <w:p w:rsidR="00C7358A" w:rsidRPr="004C627A" w:rsidRDefault="00847585" w:rsidP="00C91D9F">
            <w:pPr>
              <w:keepNext/>
              <w:keepLines/>
              <w:spacing w:before="0"/>
              <w:contextualSpacing/>
              <w:jc w:val="center"/>
              <w:rPr>
                <w:rFonts w:eastAsia="Times New Roman" w:cs="Times New Roman"/>
                <w:color w:val="000000"/>
                <w:sz w:val="20"/>
                <w:szCs w:val="20"/>
                <w:lang w:val="en-GB" w:eastAsia="en-GB"/>
              </w:rPr>
            </w:pPr>
            <w:r w:rsidRPr="004C627A">
              <w:rPr>
                <w:rFonts w:ascii="Calibri" w:hAnsi="Calibri"/>
                <w:bCs/>
                <w:color w:val="000000"/>
                <w:sz w:val="20"/>
                <w:szCs w:val="20"/>
              </w:rPr>
              <w:t>-5,05%</w:t>
            </w:r>
          </w:p>
        </w:tc>
        <w:tc>
          <w:tcPr>
            <w:tcW w:w="1417"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rPr>
            </w:pPr>
          </w:p>
        </w:tc>
        <w:tc>
          <w:tcPr>
            <w:tcW w:w="127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rPr>
            </w:pPr>
          </w:p>
        </w:tc>
        <w:tc>
          <w:tcPr>
            <w:tcW w:w="1426" w:type="dxa"/>
            <w:tcBorders>
              <w:top w:val="nil"/>
              <w:left w:val="nil"/>
              <w:bottom w:val="single" w:sz="4" w:space="0" w:color="auto"/>
              <w:right w:val="single" w:sz="4" w:space="0" w:color="auto"/>
            </w:tcBorders>
            <w:vAlign w:val="center"/>
          </w:tcPr>
          <w:p w:rsidR="00C7358A" w:rsidRPr="00EC3360" w:rsidRDefault="00C7358A" w:rsidP="00C91D9F">
            <w:pPr>
              <w:keepNext/>
              <w:keepLines/>
              <w:spacing w:before="0"/>
              <w:contextualSpacing/>
              <w:jc w:val="center"/>
              <w:rPr>
                <w:rFonts w:cs="Calibri"/>
                <w:color w:val="000000"/>
                <w:sz w:val="18"/>
                <w:szCs w:val="18"/>
              </w:rPr>
            </w:pPr>
          </w:p>
        </w:tc>
      </w:tr>
      <w:tr w:rsidR="00B96050"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B96050" w:rsidRPr="00EC3360" w:rsidRDefault="00B96050"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 xml:space="preserve">2.4 </w:t>
            </w:r>
          </w:p>
        </w:tc>
        <w:tc>
          <w:tcPr>
            <w:tcW w:w="2542" w:type="dxa"/>
            <w:tcBorders>
              <w:top w:val="nil"/>
              <w:left w:val="nil"/>
              <w:bottom w:val="single" w:sz="4" w:space="0" w:color="auto"/>
              <w:right w:val="single" w:sz="4" w:space="0" w:color="auto"/>
            </w:tcBorders>
            <w:shd w:val="clear" w:color="auto" w:fill="auto"/>
            <w:vAlign w:val="center"/>
            <w:hideMark/>
          </w:tcPr>
          <w:p w:rsidR="00B96050" w:rsidRPr="00EC3360" w:rsidRDefault="00B96050"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Blue biotechnology</w:t>
            </w:r>
          </w:p>
        </w:tc>
        <w:tc>
          <w:tcPr>
            <w:tcW w:w="1470" w:type="dxa"/>
            <w:tcBorders>
              <w:top w:val="nil"/>
              <w:left w:val="nil"/>
              <w:bottom w:val="single" w:sz="4" w:space="0" w:color="auto"/>
              <w:right w:val="single" w:sz="4" w:space="0" w:color="auto"/>
            </w:tcBorders>
            <w:shd w:val="clear" w:color="auto" w:fill="auto"/>
            <w:vAlign w:val="center"/>
          </w:tcPr>
          <w:p w:rsidR="00B96050" w:rsidRPr="000B5BDD" w:rsidRDefault="00B96050"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B96050" w:rsidRPr="000B5BDD" w:rsidRDefault="00B96050"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B96050" w:rsidRPr="00EC3360" w:rsidRDefault="00B96050" w:rsidP="00C91D9F">
            <w:pPr>
              <w:keepNext/>
              <w:keepLines/>
              <w:spacing w:before="0"/>
              <w:contextualSpacing/>
              <w:jc w:val="center"/>
              <w:rPr>
                <w:rFonts w:eastAsia="Times New Roman" w:cs="Times New Roman"/>
                <w:color w:val="000000"/>
                <w:sz w:val="18"/>
                <w:szCs w:val="18"/>
                <w:lang w:val="en-GB" w:eastAsia="en-GB"/>
              </w:rPr>
            </w:pPr>
          </w:p>
        </w:tc>
        <w:tc>
          <w:tcPr>
            <w:tcW w:w="3652" w:type="dxa"/>
            <w:gridSpan w:val="3"/>
            <w:tcBorders>
              <w:top w:val="single" w:sz="4" w:space="0" w:color="auto"/>
              <w:left w:val="single" w:sz="4" w:space="0" w:color="auto"/>
              <w:bottom w:val="single" w:sz="4" w:space="0" w:color="auto"/>
              <w:right w:val="single" w:sz="4" w:space="0" w:color="auto"/>
            </w:tcBorders>
            <w:vAlign w:val="center"/>
          </w:tcPr>
          <w:p w:rsidR="00C37D1D" w:rsidRDefault="00AB5306">
            <w:pPr>
              <w:keepNext/>
              <w:keepLines/>
              <w:spacing w:before="0"/>
              <w:contextualSpacing/>
              <w:rPr>
                <w:rFonts w:cs="Calibri"/>
                <w:iCs/>
                <w:color w:val="000000"/>
                <w:sz w:val="18"/>
                <w:szCs w:val="18"/>
                <w:lang w:val="en-GB"/>
              </w:rPr>
            </w:pPr>
            <w:r w:rsidRPr="000465AB">
              <w:rPr>
                <w:rFonts w:cs="Calibri"/>
                <w:iCs/>
                <w:color w:val="000000"/>
                <w:sz w:val="18"/>
                <w:szCs w:val="18"/>
                <w:lang w:val="en-GB"/>
              </w:rPr>
              <w:t>No data available. It is an emerging sector in Portugal made up by small start-ups with a negligible impact in terms of GVA and employment. This sector is estimated to grow 5% per year</w:t>
            </w:r>
            <w:r w:rsidRPr="000465AB">
              <w:rPr>
                <w:rStyle w:val="FootnoteReference"/>
                <w:rFonts w:cs="Calibri"/>
                <w:iCs/>
                <w:color w:val="000000"/>
                <w:sz w:val="18"/>
                <w:szCs w:val="18"/>
                <w:lang w:val="en-GB"/>
              </w:rPr>
              <w:footnoteReference w:id="100"/>
            </w:r>
          </w:p>
        </w:tc>
      </w:tr>
      <w:tr w:rsidR="00FB22B1"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2.5</w:t>
            </w:r>
          </w:p>
        </w:tc>
        <w:tc>
          <w:tcPr>
            <w:tcW w:w="2542" w:type="dxa"/>
            <w:tcBorders>
              <w:top w:val="nil"/>
              <w:left w:val="nil"/>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Agriculture on saline soils</w:t>
            </w:r>
          </w:p>
        </w:tc>
        <w:tc>
          <w:tcPr>
            <w:tcW w:w="1470" w:type="dxa"/>
            <w:tcBorders>
              <w:top w:val="nil"/>
              <w:left w:val="nil"/>
              <w:bottom w:val="single" w:sz="4" w:space="0" w:color="auto"/>
              <w:right w:val="single" w:sz="4" w:space="0" w:color="auto"/>
            </w:tcBorders>
            <w:shd w:val="clear" w:color="auto" w:fill="auto"/>
            <w:vAlign w:val="center"/>
          </w:tcPr>
          <w:p w:rsidR="00FB22B1" w:rsidRPr="0009651C" w:rsidRDefault="00FB22B1"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-0,86%</w:t>
            </w:r>
          </w:p>
        </w:tc>
        <w:tc>
          <w:tcPr>
            <w:tcW w:w="1276" w:type="dxa"/>
            <w:tcBorders>
              <w:top w:val="nil"/>
              <w:left w:val="nil"/>
              <w:bottom w:val="single" w:sz="4" w:space="0" w:color="auto"/>
              <w:right w:val="single" w:sz="4" w:space="0" w:color="auto"/>
            </w:tcBorders>
            <w:vAlign w:val="center"/>
          </w:tcPr>
          <w:p w:rsidR="00FB22B1" w:rsidRPr="0009651C" w:rsidRDefault="00FB22B1"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-5,82%</w:t>
            </w:r>
          </w:p>
        </w:tc>
        <w:tc>
          <w:tcPr>
            <w:tcW w:w="1417" w:type="dxa"/>
            <w:tcBorders>
              <w:top w:val="nil"/>
              <w:left w:val="nil"/>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lang w:val="en-GB"/>
              </w:rPr>
            </w:pPr>
          </w:p>
        </w:tc>
        <w:tc>
          <w:tcPr>
            <w:tcW w:w="1426"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lang w:val="en-GB"/>
              </w:rPr>
            </w:pPr>
          </w:p>
        </w:tc>
      </w:tr>
      <w:tr w:rsidR="00C7358A" w:rsidRPr="00EC3360"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tcPr>
          <w:p w:rsidR="00C7358A" w:rsidRPr="00EC3360" w:rsidRDefault="00C7358A" w:rsidP="00C91D9F">
            <w:pPr>
              <w:keepNext/>
              <w:keepLines/>
              <w:spacing w:before="0"/>
              <w:jc w:val="left"/>
              <w:rPr>
                <w:rFonts w:eastAsia="Times New Roman" w:cs="Times New Roman"/>
                <w:b/>
                <w:bCs/>
                <w:color w:val="FFFFFF"/>
                <w:sz w:val="18"/>
                <w:szCs w:val="18"/>
                <w:lang w:val="en-GB" w:eastAsia="en-GB"/>
              </w:rPr>
            </w:pPr>
            <w:r w:rsidRPr="00EC3360">
              <w:rPr>
                <w:rFonts w:eastAsia="Times New Roman" w:cs="Times New Roman"/>
                <w:b/>
                <w:bCs/>
                <w:color w:val="FFFFFF"/>
                <w:sz w:val="18"/>
                <w:szCs w:val="18"/>
                <w:lang w:val="en-GB" w:eastAsia="en-GB"/>
              </w:rPr>
              <w:t>3.Energy and raw materials</w:t>
            </w:r>
          </w:p>
        </w:tc>
        <w:tc>
          <w:tcPr>
            <w:tcW w:w="127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417"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27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c>
          <w:tcPr>
            <w:tcW w:w="1426" w:type="dxa"/>
            <w:tcBorders>
              <w:top w:val="nil"/>
              <w:left w:val="single" w:sz="4" w:space="0" w:color="auto"/>
              <w:bottom w:val="single" w:sz="4" w:space="0" w:color="auto"/>
              <w:right w:val="nil"/>
            </w:tcBorders>
            <w:shd w:val="clear" w:color="000000" w:fill="0070C0"/>
          </w:tcPr>
          <w:p w:rsidR="00C7358A" w:rsidRPr="00EC3360" w:rsidRDefault="00C7358A" w:rsidP="00C91D9F">
            <w:pPr>
              <w:keepNext/>
              <w:keepLines/>
              <w:spacing w:before="0"/>
              <w:contextualSpacing/>
              <w:jc w:val="left"/>
              <w:rPr>
                <w:rFonts w:eastAsia="Times New Roman" w:cs="Times New Roman"/>
                <w:b/>
                <w:bCs/>
                <w:color w:val="FFFFFF"/>
                <w:sz w:val="18"/>
                <w:szCs w:val="18"/>
                <w:lang w:val="en-GB" w:eastAsia="en-GB"/>
              </w:rPr>
            </w:pPr>
          </w:p>
        </w:tc>
      </w:tr>
      <w:tr w:rsidR="002C19C7" w:rsidRPr="00EC3360" w:rsidTr="000465AB">
        <w:trPr>
          <w:trHeight w:val="53"/>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3.1</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Offshore oil and gas</w:t>
            </w:r>
          </w:p>
        </w:tc>
        <w:tc>
          <w:tcPr>
            <w:tcW w:w="1470" w:type="dxa"/>
            <w:tcBorders>
              <w:top w:val="nil"/>
              <w:left w:val="nil"/>
              <w:bottom w:val="single" w:sz="4" w:space="0" w:color="auto"/>
              <w:right w:val="single" w:sz="4" w:space="0" w:color="auto"/>
            </w:tcBorders>
            <w:shd w:val="clear" w:color="auto" w:fill="auto"/>
            <w:vAlign w:val="center"/>
          </w:tcPr>
          <w:p w:rsidR="002C19C7" w:rsidRPr="000B5BDD" w:rsidRDefault="002C19C7"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2C19C7" w:rsidRPr="000B5BDD" w:rsidRDefault="002C19C7"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3652" w:type="dxa"/>
            <w:gridSpan w:val="3"/>
            <w:tcBorders>
              <w:top w:val="single" w:sz="4" w:space="0" w:color="auto"/>
              <w:left w:val="single" w:sz="4" w:space="0" w:color="auto"/>
              <w:bottom w:val="single" w:sz="4" w:space="0" w:color="auto"/>
              <w:right w:val="single" w:sz="4" w:space="0" w:color="auto"/>
            </w:tcBorders>
            <w:vAlign w:val="center"/>
          </w:tcPr>
          <w:p w:rsidR="00C37D1D" w:rsidRDefault="00AB5306">
            <w:pPr>
              <w:keepNext/>
              <w:keepLines/>
              <w:spacing w:before="0"/>
              <w:contextualSpacing/>
              <w:jc w:val="left"/>
              <w:rPr>
                <w:rFonts w:cs="Calibri"/>
                <w:color w:val="000000"/>
                <w:sz w:val="18"/>
                <w:szCs w:val="18"/>
                <w:lang w:val="en-GB"/>
              </w:rPr>
            </w:pPr>
            <w:r w:rsidRPr="000465AB">
              <w:rPr>
                <w:rFonts w:cs="Calibri"/>
                <w:iCs/>
                <w:color w:val="000000"/>
                <w:sz w:val="18"/>
                <w:szCs w:val="18"/>
                <w:lang w:val="en-GB"/>
              </w:rPr>
              <w:t>No data available. T</w:t>
            </w:r>
            <w:r w:rsidRPr="000465AB">
              <w:rPr>
                <w:sz w:val="18"/>
                <w:szCs w:val="18"/>
                <w:lang w:val="en-GB"/>
              </w:rPr>
              <w:t>here is not any certainty about the existence of fossil fuels in the maritime basin. Explorations are taking place.</w:t>
            </w:r>
          </w:p>
        </w:tc>
      </w:tr>
      <w:tr w:rsidR="00FB22B1" w:rsidRPr="00A63659"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3.2</w:t>
            </w:r>
          </w:p>
        </w:tc>
        <w:tc>
          <w:tcPr>
            <w:tcW w:w="2542" w:type="dxa"/>
            <w:tcBorders>
              <w:top w:val="nil"/>
              <w:left w:val="nil"/>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Offshore wind</w:t>
            </w:r>
          </w:p>
        </w:tc>
        <w:tc>
          <w:tcPr>
            <w:tcW w:w="1470" w:type="dxa"/>
            <w:tcBorders>
              <w:top w:val="nil"/>
              <w:left w:val="nil"/>
              <w:bottom w:val="single" w:sz="4" w:space="0" w:color="auto"/>
              <w:right w:val="single" w:sz="4" w:space="0" w:color="auto"/>
            </w:tcBorders>
            <w:shd w:val="clear" w:color="auto" w:fill="auto"/>
            <w:vAlign w:val="center"/>
          </w:tcPr>
          <w:p w:rsidR="00FB22B1" w:rsidRPr="000B5BDD" w:rsidRDefault="00FB22B1"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FB22B1" w:rsidRPr="000B5BDD" w:rsidRDefault="00FB22B1"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eastAsia="Times New Roman" w:cs="Times New Roman"/>
                <w:color w:val="000000"/>
                <w:sz w:val="18"/>
                <w:szCs w:val="18"/>
                <w:lang w:val="en-GB" w:eastAsia="en-GB"/>
              </w:rPr>
            </w:pPr>
          </w:p>
        </w:tc>
        <w:tc>
          <w:tcPr>
            <w:tcW w:w="3652" w:type="dxa"/>
            <w:gridSpan w:val="3"/>
            <w:vMerge w:val="restart"/>
            <w:tcBorders>
              <w:top w:val="single" w:sz="4" w:space="0" w:color="auto"/>
              <w:left w:val="single" w:sz="4" w:space="0" w:color="auto"/>
              <w:right w:val="single" w:sz="4" w:space="0" w:color="auto"/>
            </w:tcBorders>
            <w:vAlign w:val="center"/>
          </w:tcPr>
          <w:p w:rsidR="00FB22B1" w:rsidRDefault="00AB5306">
            <w:pPr>
              <w:keepNext/>
              <w:keepLines/>
              <w:spacing w:before="0"/>
              <w:contextualSpacing/>
              <w:jc w:val="left"/>
              <w:rPr>
                <w:rFonts w:cs="Calibri"/>
                <w:color w:val="000000"/>
                <w:sz w:val="18"/>
                <w:szCs w:val="18"/>
                <w:lang w:val="en-GB"/>
              </w:rPr>
            </w:pPr>
            <w:r w:rsidRPr="000465AB">
              <w:rPr>
                <w:rFonts w:cs="Calibri"/>
                <w:iCs/>
                <w:color w:val="000000"/>
                <w:sz w:val="18"/>
                <w:szCs w:val="18"/>
                <w:lang w:val="en-GB"/>
              </w:rPr>
              <w:t>No data available. Those sectors are in a pre-commercial phase with negligible impacts in terms of GVA and employment.</w:t>
            </w:r>
          </w:p>
        </w:tc>
      </w:tr>
      <w:tr w:rsidR="00FB22B1" w:rsidRPr="00EC3360"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3.3</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Ocean renewable energy</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FB22B1" w:rsidRPr="000B5BDD" w:rsidRDefault="00FB22B1"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276" w:type="dxa"/>
            <w:tcBorders>
              <w:top w:val="single" w:sz="4" w:space="0" w:color="auto"/>
              <w:left w:val="single" w:sz="4" w:space="0" w:color="auto"/>
              <w:bottom w:val="single" w:sz="4" w:space="0" w:color="auto"/>
              <w:right w:val="single" w:sz="4" w:space="0" w:color="auto"/>
            </w:tcBorders>
            <w:vAlign w:val="center"/>
          </w:tcPr>
          <w:p w:rsidR="00FB22B1" w:rsidRPr="000B5BDD" w:rsidRDefault="00FB22B1"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417"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eastAsia="Times New Roman" w:cs="Times New Roman"/>
                <w:color w:val="000000"/>
                <w:sz w:val="18"/>
                <w:szCs w:val="18"/>
                <w:lang w:val="en-GB" w:eastAsia="en-GB"/>
              </w:rPr>
            </w:pPr>
          </w:p>
        </w:tc>
        <w:tc>
          <w:tcPr>
            <w:tcW w:w="3652" w:type="dxa"/>
            <w:gridSpan w:val="3"/>
            <w:vMerge/>
            <w:tcBorders>
              <w:left w:val="single" w:sz="4" w:space="0" w:color="auto"/>
              <w:bottom w:val="single" w:sz="4" w:space="0" w:color="auto"/>
              <w:right w:val="single" w:sz="4" w:space="0" w:color="auto"/>
            </w:tcBorders>
            <w:vAlign w:val="center"/>
          </w:tcPr>
          <w:p w:rsidR="00FB22B1" w:rsidRDefault="00FB22B1">
            <w:pPr>
              <w:keepNext/>
              <w:keepLines/>
              <w:spacing w:before="0"/>
              <w:contextualSpacing/>
              <w:jc w:val="left"/>
              <w:rPr>
                <w:rFonts w:cs="Calibri"/>
                <w:color w:val="000000"/>
                <w:sz w:val="18"/>
                <w:szCs w:val="18"/>
                <w:lang w:val="en-GB"/>
              </w:rPr>
            </w:pPr>
          </w:p>
        </w:tc>
      </w:tr>
      <w:tr w:rsidR="002C19C7" w:rsidRPr="00EC3360"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3.4</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Carbon capture and storage</w:t>
            </w:r>
          </w:p>
        </w:tc>
        <w:tc>
          <w:tcPr>
            <w:tcW w:w="1470"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single" w:sz="4" w:space="0" w:color="auto"/>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276"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426"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r>
      <w:tr w:rsidR="002C19C7" w:rsidRPr="006236A3"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3.5</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Aggregates mining (sand, gravel, etc.)</w:t>
            </w:r>
          </w:p>
        </w:tc>
        <w:tc>
          <w:tcPr>
            <w:tcW w:w="1470" w:type="dxa"/>
            <w:tcBorders>
              <w:top w:val="nil"/>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-13,71%</w:t>
            </w:r>
          </w:p>
        </w:tc>
        <w:tc>
          <w:tcPr>
            <w:tcW w:w="1276" w:type="dxa"/>
            <w:tcBorders>
              <w:top w:val="nil"/>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-11,74%</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27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42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r>
      <w:tr w:rsidR="00FB22B1"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3.6</w:t>
            </w:r>
          </w:p>
        </w:tc>
        <w:tc>
          <w:tcPr>
            <w:tcW w:w="2542" w:type="dxa"/>
            <w:tcBorders>
              <w:top w:val="nil"/>
              <w:left w:val="nil"/>
              <w:bottom w:val="single" w:sz="4" w:space="0" w:color="auto"/>
              <w:right w:val="single" w:sz="4" w:space="0" w:color="auto"/>
            </w:tcBorders>
            <w:shd w:val="clear" w:color="auto" w:fill="auto"/>
            <w:vAlign w:val="center"/>
            <w:hideMark/>
          </w:tcPr>
          <w:p w:rsidR="00FB22B1" w:rsidRPr="00EC3360" w:rsidRDefault="00FB22B1"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Marine minerals mining</w:t>
            </w:r>
          </w:p>
        </w:tc>
        <w:tc>
          <w:tcPr>
            <w:tcW w:w="1470" w:type="dxa"/>
            <w:tcBorders>
              <w:top w:val="nil"/>
              <w:left w:val="nil"/>
              <w:bottom w:val="single" w:sz="4" w:space="0" w:color="auto"/>
              <w:right w:val="single" w:sz="4" w:space="0" w:color="auto"/>
            </w:tcBorders>
            <w:shd w:val="clear" w:color="auto" w:fill="auto"/>
            <w:vAlign w:val="center"/>
          </w:tcPr>
          <w:p w:rsidR="00FB22B1" w:rsidRPr="0009651C" w:rsidRDefault="00FB22B1"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FB22B1" w:rsidRPr="0009651C" w:rsidRDefault="00FB22B1"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rPr>
            </w:pPr>
          </w:p>
        </w:tc>
        <w:tc>
          <w:tcPr>
            <w:tcW w:w="1426" w:type="dxa"/>
            <w:tcBorders>
              <w:top w:val="single" w:sz="4" w:space="0" w:color="auto"/>
              <w:left w:val="single" w:sz="4" w:space="0" w:color="auto"/>
              <w:bottom w:val="single" w:sz="4" w:space="0" w:color="auto"/>
              <w:right w:val="single" w:sz="4" w:space="0" w:color="auto"/>
            </w:tcBorders>
            <w:vAlign w:val="center"/>
          </w:tcPr>
          <w:p w:rsidR="00FB22B1" w:rsidRPr="00EC3360" w:rsidRDefault="00FB22B1" w:rsidP="00C91D9F">
            <w:pPr>
              <w:keepNext/>
              <w:keepLines/>
              <w:spacing w:before="0"/>
              <w:contextualSpacing/>
              <w:jc w:val="center"/>
              <w:rPr>
                <w:rFonts w:cs="Calibri"/>
                <w:color w:val="000000"/>
                <w:sz w:val="18"/>
                <w:szCs w:val="18"/>
              </w:rPr>
            </w:pPr>
          </w:p>
        </w:tc>
      </w:tr>
      <w:tr w:rsidR="002C19C7" w:rsidRPr="00A63659"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3.7</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Securing fresh water supply (desalination)</w:t>
            </w:r>
          </w:p>
        </w:tc>
        <w:tc>
          <w:tcPr>
            <w:tcW w:w="1470" w:type="dxa"/>
            <w:tcBorders>
              <w:top w:val="nil"/>
              <w:left w:val="nil"/>
              <w:bottom w:val="single" w:sz="4" w:space="0" w:color="auto"/>
              <w:right w:val="single" w:sz="4" w:space="0" w:color="auto"/>
            </w:tcBorders>
            <w:shd w:val="clear" w:color="auto" w:fill="auto"/>
            <w:vAlign w:val="center"/>
          </w:tcPr>
          <w:p w:rsidR="002C19C7" w:rsidRPr="000B5BDD" w:rsidRDefault="00344B2A"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2C19C7" w:rsidRPr="000B5BDD" w:rsidRDefault="00344B2A" w:rsidP="00C91D9F">
            <w:pPr>
              <w:keepNext/>
              <w:keepLines/>
              <w:spacing w:before="0"/>
              <w:contextualSpacing/>
              <w:jc w:val="center"/>
              <w:rPr>
                <w:rFonts w:eastAsia="Times New Roman" w:cs="Times New Roman"/>
                <w:color w:val="000000"/>
                <w:sz w:val="20"/>
                <w:szCs w:val="20"/>
                <w:lang w:val="en-GB" w:eastAsia="en-GB"/>
              </w:rPr>
            </w:pPr>
            <w:r w:rsidRPr="000B5BDD">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3652" w:type="dxa"/>
            <w:gridSpan w:val="3"/>
            <w:tcBorders>
              <w:top w:val="single" w:sz="4" w:space="0" w:color="auto"/>
              <w:left w:val="single" w:sz="4" w:space="0" w:color="auto"/>
              <w:bottom w:val="single" w:sz="4" w:space="0" w:color="auto"/>
              <w:right w:val="single" w:sz="4" w:space="0" w:color="auto"/>
            </w:tcBorders>
            <w:vAlign w:val="center"/>
          </w:tcPr>
          <w:p w:rsidR="00C37D1D" w:rsidRDefault="00AB5306" w:rsidP="00FB22B1">
            <w:pPr>
              <w:keepNext/>
              <w:keepLines/>
              <w:spacing w:before="0"/>
              <w:contextualSpacing/>
              <w:jc w:val="left"/>
              <w:rPr>
                <w:rFonts w:cs="Calibri"/>
                <w:color w:val="000000"/>
                <w:sz w:val="18"/>
                <w:szCs w:val="18"/>
                <w:lang w:val="en-GB"/>
              </w:rPr>
            </w:pPr>
            <w:r w:rsidRPr="000465AB">
              <w:rPr>
                <w:rFonts w:cs="Calibri"/>
                <w:iCs/>
                <w:color w:val="000000"/>
                <w:sz w:val="18"/>
                <w:szCs w:val="18"/>
                <w:lang w:val="en-GB"/>
              </w:rPr>
              <w:t xml:space="preserve">No data available. The sector is rather small with </w:t>
            </w:r>
            <w:r w:rsidR="00FB22B1">
              <w:rPr>
                <w:rFonts w:cs="Calibri"/>
                <w:iCs/>
                <w:color w:val="000000"/>
                <w:sz w:val="18"/>
                <w:szCs w:val="18"/>
                <w:lang w:val="en-GB"/>
              </w:rPr>
              <w:t xml:space="preserve">only </w:t>
            </w:r>
            <w:r w:rsidRPr="000465AB">
              <w:rPr>
                <w:rFonts w:cs="Calibri"/>
                <w:iCs/>
                <w:color w:val="000000"/>
                <w:sz w:val="18"/>
                <w:szCs w:val="18"/>
                <w:lang w:val="en-GB"/>
              </w:rPr>
              <w:t xml:space="preserve">3 desalination plants.  </w:t>
            </w:r>
          </w:p>
        </w:tc>
      </w:tr>
      <w:tr w:rsidR="002C19C7" w:rsidRPr="00EC3360"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tcPr>
          <w:p w:rsidR="002C19C7" w:rsidRPr="0009651C" w:rsidRDefault="002C19C7" w:rsidP="000465AB">
            <w:pPr>
              <w:keepNext/>
              <w:keepLines/>
              <w:spacing w:before="0"/>
              <w:jc w:val="left"/>
              <w:rPr>
                <w:rFonts w:eastAsia="Times New Roman" w:cs="Times New Roman"/>
                <w:color w:val="FFFFFF"/>
                <w:sz w:val="20"/>
                <w:szCs w:val="20"/>
                <w:lang w:eastAsia="en-GB"/>
              </w:rPr>
            </w:pPr>
            <w:r w:rsidRPr="000465AB">
              <w:rPr>
                <w:rFonts w:eastAsia="Times New Roman" w:cs="Times New Roman"/>
                <w:b/>
                <w:bCs/>
                <w:color w:val="FFFFFF"/>
                <w:sz w:val="18"/>
                <w:szCs w:val="18"/>
                <w:lang w:val="en-GB" w:eastAsia="en-GB"/>
              </w:rPr>
              <w:t>4.Leisure, working and living</w:t>
            </w:r>
          </w:p>
        </w:tc>
        <w:tc>
          <w:tcPr>
            <w:tcW w:w="1276" w:type="dxa"/>
            <w:tcBorders>
              <w:top w:val="nil"/>
              <w:left w:val="single" w:sz="4" w:space="0" w:color="auto"/>
              <w:bottom w:val="single" w:sz="4" w:space="0" w:color="auto"/>
              <w:right w:val="nil"/>
            </w:tcBorders>
            <w:shd w:val="clear" w:color="000000" w:fill="0070C0"/>
          </w:tcPr>
          <w:p w:rsidR="002C19C7" w:rsidRPr="0009651C" w:rsidRDefault="002C19C7" w:rsidP="00C91D9F">
            <w:pPr>
              <w:keepNext/>
              <w:keepLines/>
              <w:spacing w:before="0"/>
              <w:contextualSpacing/>
              <w:jc w:val="left"/>
              <w:rPr>
                <w:rFonts w:eastAsia="Times New Roman" w:cs="Times New Roman"/>
                <w:bCs/>
                <w:color w:val="FFFFFF"/>
                <w:sz w:val="20"/>
                <w:szCs w:val="20"/>
                <w:lang w:val="en-GB" w:eastAsia="en-GB"/>
              </w:rPr>
            </w:pPr>
          </w:p>
        </w:tc>
        <w:tc>
          <w:tcPr>
            <w:tcW w:w="1417" w:type="dxa"/>
            <w:tcBorders>
              <w:top w:val="nil"/>
              <w:left w:val="single" w:sz="4" w:space="0" w:color="auto"/>
              <w:bottom w:val="single" w:sz="4" w:space="0" w:color="auto"/>
              <w:right w:val="nil"/>
            </w:tcBorders>
            <w:shd w:val="clear" w:color="000000" w:fill="0070C0"/>
            <w:vAlign w:val="center"/>
          </w:tcPr>
          <w:p w:rsidR="002C19C7" w:rsidRPr="00EC3360" w:rsidRDefault="002C19C7" w:rsidP="00C91D9F">
            <w:pPr>
              <w:keepNext/>
              <w:keepLines/>
              <w:spacing w:before="0"/>
              <w:contextualSpacing/>
              <w:jc w:val="center"/>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vAlign w:val="center"/>
          </w:tcPr>
          <w:p w:rsidR="002C19C7" w:rsidRPr="00EC3360" w:rsidRDefault="002C19C7" w:rsidP="00C91D9F">
            <w:pPr>
              <w:keepNext/>
              <w:keepLines/>
              <w:spacing w:before="0"/>
              <w:contextualSpacing/>
              <w:jc w:val="center"/>
              <w:rPr>
                <w:rFonts w:cs="Calibri"/>
                <w:color w:val="000000"/>
                <w:sz w:val="18"/>
                <w:szCs w:val="18"/>
              </w:rPr>
            </w:pPr>
          </w:p>
        </w:tc>
        <w:tc>
          <w:tcPr>
            <w:tcW w:w="1276" w:type="dxa"/>
            <w:tcBorders>
              <w:top w:val="nil"/>
              <w:left w:val="single" w:sz="4" w:space="0" w:color="auto"/>
              <w:bottom w:val="single" w:sz="4" w:space="0" w:color="auto"/>
              <w:right w:val="nil"/>
            </w:tcBorders>
            <w:shd w:val="clear" w:color="000000" w:fill="0070C0"/>
            <w:vAlign w:val="center"/>
          </w:tcPr>
          <w:p w:rsidR="002C19C7" w:rsidRPr="00EC3360" w:rsidRDefault="002C19C7" w:rsidP="00C91D9F">
            <w:pPr>
              <w:keepNext/>
              <w:keepLines/>
              <w:spacing w:before="0"/>
              <w:contextualSpacing/>
              <w:jc w:val="center"/>
              <w:rPr>
                <w:rFonts w:cs="Calibri"/>
                <w:color w:val="000000"/>
                <w:sz w:val="18"/>
                <w:szCs w:val="18"/>
              </w:rPr>
            </w:pPr>
          </w:p>
        </w:tc>
        <w:tc>
          <w:tcPr>
            <w:tcW w:w="1426" w:type="dxa"/>
            <w:tcBorders>
              <w:top w:val="nil"/>
              <w:left w:val="single" w:sz="4" w:space="0" w:color="auto"/>
              <w:bottom w:val="single" w:sz="4" w:space="0" w:color="auto"/>
              <w:right w:val="nil"/>
            </w:tcBorders>
            <w:shd w:val="clear" w:color="000000" w:fill="0070C0"/>
            <w:vAlign w:val="center"/>
          </w:tcPr>
          <w:p w:rsidR="002C19C7" w:rsidRPr="00EC3360" w:rsidRDefault="002C19C7" w:rsidP="00C91D9F">
            <w:pPr>
              <w:keepNext/>
              <w:keepLines/>
              <w:spacing w:before="0"/>
              <w:contextualSpacing/>
              <w:jc w:val="center"/>
              <w:rPr>
                <w:rFonts w:cs="Calibri"/>
                <w:color w:val="000000"/>
                <w:sz w:val="18"/>
                <w:szCs w:val="18"/>
              </w:rPr>
            </w:pPr>
          </w:p>
        </w:tc>
      </w:tr>
      <w:tr w:rsidR="002C19C7"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 xml:space="preserve">4.1 </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Coastal tourism</w:t>
            </w:r>
          </w:p>
        </w:tc>
        <w:tc>
          <w:tcPr>
            <w:tcW w:w="1470" w:type="dxa"/>
            <w:tcBorders>
              <w:top w:val="nil"/>
              <w:left w:val="nil"/>
              <w:bottom w:val="single" w:sz="4" w:space="0" w:color="auto"/>
              <w:right w:val="single" w:sz="4" w:space="0" w:color="auto"/>
            </w:tcBorders>
            <w:shd w:val="clear" w:color="auto" w:fill="auto"/>
            <w:vAlign w:val="center"/>
          </w:tcPr>
          <w:p w:rsidR="002C19C7" w:rsidRPr="0009651C" w:rsidRDefault="002C19C7">
            <w:pPr>
              <w:jc w:val="center"/>
              <w:rPr>
                <w:bCs/>
                <w:color w:val="000000"/>
                <w:sz w:val="20"/>
                <w:szCs w:val="20"/>
              </w:rPr>
            </w:pPr>
            <w:r w:rsidRPr="0009651C">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2C19C7" w:rsidRPr="0009651C" w:rsidRDefault="002C19C7">
            <w:pPr>
              <w:jc w:val="center"/>
              <w:rPr>
                <w:bCs/>
                <w:color w:val="000000"/>
                <w:sz w:val="20"/>
                <w:szCs w:val="20"/>
              </w:rPr>
            </w:pPr>
            <w:r w:rsidRPr="0009651C">
              <w:rPr>
                <w:rFonts w:ascii="Calibri" w:hAnsi="Calibri"/>
                <w:bCs/>
                <w:color w:val="000000"/>
                <w:sz w:val="20"/>
                <w:szCs w:val="20"/>
              </w:rPr>
              <w:t>-70,74%</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c>
          <w:tcPr>
            <w:tcW w:w="127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c>
          <w:tcPr>
            <w:tcW w:w="142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r>
      <w:tr w:rsidR="002C19C7"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4.2</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Yachting and marinas</w:t>
            </w:r>
          </w:p>
        </w:tc>
        <w:tc>
          <w:tcPr>
            <w:tcW w:w="1470" w:type="dxa"/>
            <w:tcBorders>
              <w:top w:val="nil"/>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27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42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r>
      <w:tr w:rsidR="002C19C7" w:rsidRPr="00EC3360"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4.3</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Cruise tourism</w:t>
            </w:r>
          </w:p>
        </w:tc>
        <w:tc>
          <w:tcPr>
            <w:tcW w:w="1470" w:type="dxa"/>
            <w:tcBorders>
              <w:top w:val="nil"/>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47,84%</w:t>
            </w:r>
          </w:p>
        </w:tc>
        <w:tc>
          <w:tcPr>
            <w:tcW w:w="1276" w:type="dxa"/>
            <w:tcBorders>
              <w:top w:val="nil"/>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23,70%</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c>
          <w:tcPr>
            <w:tcW w:w="127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c>
          <w:tcPr>
            <w:tcW w:w="142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i/>
                <w:iCs/>
                <w:color w:val="000000"/>
                <w:sz w:val="18"/>
                <w:szCs w:val="18"/>
                <w:lang w:val="en-GB"/>
              </w:rPr>
            </w:pPr>
          </w:p>
        </w:tc>
      </w:tr>
      <w:tr w:rsidR="002C19C7" w:rsidRPr="00EC3360"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hideMark/>
          </w:tcPr>
          <w:p w:rsidR="002C19C7" w:rsidRPr="0009651C" w:rsidRDefault="002C19C7" w:rsidP="00C91D9F">
            <w:pPr>
              <w:keepNext/>
              <w:keepLines/>
              <w:spacing w:before="0"/>
              <w:contextualSpacing/>
              <w:jc w:val="left"/>
              <w:rPr>
                <w:rFonts w:eastAsia="Times New Roman" w:cs="Times New Roman"/>
                <w:bCs/>
                <w:color w:val="FFFFFF"/>
                <w:sz w:val="20"/>
                <w:szCs w:val="20"/>
                <w:lang w:val="en-GB" w:eastAsia="en-GB"/>
              </w:rPr>
            </w:pPr>
            <w:r w:rsidRPr="0009651C">
              <w:rPr>
                <w:rFonts w:eastAsia="Times New Roman" w:cs="Times New Roman"/>
                <w:bCs/>
                <w:color w:val="FFFFFF"/>
                <w:sz w:val="20"/>
                <w:szCs w:val="20"/>
                <w:lang w:val="en-GB" w:eastAsia="en-GB"/>
              </w:rPr>
              <w:t>5. Coastal protection</w:t>
            </w:r>
          </w:p>
        </w:tc>
        <w:tc>
          <w:tcPr>
            <w:tcW w:w="1276" w:type="dxa"/>
            <w:tcBorders>
              <w:top w:val="nil"/>
              <w:left w:val="single" w:sz="4" w:space="0" w:color="auto"/>
              <w:bottom w:val="single" w:sz="4" w:space="0" w:color="auto"/>
              <w:right w:val="nil"/>
            </w:tcBorders>
            <w:shd w:val="clear" w:color="000000" w:fill="0070C0"/>
          </w:tcPr>
          <w:p w:rsidR="002C19C7" w:rsidRPr="0009651C" w:rsidRDefault="002C19C7" w:rsidP="00C91D9F">
            <w:pPr>
              <w:keepNext/>
              <w:keepLines/>
              <w:spacing w:before="0"/>
              <w:contextualSpacing/>
              <w:jc w:val="left"/>
              <w:rPr>
                <w:rFonts w:eastAsia="Times New Roman" w:cs="Times New Roman"/>
                <w:bCs/>
                <w:color w:val="FFFFFF"/>
                <w:sz w:val="20"/>
                <w:szCs w:val="20"/>
                <w:lang w:val="en-GB" w:eastAsia="en-GB"/>
              </w:rPr>
            </w:pPr>
          </w:p>
        </w:tc>
        <w:tc>
          <w:tcPr>
            <w:tcW w:w="1417"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1276"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1426"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r>
      <w:tr w:rsidR="002C19C7" w:rsidRPr="006236A3" w:rsidTr="000465AB">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5.1</w:t>
            </w:r>
          </w:p>
        </w:tc>
        <w:tc>
          <w:tcPr>
            <w:tcW w:w="2542" w:type="dxa"/>
            <w:tcBorders>
              <w:top w:val="nil"/>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Protection against flooding and erosion, preventing salt water intrusion, protection of habitats</w:t>
            </w:r>
          </w:p>
        </w:tc>
        <w:tc>
          <w:tcPr>
            <w:tcW w:w="1470" w:type="dxa"/>
            <w:tcBorders>
              <w:top w:val="nil"/>
              <w:left w:val="nil"/>
              <w:bottom w:val="single" w:sz="4" w:space="0" w:color="auto"/>
              <w:right w:val="single" w:sz="4" w:space="0" w:color="auto"/>
            </w:tcBorders>
            <w:shd w:val="clear" w:color="auto" w:fill="auto"/>
            <w:vAlign w:val="center"/>
          </w:tcPr>
          <w:p w:rsidR="002C19C7" w:rsidRPr="0009651C" w:rsidRDefault="002C19C7" w:rsidP="00C7358A">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nil"/>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27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426" w:type="dxa"/>
            <w:tcBorders>
              <w:top w:val="nil"/>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r>
      <w:tr w:rsidR="002C19C7" w:rsidRPr="00EC3360" w:rsidTr="000465AB">
        <w:trPr>
          <w:trHeight w:val="20"/>
          <w:jc w:val="center"/>
        </w:trPr>
        <w:tc>
          <w:tcPr>
            <w:tcW w:w="4579" w:type="dxa"/>
            <w:gridSpan w:val="3"/>
            <w:tcBorders>
              <w:top w:val="nil"/>
              <w:left w:val="single" w:sz="4" w:space="0" w:color="auto"/>
              <w:bottom w:val="single" w:sz="4" w:space="0" w:color="auto"/>
              <w:right w:val="nil"/>
            </w:tcBorders>
            <w:shd w:val="clear" w:color="000000" w:fill="0070C0"/>
            <w:vAlign w:val="center"/>
            <w:hideMark/>
          </w:tcPr>
          <w:p w:rsidR="002C19C7" w:rsidRPr="0009651C" w:rsidRDefault="002C19C7" w:rsidP="00C91D9F">
            <w:pPr>
              <w:keepNext/>
              <w:keepLines/>
              <w:spacing w:before="0"/>
              <w:contextualSpacing/>
              <w:jc w:val="left"/>
              <w:rPr>
                <w:rFonts w:eastAsia="Times New Roman" w:cs="Times New Roman"/>
                <w:bCs/>
                <w:color w:val="FFFFFF"/>
                <w:sz w:val="20"/>
                <w:szCs w:val="20"/>
                <w:lang w:val="en-GB" w:eastAsia="en-GB"/>
              </w:rPr>
            </w:pPr>
            <w:r w:rsidRPr="0009651C">
              <w:rPr>
                <w:rFonts w:eastAsia="Times New Roman" w:cs="Times New Roman"/>
                <w:bCs/>
                <w:color w:val="FFFFFF"/>
                <w:sz w:val="20"/>
                <w:szCs w:val="20"/>
                <w:lang w:val="en-GB" w:eastAsia="en-GB"/>
              </w:rPr>
              <w:t>6. Maritime monitoring and surveillance</w:t>
            </w:r>
          </w:p>
        </w:tc>
        <w:tc>
          <w:tcPr>
            <w:tcW w:w="1276" w:type="dxa"/>
            <w:tcBorders>
              <w:top w:val="nil"/>
              <w:left w:val="single" w:sz="4" w:space="0" w:color="auto"/>
              <w:bottom w:val="single" w:sz="4" w:space="0" w:color="auto"/>
              <w:right w:val="nil"/>
            </w:tcBorders>
            <w:shd w:val="clear" w:color="000000" w:fill="0070C0"/>
          </w:tcPr>
          <w:p w:rsidR="002C19C7" w:rsidRPr="0009651C" w:rsidRDefault="002C19C7" w:rsidP="00C91D9F">
            <w:pPr>
              <w:keepNext/>
              <w:keepLines/>
              <w:spacing w:before="0"/>
              <w:contextualSpacing/>
              <w:jc w:val="left"/>
              <w:rPr>
                <w:rFonts w:eastAsia="Times New Roman" w:cs="Times New Roman"/>
                <w:bCs/>
                <w:color w:val="FFFFFF"/>
                <w:sz w:val="20"/>
                <w:szCs w:val="20"/>
                <w:lang w:val="en-GB" w:eastAsia="en-GB"/>
              </w:rPr>
            </w:pPr>
          </w:p>
        </w:tc>
        <w:tc>
          <w:tcPr>
            <w:tcW w:w="1417"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950" w:type="dxa"/>
            <w:tcBorders>
              <w:top w:val="single" w:sz="4" w:space="0" w:color="auto"/>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1276"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c>
          <w:tcPr>
            <w:tcW w:w="1426" w:type="dxa"/>
            <w:tcBorders>
              <w:top w:val="nil"/>
              <w:left w:val="single" w:sz="4" w:space="0" w:color="auto"/>
              <w:bottom w:val="single" w:sz="4" w:space="0" w:color="auto"/>
              <w:right w:val="nil"/>
            </w:tcBorders>
            <w:shd w:val="clear" w:color="000000" w:fill="0070C0"/>
          </w:tcPr>
          <w:p w:rsidR="002C19C7" w:rsidRPr="00EC3360" w:rsidRDefault="002C19C7" w:rsidP="00C91D9F">
            <w:pPr>
              <w:keepNext/>
              <w:keepLines/>
              <w:spacing w:before="0"/>
              <w:contextualSpacing/>
              <w:jc w:val="left"/>
              <w:rPr>
                <w:rFonts w:eastAsia="Times New Roman" w:cs="Times New Roman"/>
                <w:b/>
                <w:bCs/>
                <w:color w:val="FFFFFF"/>
                <w:sz w:val="18"/>
                <w:szCs w:val="18"/>
                <w:lang w:val="en-GB" w:eastAsia="en-GB"/>
              </w:rPr>
            </w:pPr>
          </w:p>
        </w:tc>
      </w:tr>
      <w:tr w:rsidR="002C19C7" w:rsidRPr="006236A3"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righ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6.1/6.2</w:t>
            </w:r>
          </w:p>
        </w:tc>
        <w:tc>
          <w:tcPr>
            <w:tcW w:w="2542" w:type="dxa"/>
            <w:tcBorders>
              <w:top w:val="single" w:sz="4" w:space="0" w:color="auto"/>
              <w:left w:val="nil"/>
              <w:bottom w:val="single" w:sz="4" w:space="0" w:color="auto"/>
              <w:right w:val="single" w:sz="4" w:space="0" w:color="auto"/>
            </w:tcBorders>
            <w:shd w:val="clear" w:color="auto" w:fill="auto"/>
            <w:vAlign w:val="center"/>
            <w:hideMark/>
          </w:tcPr>
          <w:p w:rsidR="002C19C7" w:rsidRPr="00EC3360" w:rsidRDefault="002C19C7" w:rsidP="00C91D9F">
            <w:pPr>
              <w:keepNext/>
              <w:keepLines/>
              <w:spacing w:before="0"/>
              <w:contextualSpacing/>
              <w:jc w:val="left"/>
              <w:rPr>
                <w:rFonts w:eastAsia="Times New Roman" w:cs="Times New Roman"/>
                <w:color w:val="000000"/>
                <w:sz w:val="18"/>
                <w:szCs w:val="18"/>
                <w:lang w:val="en-GB" w:eastAsia="en-GB"/>
              </w:rPr>
            </w:pPr>
            <w:r w:rsidRPr="00EC3360">
              <w:rPr>
                <w:rFonts w:eastAsia="Times New Roman" w:cs="Times New Roman"/>
                <w:color w:val="000000"/>
                <w:sz w:val="18"/>
                <w:szCs w:val="18"/>
                <w:lang w:val="en-GB" w:eastAsia="en-GB"/>
              </w:rPr>
              <w:t xml:space="preserve">Traceability and security of goods supply chains, prevention and protection against illegal movement of people and goods, </w:t>
            </w:r>
          </w:p>
        </w:tc>
        <w:tc>
          <w:tcPr>
            <w:tcW w:w="1470"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276" w:type="dxa"/>
            <w:tcBorders>
              <w:top w:val="single" w:sz="4" w:space="0" w:color="auto"/>
              <w:left w:val="nil"/>
              <w:bottom w:val="single" w:sz="4" w:space="0" w:color="auto"/>
              <w:right w:val="single" w:sz="4" w:space="0" w:color="auto"/>
            </w:tcBorders>
            <w:vAlign w:val="center"/>
          </w:tcPr>
          <w:p w:rsidR="002C19C7" w:rsidRPr="0009651C" w:rsidRDefault="002C19C7" w:rsidP="00C91D9F">
            <w:pPr>
              <w:keepNext/>
              <w:keepLines/>
              <w:spacing w:before="0"/>
              <w:contextualSpacing/>
              <w:jc w:val="center"/>
              <w:rPr>
                <w:rFonts w:eastAsia="Times New Roman" w:cs="Times New Roman"/>
                <w:color w:val="000000"/>
                <w:sz w:val="20"/>
                <w:szCs w:val="20"/>
                <w:lang w:val="en-GB" w:eastAsia="en-GB"/>
              </w:rPr>
            </w:pPr>
            <w:r w:rsidRPr="0009651C">
              <w:rPr>
                <w:rFonts w:ascii="Calibri" w:hAnsi="Calibri"/>
                <w:bCs/>
                <w:color w:val="000000"/>
                <w:sz w:val="20"/>
                <w:szCs w:val="20"/>
              </w:rPr>
              <w:t>n/a</w:t>
            </w:r>
          </w:p>
        </w:tc>
        <w:tc>
          <w:tcPr>
            <w:tcW w:w="1417"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eastAsia="Times New Roman" w:cs="Times New Roman"/>
                <w:color w:val="000000"/>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276"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c>
          <w:tcPr>
            <w:tcW w:w="1426" w:type="dxa"/>
            <w:tcBorders>
              <w:top w:val="single" w:sz="4" w:space="0" w:color="auto"/>
              <w:left w:val="nil"/>
              <w:bottom w:val="single" w:sz="4" w:space="0" w:color="auto"/>
              <w:right w:val="single" w:sz="4" w:space="0" w:color="auto"/>
            </w:tcBorders>
            <w:vAlign w:val="center"/>
          </w:tcPr>
          <w:p w:rsidR="002C19C7" w:rsidRPr="00EC3360" w:rsidRDefault="002C19C7" w:rsidP="00C91D9F">
            <w:pPr>
              <w:keepNext/>
              <w:keepLines/>
              <w:spacing w:before="0"/>
              <w:contextualSpacing/>
              <w:jc w:val="center"/>
              <w:rPr>
                <w:rFonts w:cs="Calibri"/>
                <w:color w:val="000000"/>
                <w:sz w:val="18"/>
                <w:szCs w:val="18"/>
                <w:lang w:val="en-GB"/>
              </w:rPr>
            </w:pPr>
          </w:p>
        </w:tc>
      </w:tr>
      <w:tr w:rsidR="002C19C7" w:rsidRPr="00E77FE0" w:rsidTr="000465AB">
        <w:trPr>
          <w:trHeight w:val="20"/>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right"/>
              <w:rPr>
                <w:rFonts w:eastAsia="Times New Roman" w:cs="Times New Roman"/>
                <w:sz w:val="18"/>
                <w:szCs w:val="18"/>
                <w:lang w:val="en-GB" w:eastAsia="en-GB"/>
              </w:rPr>
            </w:pPr>
            <w:r w:rsidRPr="0009651C">
              <w:rPr>
                <w:rFonts w:eastAsia="Times New Roman" w:cs="Times New Roman"/>
                <w:sz w:val="18"/>
                <w:szCs w:val="18"/>
                <w:lang w:val="en-GB" w:eastAsia="en-GB"/>
              </w:rPr>
              <w:t>6.3</w:t>
            </w:r>
          </w:p>
        </w:tc>
        <w:tc>
          <w:tcPr>
            <w:tcW w:w="2542"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left"/>
              <w:rPr>
                <w:rFonts w:eastAsia="Times New Roman" w:cs="Times New Roman"/>
                <w:sz w:val="18"/>
                <w:szCs w:val="18"/>
                <w:lang w:val="en-GB" w:eastAsia="en-GB"/>
              </w:rPr>
            </w:pPr>
            <w:r w:rsidRPr="0009651C">
              <w:rPr>
                <w:rFonts w:eastAsia="Times New Roman" w:cs="Times New Roman"/>
                <w:sz w:val="18"/>
                <w:szCs w:val="18"/>
                <w:lang w:val="en-GB" w:eastAsia="en-GB"/>
              </w:rPr>
              <w:t>environmental monitoring</w:t>
            </w:r>
          </w:p>
        </w:tc>
        <w:tc>
          <w:tcPr>
            <w:tcW w:w="1470"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sz w:val="20"/>
                <w:szCs w:val="20"/>
                <w:lang w:val="en-GB" w:eastAsia="en-GB"/>
              </w:rPr>
            </w:pPr>
            <w:r w:rsidRPr="0009651C">
              <w:rPr>
                <w:rFonts w:ascii="Calibri" w:hAnsi="Calibri"/>
                <w:bCs/>
                <w:color w:val="000000"/>
                <w:sz w:val="20"/>
                <w:szCs w:val="20"/>
              </w:rPr>
              <w:t>n/a</w:t>
            </w:r>
          </w:p>
        </w:tc>
        <w:tc>
          <w:tcPr>
            <w:tcW w:w="1276"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sz w:val="20"/>
                <w:szCs w:val="20"/>
                <w:lang w:val="en-GB" w:eastAsia="en-GB"/>
              </w:rPr>
            </w:pPr>
            <w:r w:rsidRPr="0009651C">
              <w:rPr>
                <w:rFonts w:ascii="Calibri" w:hAnsi="Calibri"/>
                <w:bCs/>
                <w:color w:val="000000"/>
                <w:sz w:val="20"/>
                <w:szCs w:val="20"/>
              </w:rPr>
              <w:t>n/a</w:t>
            </w:r>
          </w:p>
        </w:tc>
        <w:tc>
          <w:tcPr>
            <w:tcW w:w="1417" w:type="dxa"/>
            <w:tcBorders>
              <w:top w:val="single" w:sz="4" w:space="0" w:color="auto"/>
              <w:left w:val="nil"/>
              <w:bottom w:val="single" w:sz="4" w:space="0" w:color="auto"/>
              <w:right w:val="single" w:sz="4" w:space="0" w:color="auto"/>
            </w:tcBorders>
            <w:shd w:val="clear" w:color="auto" w:fill="auto"/>
            <w:vAlign w:val="center"/>
          </w:tcPr>
          <w:p w:rsidR="002C19C7" w:rsidRPr="0009651C" w:rsidRDefault="002C19C7" w:rsidP="00C91D9F">
            <w:pPr>
              <w:keepNext/>
              <w:keepLines/>
              <w:spacing w:before="0"/>
              <w:contextualSpacing/>
              <w:jc w:val="center"/>
              <w:rPr>
                <w:rFonts w:eastAsia="Times New Roman" w:cs="Times New Roman"/>
                <w:sz w:val="18"/>
                <w:szCs w:val="18"/>
                <w:lang w:val="en-GB" w:eastAsia="en-GB"/>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2C19C7" w:rsidRPr="0009651C" w:rsidRDefault="002C19C7" w:rsidP="00C91D9F">
            <w:pPr>
              <w:keepNext/>
              <w:keepLines/>
              <w:spacing w:before="0"/>
              <w:contextualSpacing/>
              <w:jc w:val="center"/>
              <w:rPr>
                <w:rFonts w:cs="Calibri"/>
                <w:sz w:val="18"/>
                <w:szCs w:val="18"/>
                <w:lang w:val="en-GB"/>
              </w:rPr>
            </w:pPr>
          </w:p>
        </w:tc>
        <w:tc>
          <w:tcPr>
            <w:tcW w:w="1276" w:type="dxa"/>
            <w:tcBorders>
              <w:top w:val="single" w:sz="4" w:space="0" w:color="auto"/>
              <w:left w:val="nil"/>
              <w:bottom w:val="single" w:sz="4" w:space="0" w:color="auto"/>
              <w:right w:val="single" w:sz="4" w:space="0" w:color="auto"/>
            </w:tcBorders>
            <w:shd w:val="clear" w:color="auto" w:fill="auto"/>
          </w:tcPr>
          <w:p w:rsidR="002C19C7" w:rsidRPr="0009651C" w:rsidRDefault="002C19C7" w:rsidP="00C91D9F">
            <w:pPr>
              <w:keepNext/>
              <w:keepLines/>
              <w:spacing w:before="0"/>
              <w:contextualSpacing/>
              <w:jc w:val="center"/>
              <w:rPr>
                <w:rFonts w:cs="Calibri"/>
                <w:sz w:val="18"/>
                <w:szCs w:val="18"/>
                <w:lang w:val="en-GB"/>
              </w:rPr>
            </w:pPr>
          </w:p>
        </w:tc>
        <w:tc>
          <w:tcPr>
            <w:tcW w:w="1426" w:type="dxa"/>
            <w:tcBorders>
              <w:top w:val="single" w:sz="4" w:space="0" w:color="auto"/>
              <w:left w:val="nil"/>
              <w:bottom w:val="single" w:sz="4" w:space="0" w:color="auto"/>
              <w:right w:val="single" w:sz="4" w:space="0" w:color="auto"/>
            </w:tcBorders>
            <w:shd w:val="clear" w:color="auto" w:fill="auto"/>
          </w:tcPr>
          <w:p w:rsidR="002C19C7" w:rsidRPr="0009651C" w:rsidRDefault="002C19C7" w:rsidP="00C91D9F">
            <w:pPr>
              <w:keepNext/>
              <w:keepLines/>
              <w:spacing w:before="0"/>
              <w:contextualSpacing/>
              <w:jc w:val="center"/>
              <w:rPr>
                <w:rFonts w:cs="Calibri"/>
                <w:sz w:val="18"/>
                <w:szCs w:val="18"/>
                <w:lang w:val="en-GB"/>
              </w:rPr>
            </w:pPr>
          </w:p>
        </w:tc>
      </w:tr>
    </w:tbl>
    <w:p w:rsidR="007A6ED0" w:rsidRDefault="007A6ED0" w:rsidP="007A6ED0">
      <w:pPr>
        <w:rPr>
          <w:lang w:val="en-GB"/>
        </w:rPr>
        <w:sectPr w:rsidR="007A6ED0" w:rsidSect="00985AC2">
          <w:pgSz w:w="11906" w:h="16838"/>
          <w:pgMar w:top="1387" w:right="1134" w:bottom="1134" w:left="1134" w:header="284" w:footer="93" w:gutter="0"/>
          <w:cols w:space="708"/>
          <w:docGrid w:linePitch="360"/>
        </w:sectPr>
      </w:pPr>
    </w:p>
    <w:p w:rsidR="009041C2" w:rsidRPr="001746F3" w:rsidRDefault="009041C2" w:rsidP="001746F3">
      <w:pPr>
        <w:rPr>
          <w:lang w:val="en-GB"/>
        </w:rPr>
      </w:pPr>
    </w:p>
    <w:sectPr w:rsidR="009041C2" w:rsidRPr="001746F3" w:rsidSect="00985AC2">
      <w:pgSz w:w="11906" w:h="16838"/>
      <w:pgMar w:top="1387" w:right="1134" w:bottom="1134" w:left="1134"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726" w:rsidRDefault="00F71726" w:rsidP="00864EAB">
      <w:pPr>
        <w:spacing w:before="0"/>
      </w:pPr>
      <w:r>
        <w:separator/>
      </w:r>
    </w:p>
  </w:endnote>
  <w:endnote w:type="continuationSeparator" w:id="0">
    <w:p w:rsidR="00F71726" w:rsidRDefault="00F71726" w:rsidP="00864EA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6" w:rsidRDefault="00F71726">
    <w:pPr>
      <w:pStyle w:val="Footer"/>
      <w:jc w:val="right"/>
    </w:pPr>
    <w:r>
      <w:fldChar w:fldCharType="begin"/>
    </w:r>
    <w:r>
      <w:instrText xml:space="preserve"> PAGE   \* MERGEFORMAT </w:instrText>
    </w:r>
    <w:r>
      <w:fldChar w:fldCharType="separate"/>
    </w:r>
    <w:r w:rsidR="001F542E">
      <w:rPr>
        <w:noProof/>
      </w:rPr>
      <w:t>1</w:t>
    </w:r>
    <w:r>
      <w:rPr>
        <w:noProof/>
      </w:rPr>
      <w:fldChar w:fldCharType="end"/>
    </w:r>
  </w:p>
  <w:p w:rsidR="00F71726" w:rsidRDefault="00F71726" w:rsidP="00864EAB">
    <w:pPr>
      <w:pStyle w:val="Footer"/>
      <w:tabs>
        <w:tab w:val="left" w:pos="3533"/>
      </w:tabs>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434916"/>
      <w:docPartObj>
        <w:docPartGallery w:val="Page Numbers (Bottom of Page)"/>
        <w:docPartUnique/>
      </w:docPartObj>
    </w:sdtPr>
    <w:sdtEndPr/>
    <w:sdtContent>
      <w:p w:rsidR="00F71726" w:rsidRDefault="001F542E">
        <w:pPr>
          <w:pStyle w:val="Footer"/>
          <w:jc w:val="right"/>
        </w:pPr>
      </w:p>
    </w:sdtContent>
  </w:sdt>
  <w:p w:rsidR="00F71726" w:rsidRDefault="00F71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1508"/>
      <w:docPartObj>
        <w:docPartGallery w:val="Page Numbers (Bottom of Page)"/>
        <w:docPartUnique/>
      </w:docPartObj>
    </w:sdtPr>
    <w:sdtEndPr/>
    <w:sdtContent>
      <w:p w:rsidR="00F71726" w:rsidRPr="0009651C" w:rsidRDefault="00F71726" w:rsidP="007D2D8B">
        <w:pPr>
          <w:pStyle w:val="Footer"/>
          <w:ind w:left="-284" w:firstLine="3824"/>
          <w:jc w:val="left"/>
          <w:rPr>
            <w:lang w:val="en-GB"/>
          </w:rPr>
        </w:pPr>
        <w:r w:rsidRPr="0009651C">
          <w:rPr>
            <w:b/>
            <w:color w:val="1F497D" w:themeColor="text2"/>
            <w:sz w:val="20"/>
            <w:szCs w:val="20"/>
            <w:lang w:val="en-GB"/>
          </w:rPr>
          <w:t>Country</w:t>
        </w:r>
        <w:r w:rsidR="001746F3">
          <w:rPr>
            <w:b/>
            <w:color w:val="1F497D" w:themeColor="text2"/>
            <w:sz w:val="20"/>
            <w:szCs w:val="20"/>
            <w:lang w:val="en-GB"/>
          </w:rPr>
          <w:t xml:space="preserve"> paper</w:t>
        </w:r>
        <w:r w:rsidRPr="0009651C">
          <w:rPr>
            <w:b/>
            <w:color w:val="1F497D" w:themeColor="text2"/>
            <w:sz w:val="20"/>
            <w:szCs w:val="20"/>
            <w:lang w:val="en-GB"/>
          </w:rPr>
          <w:t xml:space="preserve"> – </w:t>
        </w:r>
        <w:r w:rsidRPr="0009651C">
          <w:rPr>
            <w:b/>
            <w:i/>
            <w:color w:val="1F497D" w:themeColor="text2"/>
            <w:sz w:val="20"/>
            <w:szCs w:val="20"/>
            <w:lang w:val="en-GB"/>
          </w:rPr>
          <w:t>PORTUGAL</w:t>
        </w:r>
        <w:r w:rsidRPr="0009651C">
          <w:rPr>
            <w:b/>
            <w:color w:val="1F497D" w:themeColor="text2"/>
            <w:sz w:val="20"/>
            <w:szCs w:val="20"/>
            <w:lang w:val="en-GB"/>
          </w:rPr>
          <w:t xml:space="preserve"> – </w:t>
        </w:r>
        <w:r w:rsidR="001746F3">
          <w:rPr>
            <w:b/>
            <w:color w:val="1F497D" w:themeColor="text2"/>
            <w:sz w:val="20"/>
            <w:szCs w:val="20"/>
            <w:lang w:val="en-GB"/>
          </w:rPr>
          <w:t>18</w:t>
        </w:r>
        <w:r>
          <w:rPr>
            <w:b/>
            <w:i/>
            <w:color w:val="1F497D" w:themeColor="text2"/>
            <w:sz w:val="20"/>
            <w:szCs w:val="20"/>
            <w:lang w:val="en-GB"/>
          </w:rPr>
          <w:t xml:space="preserve">th October </w:t>
        </w:r>
        <w:r w:rsidRPr="0009651C">
          <w:rPr>
            <w:b/>
            <w:i/>
            <w:color w:val="1F497D" w:themeColor="text2"/>
            <w:sz w:val="20"/>
            <w:szCs w:val="20"/>
            <w:lang w:val="en-GB"/>
          </w:rPr>
          <w:t>2013</w:t>
        </w:r>
        <w:r w:rsidRPr="0009651C">
          <w:rPr>
            <w:lang w:val="en-GB"/>
          </w:rPr>
          <w:tab/>
        </w:r>
        <w:r>
          <w:fldChar w:fldCharType="begin"/>
        </w:r>
        <w:r w:rsidRPr="0009651C">
          <w:rPr>
            <w:lang w:val="en-GB"/>
          </w:rPr>
          <w:instrText xml:space="preserve"> PAGE   \* MERGEFORMAT </w:instrText>
        </w:r>
        <w:r>
          <w:fldChar w:fldCharType="separate"/>
        </w:r>
        <w:r w:rsidR="001F542E">
          <w:rPr>
            <w:noProof/>
            <w:lang w:val="en-GB"/>
          </w:rPr>
          <w:t>50</w:t>
        </w:r>
        <w:r>
          <w:rPr>
            <w:noProof/>
          </w:rPr>
          <w:fldChar w:fldCharType="end"/>
        </w:r>
      </w:p>
    </w:sdtContent>
  </w:sdt>
  <w:p w:rsidR="00F71726" w:rsidRPr="0009651C" w:rsidRDefault="00F71726" w:rsidP="007D2D8B">
    <w:pPr>
      <w:pStyle w:val="Footer"/>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726" w:rsidRDefault="00F71726" w:rsidP="00864EAB">
      <w:pPr>
        <w:spacing w:before="0"/>
      </w:pPr>
      <w:r>
        <w:separator/>
      </w:r>
    </w:p>
  </w:footnote>
  <w:footnote w:type="continuationSeparator" w:id="0">
    <w:p w:rsidR="00F71726" w:rsidRDefault="00F71726" w:rsidP="00864EAB">
      <w:pPr>
        <w:spacing w:before="0"/>
      </w:pPr>
      <w:r>
        <w:continuationSeparator/>
      </w:r>
    </w:p>
  </w:footnote>
  <w:footnote w:id="1">
    <w:p w:rsidR="00F71726" w:rsidRPr="00546226" w:rsidRDefault="00F71726" w:rsidP="00051142">
      <w:pPr>
        <w:pStyle w:val="FootnoteText"/>
        <w:rPr>
          <w:sz w:val="16"/>
          <w:szCs w:val="16"/>
          <w:lang w:val="en-GB"/>
        </w:rPr>
      </w:pPr>
      <w:r w:rsidRPr="00B07C12">
        <w:rPr>
          <w:rStyle w:val="FootnoteReference"/>
          <w:sz w:val="16"/>
          <w:szCs w:val="16"/>
        </w:rPr>
        <w:footnoteRef/>
      </w:r>
      <w:r w:rsidRPr="00B07C12">
        <w:rPr>
          <w:sz w:val="16"/>
          <w:szCs w:val="16"/>
          <w:lang w:val="en-GB"/>
        </w:rPr>
        <w:t xml:space="preserve"> </w:t>
      </w:r>
      <w:r w:rsidRPr="00546226">
        <w:rPr>
          <w:sz w:val="16"/>
          <w:szCs w:val="16"/>
          <w:lang w:val="en-GB"/>
        </w:rPr>
        <w:t>Statistical National Office, Portugal</w:t>
      </w:r>
    </w:p>
  </w:footnote>
  <w:footnote w:id="2">
    <w:p w:rsidR="00F71726" w:rsidRPr="00546226" w:rsidRDefault="00F71726" w:rsidP="006E5BF3">
      <w:pPr>
        <w:pStyle w:val="FootnoteText"/>
        <w:rPr>
          <w:sz w:val="16"/>
          <w:szCs w:val="16"/>
          <w:lang w:val="en-GB"/>
        </w:rPr>
      </w:pPr>
      <w:r w:rsidRPr="00546226">
        <w:rPr>
          <w:rStyle w:val="FootnoteReference"/>
          <w:sz w:val="16"/>
          <w:szCs w:val="16"/>
        </w:rPr>
        <w:footnoteRef/>
      </w:r>
      <w:r w:rsidRPr="00546226">
        <w:rPr>
          <w:sz w:val="16"/>
          <w:szCs w:val="16"/>
          <w:lang w:val="en-GB"/>
        </w:rPr>
        <w:t xml:space="preserve"> Statistical National Office, Portugal</w:t>
      </w:r>
    </w:p>
  </w:footnote>
  <w:footnote w:id="3">
    <w:p w:rsidR="00F71726" w:rsidRPr="00B07C12" w:rsidRDefault="00F71726" w:rsidP="003836BD">
      <w:pPr>
        <w:pStyle w:val="FootnoteText"/>
        <w:rPr>
          <w:sz w:val="16"/>
          <w:szCs w:val="16"/>
          <w:lang w:val="en-GB"/>
        </w:rPr>
      </w:pPr>
      <w:r w:rsidRPr="00B07C12">
        <w:rPr>
          <w:rStyle w:val="FootnoteReference"/>
          <w:sz w:val="16"/>
          <w:szCs w:val="16"/>
        </w:rPr>
        <w:footnoteRef/>
      </w:r>
      <w:r w:rsidRPr="00B07C12">
        <w:rPr>
          <w:sz w:val="16"/>
          <w:szCs w:val="16"/>
          <w:lang w:val="en-GB"/>
        </w:rPr>
        <w:t xml:space="preserve"> Statistical National Institute, Portugal.</w:t>
      </w:r>
    </w:p>
  </w:footnote>
  <w:footnote w:id="4">
    <w:p w:rsidR="00F71726" w:rsidRPr="00B07C12" w:rsidRDefault="00F71726">
      <w:pPr>
        <w:pStyle w:val="FootnoteText"/>
        <w:rPr>
          <w:sz w:val="16"/>
          <w:szCs w:val="16"/>
          <w:lang w:val="en-GB"/>
        </w:rPr>
      </w:pPr>
      <w:r w:rsidRPr="00B07C12">
        <w:rPr>
          <w:rStyle w:val="FootnoteReference"/>
          <w:sz w:val="16"/>
          <w:szCs w:val="16"/>
        </w:rPr>
        <w:footnoteRef/>
      </w:r>
      <w:r w:rsidRPr="00B07C12">
        <w:rPr>
          <w:sz w:val="16"/>
          <w:szCs w:val="16"/>
        </w:rPr>
        <w:t xml:space="preserve"> </w:t>
      </w:r>
      <w:r w:rsidRPr="00B07C12">
        <w:rPr>
          <w:sz w:val="16"/>
          <w:szCs w:val="16"/>
          <w:lang w:val="en-GB"/>
        </w:rPr>
        <w:t>Fishing Statistics, 2012. Statistical National Institute, Portugal.</w:t>
      </w:r>
    </w:p>
  </w:footnote>
  <w:footnote w:id="5">
    <w:p w:rsidR="00F71726" w:rsidRPr="00B07C12" w:rsidRDefault="00F71726" w:rsidP="003836BD">
      <w:pPr>
        <w:pStyle w:val="FootnoteText"/>
        <w:rPr>
          <w:sz w:val="16"/>
          <w:szCs w:val="16"/>
          <w:lang w:val="en-GB"/>
        </w:rPr>
      </w:pPr>
      <w:r w:rsidRPr="009E5CAB">
        <w:rPr>
          <w:rStyle w:val="FootnoteReference"/>
          <w:sz w:val="16"/>
          <w:szCs w:val="16"/>
        </w:rPr>
        <w:footnoteRef/>
      </w:r>
      <w:r w:rsidRPr="00B07C12">
        <w:rPr>
          <w:sz w:val="16"/>
          <w:szCs w:val="16"/>
          <w:lang w:val="en-GB"/>
        </w:rPr>
        <w:t xml:space="preserve"> Statistical National Institute, Portugal.</w:t>
      </w:r>
    </w:p>
  </w:footnote>
  <w:footnote w:id="6">
    <w:p w:rsidR="00F71726" w:rsidRPr="009E5CAB" w:rsidRDefault="00F71726" w:rsidP="003836BD">
      <w:pPr>
        <w:pStyle w:val="FootnoteText"/>
        <w:rPr>
          <w:sz w:val="16"/>
          <w:szCs w:val="16"/>
          <w:lang w:val="es-ES"/>
        </w:rPr>
      </w:pPr>
      <w:r w:rsidRPr="009E5CAB">
        <w:rPr>
          <w:rStyle w:val="FootnoteReference"/>
          <w:sz w:val="16"/>
          <w:szCs w:val="16"/>
        </w:rPr>
        <w:footnoteRef/>
      </w:r>
      <w:r w:rsidRPr="009E5CAB">
        <w:rPr>
          <w:sz w:val="16"/>
          <w:szCs w:val="16"/>
          <w:lang w:val="es-ES"/>
        </w:rPr>
        <w:t xml:space="preserve"> “Encuesta Pesca 2012”, Statistical National Institute Portugal</w:t>
      </w:r>
    </w:p>
  </w:footnote>
  <w:footnote w:id="7">
    <w:p w:rsidR="00F71726" w:rsidRPr="00836287" w:rsidRDefault="00F71726" w:rsidP="003836BD">
      <w:pPr>
        <w:pStyle w:val="FootnoteText"/>
        <w:rPr>
          <w:sz w:val="16"/>
          <w:szCs w:val="16"/>
          <w:lang w:val="es-ES"/>
        </w:rPr>
      </w:pPr>
      <w:r w:rsidRPr="009E5CAB">
        <w:rPr>
          <w:rStyle w:val="FootnoteReference"/>
          <w:sz w:val="16"/>
          <w:szCs w:val="16"/>
        </w:rPr>
        <w:footnoteRef/>
      </w:r>
      <w:r w:rsidRPr="009E5CAB">
        <w:rPr>
          <w:sz w:val="16"/>
          <w:szCs w:val="16"/>
          <w:lang w:val="es-ES"/>
        </w:rPr>
        <w:t xml:space="preserve"> « Encuesta de Pesca 2012”, Statistical National Office, Portugal</w:t>
      </w:r>
      <w:r w:rsidRPr="00836287">
        <w:rPr>
          <w:sz w:val="16"/>
          <w:szCs w:val="16"/>
          <w:lang w:val="es-ES"/>
        </w:rPr>
        <w:t>.</w:t>
      </w:r>
    </w:p>
  </w:footnote>
  <w:footnote w:id="8">
    <w:p w:rsidR="00F71726" w:rsidRPr="00B07C12" w:rsidRDefault="00F71726">
      <w:pPr>
        <w:pStyle w:val="FootnoteText"/>
        <w:rPr>
          <w:sz w:val="16"/>
          <w:szCs w:val="16"/>
          <w:lang w:val="en-GB"/>
        </w:rPr>
      </w:pPr>
      <w:r w:rsidRPr="00B07C12">
        <w:rPr>
          <w:rStyle w:val="FootnoteReference"/>
          <w:sz w:val="16"/>
          <w:szCs w:val="16"/>
        </w:rPr>
        <w:footnoteRef/>
      </w:r>
      <w:r w:rsidRPr="00B07C12">
        <w:rPr>
          <w:sz w:val="16"/>
          <w:szCs w:val="16"/>
          <w:lang w:val="en-GB"/>
        </w:rPr>
        <w:t xml:space="preserve"> See also SAER / ACL: 2009 : The Hypercluster the economy of the sea. </w:t>
      </w:r>
    </w:p>
  </w:footnote>
  <w:footnote w:id="9">
    <w:p w:rsidR="00F71726" w:rsidRPr="00B07C12" w:rsidRDefault="00F71726">
      <w:pPr>
        <w:pStyle w:val="FootnoteText"/>
        <w:rPr>
          <w:sz w:val="16"/>
          <w:szCs w:val="16"/>
          <w:lang w:val="en-GB"/>
        </w:rPr>
      </w:pPr>
      <w:r w:rsidRPr="00B07C12">
        <w:rPr>
          <w:rStyle w:val="FootnoteReference"/>
          <w:sz w:val="16"/>
          <w:szCs w:val="16"/>
        </w:rPr>
        <w:footnoteRef/>
      </w:r>
      <w:r w:rsidRPr="00B07C12">
        <w:rPr>
          <w:sz w:val="16"/>
          <w:szCs w:val="16"/>
          <w:lang w:val="en-GB"/>
        </w:rPr>
        <w:t>Blue Growth for Portugal: a vision of business ocean economy</w:t>
      </w:r>
      <w:r>
        <w:rPr>
          <w:sz w:val="16"/>
          <w:szCs w:val="16"/>
          <w:lang w:val="en-GB"/>
        </w:rPr>
        <w:t xml:space="preserve">, </w:t>
      </w:r>
      <w:r w:rsidRPr="009E5CAB">
        <w:rPr>
          <w:sz w:val="16"/>
          <w:szCs w:val="16"/>
          <w:lang w:val="en-GB"/>
        </w:rPr>
        <w:t>COTEC, 2012</w:t>
      </w:r>
    </w:p>
  </w:footnote>
  <w:footnote w:id="10">
    <w:p w:rsidR="00F71726" w:rsidRPr="00B07C12" w:rsidRDefault="00F71726">
      <w:pPr>
        <w:pStyle w:val="FootnoteText"/>
        <w:rPr>
          <w:sz w:val="16"/>
          <w:szCs w:val="16"/>
          <w:lang w:val="en-GB"/>
        </w:rPr>
      </w:pPr>
      <w:r w:rsidRPr="00B07C12">
        <w:rPr>
          <w:rStyle w:val="FootnoteReference"/>
          <w:sz w:val="16"/>
          <w:szCs w:val="16"/>
        </w:rPr>
        <w:footnoteRef/>
      </w:r>
      <w:r w:rsidRPr="00B07C12">
        <w:rPr>
          <w:sz w:val="16"/>
          <w:szCs w:val="16"/>
          <w:lang w:val="en-GB"/>
        </w:rPr>
        <w:t xml:space="preserve"> Directorate-General for Political Sea (DGPM), 2012: Economics of the sea in Portugal. The study involved involved a wide range of institutional representatives of the different maritime sectors.</w:t>
      </w:r>
    </w:p>
  </w:footnote>
  <w:footnote w:id="11">
    <w:p w:rsidR="00F71726" w:rsidRPr="009E5CAB" w:rsidRDefault="00F71726" w:rsidP="009E5CAB">
      <w:pPr>
        <w:pStyle w:val="FootnoteText"/>
        <w:rPr>
          <w:sz w:val="16"/>
          <w:szCs w:val="16"/>
          <w:lang w:val="en-GB"/>
        </w:rPr>
      </w:pPr>
      <w:r w:rsidRPr="00B07C12">
        <w:rPr>
          <w:rStyle w:val="FootnoteReference"/>
          <w:sz w:val="16"/>
          <w:szCs w:val="16"/>
        </w:rPr>
        <w:footnoteRef/>
      </w:r>
      <w:r w:rsidRPr="001746F3">
        <w:rPr>
          <w:sz w:val="16"/>
          <w:szCs w:val="16"/>
          <w:lang w:val="en-GB"/>
        </w:rPr>
        <w:t xml:space="preserve"> </w:t>
      </w:r>
      <w:r w:rsidRPr="00B07C12">
        <w:rPr>
          <w:sz w:val="16"/>
          <w:szCs w:val="16"/>
          <w:lang w:val="en-GB"/>
        </w:rPr>
        <w:t xml:space="preserve">An EU coastal region is a statistical region of the </w:t>
      </w:r>
      <w:hyperlink r:id="rId1" w:tooltip="Glossary:European Union (EU)" w:history="1">
        <w:r w:rsidRPr="00B07C12">
          <w:rPr>
            <w:sz w:val="16"/>
            <w:szCs w:val="16"/>
            <w:lang w:val="en-GB"/>
          </w:rPr>
          <w:t>European Union (EU)</w:t>
        </w:r>
      </w:hyperlink>
      <w:r w:rsidRPr="00B07C12">
        <w:rPr>
          <w:sz w:val="16"/>
          <w:szCs w:val="16"/>
          <w:lang w:val="en-GB"/>
        </w:rPr>
        <w:t xml:space="preserve">, at </w:t>
      </w:r>
      <w:hyperlink r:id="rId2" w:tooltip="Glossary:Nomenclature of territorial units for statistics (NUTS)" w:history="1">
        <w:r w:rsidRPr="00B07C12">
          <w:rPr>
            <w:sz w:val="16"/>
            <w:szCs w:val="16"/>
            <w:lang w:val="en-GB"/>
          </w:rPr>
          <w:t>NUTS</w:t>
        </w:r>
      </w:hyperlink>
      <w:r w:rsidRPr="00B07C12">
        <w:rPr>
          <w:sz w:val="16"/>
          <w:szCs w:val="16"/>
          <w:lang w:val="en-GB"/>
        </w:rPr>
        <w:t xml:space="preserve"> level 3, defined according to one of the following criteria: The region has a sea border;The region has more than half of its population within 50 km from the sea, that is based on the GEOSTAT 2006 population grid. Previous to the availability of this grid, all coastal regions were defined as a NUTS level 3 region with a sea border; Hamburg</w:t>
      </w:r>
      <w:r>
        <w:rPr>
          <w:sz w:val="16"/>
          <w:szCs w:val="16"/>
          <w:lang w:val="en-GB"/>
        </w:rPr>
        <w:t xml:space="preserve"> </w:t>
      </w:r>
      <w:r w:rsidRPr="009E5CAB">
        <w:rPr>
          <w:sz w:val="16"/>
          <w:szCs w:val="16"/>
          <w:lang w:val="en-GB"/>
        </w:rPr>
        <w:t>German region, not meeting either of the two previous criteria, but still included because of its strong maritime influence (Definition from Eurostat).</w:t>
      </w:r>
    </w:p>
    <w:p w:rsidR="00F71726" w:rsidRPr="00B07C12" w:rsidRDefault="00F71726" w:rsidP="00B07C12">
      <w:pPr>
        <w:pStyle w:val="FootnoteText"/>
        <w:tabs>
          <w:tab w:val="left" w:pos="0"/>
        </w:tabs>
        <w:rPr>
          <w:sz w:val="16"/>
          <w:szCs w:val="16"/>
          <w:lang w:val="en-GB"/>
        </w:rPr>
      </w:pPr>
      <w:r w:rsidRPr="009E5CAB">
        <w:rPr>
          <w:sz w:val="16"/>
          <w:szCs w:val="16"/>
          <w:lang w:val="en-GB"/>
        </w:rPr>
        <w:t xml:space="preserve">In the case of Portugal, the criteria is </w:t>
      </w:r>
      <w:r>
        <w:rPr>
          <w:sz w:val="16"/>
          <w:szCs w:val="16"/>
          <w:lang w:val="en-GB"/>
        </w:rPr>
        <w:t>“</w:t>
      </w:r>
      <w:r w:rsidRPr="009E5CAB">
        <w:rPr>
          <w:sz w:val="16"/>
          <w:szCs w:val="16"/>
          <w:lang w:val="en-GB"/>
        </w:rPr>
        <w:t>Region with a Sea Border</w:t>
      </w:r>
      <w:r>
        <w:rPr>
          <w:sz w:val="16"/>
          <w:szCs w:val="16"/>
          <w:lang w:val="en-GB"/>
        </w:rPr>
        <w:t xml:space="preserve">”, this is a total of 13 regions: </w:t>
      </w:r>
      <w:r w:rsidRPr="009E5CAB">
        <w:rPr>
          <w:sz w:val="16"/>
          <w:szCs w:val="16"/>
          <w:lang w:val="en-GB"/>
        </w:rPr>
        <w:t>Algarve, Alentejo Litoral, Península de Setubal, Grande Lisboa, Oeste, Pinhal Litoral, Baixo Vouga, Baixo Mondego, Minho Lima, Grande Porto, Cávado, Açores and Madeira</w:t>
      </w:r>
      <w:r>
        <w:rPr>
          <w:sz w:val="16"/>
          <w:szCs w:val="16"/>
          <w:lang w:val="en-GB"/>
        </w:rPr>
        <w:t xml:space="preserve"> </w:t>
      </w:r>
      <w:r w:rsidRPr="009E5CAB">
        <w:rPr>
          <w:sz w:val="16"/>
          <w:szCs w:val="16"/>
          <w:lang w:val="en-GB"/>
        </w:rPr>
        <w:t>(Source Eurostat).</w:t>
      </w:r>
    </w:p>
    <w:p w:rsidR="00F71726" w:rsidRPr="00B07C12" w:rsidRDefault="001F542E" w:rsidP="005E2AD5">
      <w:pPr>
        <w:pStyle w:val="FootnoteText"/>
        <w:rPr>
          <w:sz w:val="16"/>
          <w:szCs w:val="16"/>
          <w:lang w:val="en-GB"/>
        </w:rPr>
      </w:pPr>
      <w:hyperlink r:id="rId3" w:history="1"/>
    </w:p>
  </w:footnote>
  <w:footnote w:id="12">
    <w:p w:rsidR="00F71726" w:rsidRPr="009E5CAB" w:rsidRDefault="00F71726" w:rsidP="00782250">
      <w:pPr>
        <w:pStyle w:val="FootnoteText"/>
        <w:rPr>
          <w:sz w:val="16"/>
          <w:szCs w:val="16"/>
          <w:lang w:val="en-GB"/>
        </w:rPr>
      </w:pPr>
      <w:r w:rsidRPr="009E5CAB">
        <w:rPr>
          <w:rStyle w:val="FootnoteReference"/>
          <w:sz w:val="16"/>
          <w:szCs w:val="16"/>
        </w:rPr>
        <w:footnoteRef/>
      </w:r>
      <w:r w:rsidRPr="009E5CAB">
        <w:rPr>
          <w:sz w:val="16"/>
          <w:szCs w:val="16"/>
          <w:lang w:val="en-GB"/>
        </w:rPr>
        <w:t xml:space="preserve"> CIA The world factbook, interval scale of 200km.</w:t>
      </w:r>
    </w:p>
  </w:footnote>
  <w:footnote w:id="13">
    <w:p w:rsidR="00F71726" w:rsidRPr="009E5CAB" w:rsidRDefault="00F71726" w:rsidP="00782250">
      <w:pPr>
        <w:pStyle w:val="FootnoteText"/>
        <w:rPr>
          <w:sz w:val="16"/>
          <w:szCs w:val="16"/>
          <w:lang w:val="en-GB"/>
        </w:rPr>
      </w:pPr>
      <w:r w:rsidRPr="009E5CAB">
        <w:rPr>
          <w:rStyle w:val="FootnoteReference"/>
          <w:sz w:val="16"/>
          <w:szCs w:val="16"/>
        </w:rPr>
        <w:footnoteRef/>
      </w:r>
      <w:r w:rsidRPr="009E5CAB">
        <w:rPr>
          <w:sz w:val="16"/>
          <w:szCs w:val="16"/>
          <w:lang w:val="en-GB"/>
        </w:rPr>
        <w:t xml:space="preserve"> European Union coastline is around 66.000 Km</w:t>
      </w:r>
    </w:p>
  </w:footnote>
  <w:footnote w:id="14">
    <w:p w:rsidR="00F71726" w:rsidRPr="00B07C12" w:rsidRDefault="00F71726" w:rsidP="00782250">
      <w:pPr>
        <w:pStyle w:val="FootnoteText"/>
        <w:rPr>
          <w:sz w:val="16"/>
          <w:szCs w:val="16"/>
          <w:lang w:val="en-GB"/>
        </w:rPr>
      </w:pPr>
      <w:r w:rsidRPr="009E5CAB">
        <w:rPr>
          <w:rStyle w:val="FootnoteReference"/>
          <w:sz w:val="16"/>
          <w:szCs w:val="16"/>
        </w:rPr>
        <w:footnoteRef/>
      </w:r>
      <w:r w:rsidRPr="009E5CAB">
        <w:rPr>
          <w:sz w:val="16"/>
          <w:szCs w:val="16"/>
          <w:lang w:val="en-GB"/>
        </w:rPr>
        <w:t xml:space="preserve"> Landscan. Coastal population living at 20km from sea is 6,000,000m which is 60.5% of the total population.</w:t>
      </w:r>
      <w:r w:rsidRPr="00B07C12">
        <w:rPr>
          <w:sz w:val="16"/>
          <w:szCs w:val="16"/>
          <w:lang w:val="en-GB"/>
        </w:rPr>
        <w:t xml:space="preserve"> </w:t>
      </w:r>
    </w:p>
  </w:footnote>
  <w:footnote w:id="15">
    <w:p w:rsidR="00F71726" w:rsidRPr="001939FA" w:rsidRDefault="00F71726" w:rsidP="00546226">
      <w:pPr>
        <w:pStyle w:val="FootnoteText"/>
        <w:rPr>
          <w:sz w:val="16"/>
          <w:szCs w:val="16"/>
          <w:lang w:val="es-ES"/>
        </w:rPr>
      </w:pPr>
      <w:r w:rsidRPr="001939FA">
        <w:rPr>
          <w:rStyle w:val="FootnoteReference"/>
          <w:sz w:val="16"/>
          <w:szCs w:val="16"/>
        </w:rPr>
        <w:footnoteRef/>
      </w:r>
      <w:r w:rsidRPr="001939FA">
        <w:rPr>
          <w:sz w:val="16"/>
          <w:szCs w:val="16"/>
          <w:lang w:val="es-ES"/>
        </w:rPr>
        <w:t xml:space="preserve"> « Empresas em Portugal 2010 », Statistical National Institute</w:t>
      </w:r>
    </w:p>
  </w:footnote>
  <w:footnote w:id="16">
    <w:p w:rsidR="00F71726" w:rsidRPr="001939FA" w:rsidRDefault="00F71726" w:rsidP="007D1169">
      <w:pPr>
        <w:pStyle w:val="FootnoteText"/>
        <w:rPr>
          <w:sz w:val="16"/>
          <w:szCs w:val="16"/>
          <w:lang w:val="es-ES"/>
        </w:rPr>
      </w:pPr>
      <w:r w:rsidRPr="001939FA">
        <w:rPr>
          <w:rStyle w:val="FootnoteReference"/>
          <w:sz w:val="16"/>
          <w:szCs w:val="16"/>
        </w:rPr>
        <w:footnoteRef/>
      </w:r>
      <w:r w:rsidRPr="001939FA">
        <w:rPr>
          <w:sz w:val="16"/>
          <w:szCs w:val="16"/>
          <w:lang w:val="es-ES"/>
        </w:rPr>
        <w:t xml:space="preserve"> « Anuário das estadísticas do Turismo 2009 », Turismo do Portugal.</w:t>
      </w:r>
    </w:p>
  </w:footnote>
  <w:footnote w:id="17">
    <w:p w:rsidR="00F71726" w:rsidRPr="001746F3" w:rsidRDefault="00F71726">
      <w:pPr>
        <w:pStyle w:val="FootnoteText"/>
        <w:rPr>
          <w:lang w:val="en-GB"/>
        </w:rPr>
      </w:pPr>
      <w:r w:rsidRPr="00B07C12">
        <w:rPr>
          <w:rStyle w:val="FootnoteReference"/>
          <w:sz w:val="16"/>
          <w:szCs w:val="16"/>
        </w:rPr>
        <w:footnoteRef/>
      </w:r>
      <w:r w:rsidRPr="001746F3">
        <w:rPr>
          <w:sz w:val="16"/>
          <w:szCs w:val="16"/>
          <w:lang w:val="en-GB"/>
        </w:rPr>
        <w:t xml:space="preserve"> Economia do Mar Em Portugal, Annex A of the Estrategia Nacional para o Mar 2013-2020, Portuguese Government</w:t>
      </w:r>
      <w:r w:rsidRPr="001746F3">
        <w:rPr>
          <w:lang w:val="en-GB"/>
        </w:rPr>
        <w:t xml:space="preserve"> </w:t>
      </w:r>
    </w:p>
  </w:footnote>
  <w:footnote w:id="18">
    <w:p w:rsidR="00F71726" w:rsidRPr="000465AB" w:rsidRDefault="00F71726" w:rsidP="00432A91">
      <w:pPr>
        <w:pStyle w:val="FootnoteText"/>
        <w:rPr>
          <w:sz w:val="16"/>
          <w:szCs w:val="16"/>
          <w:lang w:val="nl-NL"/>
        </w:rPr>
      </w:pPr>
      <w:r w:rsidRPr="000465AB">
        <w:rPr>
          <w:rStyle w:val="FootnoteReference"/>
          <w:sz w:val="16"/>
          <w:szCs w:val="16"/>
        </w:rPr>
        <w:footnoteRef/>
      </w:r>
      <w:r w:rsidRPr="000465AB">
        <w:rPr>
          <w:sz w:val="16"/>
          <w:szCs w:val="16"/>
          <w:lang w:val="en-GB"/>
        </w:rPr>
        <w:t xml:space="preserve"> </w:t>
      </w:r>
      <w:r w:rsidRPr="000465AB">
        <w:rPr>
          <w:sz w:val="16"/>
          <w:szCs w:val="16"/>
          <w:lang w:val="nl-NL"/>
        </w:rPr>
        <w:t xml:space="preserve">The maritime economic acitivities are consistent with the activities discerned in the Blue Growth Study. In deviation to this initial study Shipbuilding, the Construction of Water projects and fisihing are added as separate economic activities. </w:t>
      </w:r>
    </w:p>
  </w:footnote>
  <w:footnote w:id="19">
    <w:p w:rsidR="00F71726" w:rsidRPr="004C6497" w:rsidRDefault="00F71726" w:rsidP="00167306">
      <w:pPr>
        <w:pStyle w:val="FootnoteText"/>
        <w:rPr>
          <w:sz w:val="16"/>
          <w:szCs w:val="16"/>
          <w:lang w:val="es-ES"/>
        </w:rPr>
      </w:pPr>
      <w:r w:rsidRPr="004C6497">
        <w:rPr>
          <w:rStyle w:val="FootnoteReference"/>
          <w:sz w:val="16"/>
          <w:szCs w:val="16"/>
        </w:rPr>
        <w:footnoteRef/>
      </w:r>
      <w:r w:rsidRPr="004C6497">
        <w:rPr>
          <w:sz w:val="16"/>
          <w:szCs w:val="16"/>
          <w:lang w:val="es-ES"/>
        </w:rPr>
        <w:t xml:space="preserve"> </w:t>
      </w:r>
      <w:r w:rsidRPr="009E5CAB">
        <w:rPr>
          <w:sz w:val="16"/>
          <w:szCs w:val="16"/>
          <w:lang w:val="en-GB"/>
        </w:rPr>
        <w:t>Blue Growth for Portugal: a vision of business ocean economy</w:t>
      </w:r>
      <w:r>
        <w:rPr>
          <w:sz w:val="16"/>
          <w:szCs w:val="16"/>
          <w:lang w:val="en-GB"/>
        </w:rPr>
        <w:t xml:space="preserve">, </w:t>
      </w:r>
      <w:r w:rsidRPr="009E5CAB">
        <w:rPr>
          <w:sz w:val="16"/>
          <w:szCs w:val="16"/>
          <w:lang w:val="en-GB"/>
        </w:rPr>
        <w:t>COTEC, 2012</w:t>
      </w:r>
      <w:r w:rsidRPr="004C6497">
        <w:rPr>
          <w:sz w:val="16"/>
          <w:szCs w:val="16"/>
          <w:lang w:val="es-ES"/>
        </w:rPr>
        <w:t>.</w:t>
      </w:r>
    </w:p>
  </w:footnote>
  <w:footnote w:id="20">
    <w:p w:rsidR="00F71726" w:rsidRPr="004C6497" w:rsidRDefault="00F71726" w:rsidP="00AE0D02">
      <w:pPr>
        <w:pStyle w:val="FootnoteText"/>
        <w:rPr>
          <w:sz w:val="16"/>
          <w:szCs w:val="16"/>
          <w:lang w:val="en-GB"/>
        </w:rPr>
      </w:pPr>
      <w:r w:rsidRPr="004C6497">
        <w:rPr>
          <w:rStyle w:val="FootnoteReference"/>
          <w:sz w:val="16"/>
          <w:szCs w:val="16"/>
        </w:rPr>
        <w:footnoteRef/>
      </w:r>
      <w:r w:rsidRPr="004C6497">
        <w:rPr>
          <w:sz w:val="16"/>
          <w:szCs w:val="16"/>
          <w:lang w:val="en-GB"/>
        </w:rPr>
        <w:t xml:space="preserve"> According to figures communicated at the Conference: The shipbuilding industry in 2020: Economic potential and perspectives – AIN, Association of Naval Industries</w:t>
      </w:r>
    </w:p>
  </w:footnote>
  <w:footnote w:id="21">
    <w:p w:rsidR="00F71726" w:rsidRPr="004C6497" w:rsidRDefault="00F71726">
      <w:pPr>
        <w:pStyle w:val="FootnoteText"/>
        <w:rPr>
          <w:sz w:val="16"/>
          <w:szCs w:val="16"/>
          <w:lang w:val="en-GB"/>
        </w:rPr>
      </w:pPr>
      <w:r w:rsidRPr="004C6497">
        <w:rPr>
          <w:rStyle w:val="FootnoteReference"/>
          <w:sz w:val="16"/>
          <w:szCs w:val="16"/>
        </w:rPr>
        <w:footnoteRef/>
      </w:r>
      <w:r w:rsidRPr="004C6497">
        <w:rPr>
          <w:sz w:val="16"/>
          <w:szCs w:val="16"/>
          <w:lang w:val="en-GB"/>
        </w:rPr>
        <w:t xml:space="preserve"> According to figures communicated at the Conference: The shipbuilding industry in 2020: Economic potential and perspectives – AIN, Association of Naval Industries</w:t>
      </w:r>
    </w:p>
  </w:footnote>
  <w:footnote w:id="22">
    <w:p w:rsidR="00F71726" w:rsidRPr="004C6497" w:rsidRDefault="00F71726" w:rsidP="007B6716">
      <w:pPr>
        <w:pStyle w:val="FootnoteText"/>
        <w:rPr>
          <w:sz w:val="16"/>
          <w:szCs w:val="16"/>
          <w:lang w:val="en-GB"/>
        </w:rPr>
      </w:pPr>
      <w:r w:rsidRPr="004C6497">
        <w:rPr>
          <w:rStyle w:val="FootnoteReference"/>
          <w:sz w:val="16"/>
          <w:szCs w:val="16"/>
        </w:rPr>
        <w:footnoteRef/>
      </w:r>
      <w:r w:rsidRPr="00B07C12">
        <w:rPr>
          <w:sz w:val="16"/>
          <w:szCs w:val="16"/>
          <w:lang w:val="es-ES"/>
        </w:rPr>
        <w:t xml:space="preserve"> Hypercluster da Economía do mar,2012. </w:t>
      </w:r>
      <w:r w:rsidRPr="004C6497">
        <w:rPr>
          <w:sz w:val="16"/>
          <w:szCs w:val="16"/>
          <w:lang w:val="en-GB"/>
        </w:rPr>
        <w:t xml:space="preserve">Please note that evidence, that this is related to other factors, e.g. a lack of small companies providing components or a lack of traned staff (skills), could not be found through our literature review. </w:t>
      </w:r>
    </w:p>
  </w:footnote>
  <w:footnote w:id="23">
    <w:p w:rsidR="00F71726" w:rsidRPr="00B07C12" w:rsidRDefault="00F71726" w:rsidP="00FF1CF0">
      <w:pPr>
        <w:pStyle w:val="FootnoteText"/>
        <w:rPr>
          <w:sz w:val="16"/>
          <w:szCs w:val="16"/>
          <w:lang w:val="es-ES"/>
        </w:rPr>
      </w:pPr>
      <w:r w:rsidRPr="004C6497">
        <w:rPr>
          <w:rStyle w:val="FootnoteReference"/>
          <w:sz w:val="16"/>
          <w:szCs w:val="16"/>
        </w:rPr>
        <w:footnoteRef/>
      </w:r>
      <w:r w:rsidRPr="00B07C12">
        <w:rPr>
          <w:sz w:val="16"/>
          <w:szCs w:val="16"/>
          <w:lang w:val="es-ES"/>
        </w:rPr>
        <w:t xml:space="preserve"> According to Hypercluster da Economía do mar,2012</w:t>
      </w:r>
    </w:p>
  </w:footnote>
  <w:footnote w:id="24">
    <w:p w:rsidR="00F71726" w:rsidRPr="00D0074B" w:rsidRDefault="00F71726" w:rsidP="00582F5B">
      <w:pPr>
        <w:pStyle w:val="FootnoteText"/>
        <w:rPr>
          <w:lang w:val="es-ES"/>
        </w:rPr>
      </w:pPr>
      <w:r w:rsidRPr="004C6497">
        <w:rPr>
          <w:rStyle w:val="FootnoteReference"/>
          <w:sz w:val="16"/>
          <w:szCs w:val="16"/>
        </w:rPr>
        <w:footnoteRef/>
      </w:r>
      <w:r w:rsidRPr="00B07C12">
        <w:rPr>
          <w:sz w:val="16"/>
          <w:szCs w:val="16"/>
          <w:lang w:val="es-ES"/>
        </w:rPr>
        <w:t xml:space="preserve"> </w:t>
      </w:r>
      <w:r w:rsidRPr="004C6497">
        <w:rPr>
          <w:sz w:val="16"/>
          <w:szCs w:val="16"/>
          <w:lang w:val="es-ES"/>
        </w:rPr>
        <w:t xml:space="preserve">A industria naval no horizonte 2010, </w:t>
      </w:r>
      <w:hyperlink r:id="rId4" w:history="1">
        <w:r w:rsidRPr="004C6497">
          <w:rPr>
            <w:sz w:val="16"/>
            <w:szCs w:val="16"/>
            <w:lang w:val="es-ES"/>
          </w:rPr>
          <w:t>http://www.ain.pt/index.php?mod=articles&amp;action=viewArticle&amp;article_id=217&amp;category_id=66</w:t>
        </w:r>
      </w:hyperlink>
    </w:p>
  </w:footnote>
  <w:footnote w:id="25">
    <w:p w:rsidR="00F71726" w:rsidRPr="00BB4685" w:rsidRDefault="00F71726">
      <w:pPr>
        <w:pStyle w:val="FootnoteText"/>
        <w:rPr>
          <w:sz w:val="16"/>
          <w:szCs w:val="16"/>
          <w:lang w:val="en-GB"/>
        </w:rPr>
      </w:pPr>
      <w:r w:rsidRPr="00BB4685">
        <w:rPr>
          <w:rStyle w:val="FootnoteReference"/>
          <w:sz w:val="16"/>
          <w:szCs w:val="16"/>
        </w:rPr>
        <w:footnoteRef/>
      </w:r>
      <w:r w:rsidRPr="00BB4685">
        <w:rPr>
          <w:sz w:val="16"/>
          <w:szCs w:val="16"/>
          <w:lang w:val="en-GB"/>
        </w:rPr>
        <w:t xml:space="preserve"> Strategic plan for transport. sustainable mobility, 2011-2015</w:t>
      </w:r>
    </w:p>
  </w:footnote>
  <w:footnote w:id="26">
    <w:p w:rsidR="00F71726" w:rsidRPr="00A45499" w:rsidRDefault="00F71726" w:rsidP="00A45499">
      <w:pPr>
        <w:pStyle w:val="FootnoteText"/>
        <w:rPr>
          <w:lang w:val="en-GB"/>
        </w:rPr>
      </w:pPr>
      <w:r w:rsidRPr="00BB4685">
        <w:rPr>
          <w:rStyle w:val="FootnoteReference"/>
          <w:sz w:val="16"/>
          <w:szCs w:val="16"/>
        </w:rPr>
        <w:footnoteRef/>
      </w:r>
      <w:r w:rsidRPr="00BB4685">
        <w:rPr>
          <w:sz w:val="16"/>
          <w:szCs w:val="16"/>
          <w:lang w:val="en-GB"/>
        </w:rPr>
        <w:t xml:space="preserve"> This is partly due to the liberalisation process of the ports and infrastructure with investment having increased capacity and productivity having improved. See also: The Economist, 24</w:t>
      </w:r>
      <w:r w:rsidRPr="00BB4685">
        <w:rPr>
          <w:sz w:val="16"/>
          <w:szCs w:val="16"/>
          <w:vertAlign w:val="superscript"/>
          <w:lang w:val="en-GB"/>
        </w:rPr>
        <w:t>th</w:t>
      </w:r>
      <w:r w:rsidRPr="00BB4685">
        <w:rPr>
          <w:sz w:val="16"/>
          <w:szCs w:val="16"/>
          <w:lang w:val="en-GB"/>
        </w:rPr>
        <w:t xml:space="preserve"> March 2012: Building euro-zone competitiveness. Ports in the storm - Portugal needs to privatise its ports to reap the full benefits of its location. The latest in our series on reforming Europe’s economies. See here: </w:t>
      </w:r>
      <w:hyperlink r:id="rId5" w:history="1">
        <w:r w:rsidRPr="00BB4685">
          <w:rPr>
            <w:rStyle w:val="Hyperlink"/>
            <w:sz w:val="16"/>
            <w:szCs w:val="16"/>
            <w:lang w:val="en-GB"/>
          </w:rPr>
          <w:t>http://www.economist.com/node/21551072</w:t>
        </w:r>
      </w:hyperlink>
      <w:r w:rsidRPr="00BB4685">
        <w:rPr>
          <w:sz w:val="16"/>
          <w:szCs w:val="16"/>
          <w:lang w:val="en-GB"/>
        </w:rPr>
        <w:t xml:space="preserve"> (last accessed on 25th Sept. 2013).</w:t>
      </w:r>
    </w:p>
  </w:footnote>
  <w:footnote w:id="27">
    <w:p w:rsidR="00F71726" w:rsidRPr="00B07C12" w:rsidRDefault="00F71726">
      <w:pPr>
        <w:pStyle w:val="FootnoteText"/>
        <w:rPr>
          <w:sz w:val="16"/>
          <w:szCs w:val="16"/>
          <w:lang w:val="en-GB"/>
        </w:rPr>
      </w:pPr>
      <w:r w:rsidRPr="00B07C12">
        <w:rPr>
          <w:sz w:val="16"/>
          <w:szCs w:val="16"/>
          <w:lang w:val="en-GB"/>
        </w:rPr>
        <w:footnoteRef/>
      </w:r>
      <w:r w:rsidRPr="00B07C12">
        <w:rPr>
          <w:sz w:val="16"/>
          <w:szCs w:val="16"/>
          <w:lang w:val="en-GB"/>
        </w:rPr>
        <w:t xml:space="preserve"> No data available for Madeira and Açores region </w:t>
      </w:r>
    </w:p>
  </w:footnote>
  <w:footnote w:id="28">
    <w:p w:rsidR="00F71726" w:rsidRPr="00B07C12" w:rsidRDefault="00F71726">
      <w:pPr>
        <w:pStyle w:val="FootnoteText"/>
        <w:rPr>
          <w:sz w:val="16"/>
          <w:szCs w:val="16"/>
          <w:lang w:val="en-GB"/>
        </w:rPr>
      </w:pPr>
      <w:r w:rsidRPr="00B07C12">
        <w:rPr>
          <w:sz w:val="16"/>
          <w:szCs w:val="16"/>
          <w:lang w:val="en-GB"/>
        </w:rPr>
        <w:footnoteRef/>
      </w:r>
      <w:r w:rsidRPr="00B07C12">
        <w:rPr>
          <w:sz w:val="16"/>
          <w:szCs w:val="16"/>
          <w:lang w:val="en-GB"/>
        </w:rPr>
        <w:t xml:space="preserve"> </w:t>
      </w:r>
      <w:r w:rsidRPr="009E5CAB">
        <w:rPr>
          <w:sz w:val="16"/>
          <w:szCs w:val="16"/>
          <w:lang w:val="en-GB"/>
        </w:rPr>
        <w:t xml:space="preserve">Port Statistics, IPTM - Institute for Ports and maritime transport and </w:t>
      </w:r>
      <w:r w:rsidRPr="00B07C12">
        <w:rPr>
          <w:sz w:val="16"/>
          <w:szCs w:val="16"/>
          <w:lang w:val="en-GB"/>
        </w:rPr>
        <w:t>Blue Growth for Portugal, Uma visão empresarial da economia do mar”.</w:t>
      </w:r>
    </w:p>
  </w:footnote>
  <w:footnote w:id="29">
    <w:p w:rsidR="00F71726" w:rsidRPr="00B07C12" w:rsidRDefault="00F71726">
      <w:pPr>
        <w:pStyle w:val="FootnoteText"/>
        <w:rPr>
          <w:sz w:val="16"/>
          <w:szCs w:val="16"/>
          <w:lang w:val="en-GB"/>
        </w:rPr>
      </w:pPr>
      <w:r w:rsidRPr="00B07C12">
        <w:rPr>
          <w:sz w:val="16"/>
          <w:szCs w:val="16"/>
          <w:lang w:val="en-GB"/>
        </w:rPr>
        <w:footnoteRef/>
      </w:r>
      <w:r w:rsidRPr="00B07C12">
        <w:rPr>
          <w:sz w:val="16"/>
          <w:szCs w:val="16"/>
          <w:lang w:val="en-GB"/>
        </w:rPr>
        <w:t xml:space="preserve"> Por</w:t>
      </w:r>
      <w:r w:rsidRPr="009E5CAB">
        <w:rPr>
          <w:sz w:val="16"/>
          <w:szCs w:val="16"/>
          <w:lang w:val="en-GB"/>
        </w:rPr>
        <w:t xml:space="preserve">ts in the Storm" – The Economist, </w:t>
      </w:r>
      <w:r w:rsidRPr="00B07C12">
        <w:rPr>
          <w:sz w:val="16"/>
          <w:szCs w:val="16"/>
          <w:lang w:val="en-GB"/>
        </w:rPr>
        <w:t>24 May 2012</w:t>
      </w:r>
    </w:p>
  </w:footnote>
  <w:footnote w:id="30">
    <w:p w:rsidR="00F71726" w:rsidRPr="00B07C12" w:rsidRDefault="00F71726" w:rsidP="008454AF">
      <w:pPr>
        <w:pStyle w:val="FootnoteText"/>
        <w:rPr>
          <w:sz w:val="16"/>
          <w:szCs w:val="16"/>
          <w:lang w:val="es-ES"/>
        </w:rPr>
      </w:pPr>
      <w:r w:rsidRPr="00B07C12">
        <w:rPr>
          <w:sz w:val="16"/>
          <w:szCs w:val="16"/>
          <w:lang w:val="en-GB"/>
        </w:rPr>
        <w:footnoteRef/>
      </w:r>
      <w:r w:rsidRPr="00B07C12">
        <w:rPr>
          <w:sz w:val="16"/>
          <w:szCs w:val="16"/>
          <w:lang w:val="es-ES"/>
        </w:rPr>
        <w:t xml:space="preserve"> </w:t>
      </w:r>
      <w:r w:rsidRPr="009E5CAB">
        <w:rPr>
          <w:sz w:val="16"/>
          <w:szCs w:val="16"/>
          <w:lang w:val="en-GB"/>
        </w:rPr>
        <w:t>Blue Growth for Portugal: a vision of business ocean economy, COTEC, 2012</w:t>
      </w:r>
    </w:p>
  </w:footnote>
  <w:footnote w:id="31">
    <w:p w:rsidR="00F71726" w:rsidRPr="00B07C12" w:rsidRDefault="00F71726" w:rsidP="00B41B66">
      <w:pPr>
        <w:pStyle w:val="FootnoteText"/>
        <w:rPr>
          <w:sz w:val="16"/>
          <w:szCs w:val="16"/>
          <w:lang w:val="en-GB"/>
        </w:rPr>
      </w:pPr>
      <w:r w:rsidRPr="00B07C12">
        <w:rPr>
          <w:rStyle w:val="FootnoteReference"/>
          <w:sz w:val="16"/>
          <w:szCs w:val="16"/>
        </w:rPr>
        <w:footnoteRef/>
      </w:r>
      <w:r w:rsidRPr="001746F3">
        <w:rPr>
          <w:sz w:val="16"/>
          <w:szCs w:val="16"/>
          <w:lang w:val="en-GB"/>
        </w:rPr>
        <w:t xml:space="preserve"> Memorandum of Understanding on Specific economic policy conditionality, CE, BCE, IMF and Portuguese Governement</w:t>
      </w:r>
    </w:p>
  </w:footnote>
  <w:footnote w:id="32">
    <w:p w:rsidR="00F71726" w:rsidRPr="001746F3" w:rsidRDefault="00F71726" w:rsidP="00EB04BE">
      <w:pPr>
        <w:ind w:left="-47"/>
        <w:rPr>
          <w:i/>
          <w:sz w:val="16"/>
          <w:szCs w:val="16"/>
          <w:lang w:val="en-GB"/>
        </w:rPr>
      </w:pPr>
      <w:r w:rsidRPr="00B07C12">
        <w:rPr>
          <w:rStyle w:val="FootnoteReference"/>
          <w:sz w:val="16"/>
          <w:szCs w:val="16"/>
        </w:rPr>
        <w:footnoteRef/>
      </w:r>
      <w:r w:rsidRPr="001746F3">
        <w:rPr>
          <w:sz w:val="16"/>
          <w:szCs w:val="16"/>
          <w:lang w:val="en-GB"/>
        </w:rPr>
        <w:t xml:space="preserve"> Also stated in the as stated in the MOU: </w:t>
      </w:r>
      <w:r w:rsidRPr="001746F3">
        <w:rPr>
          <w:i/>
          <w:sz w:val="16"/>
          <w:szCs w:val="16"/>
          <w:lang w:val="en-GB"/>
        </w:rPr>
        <w:t>Portugal should revise the legal framework governing port work to make it more flexible, including  narrowing the definition of what constitutes port work, bringing the legal framework closer to the provisions of the Labour Code</w:t>
      </w:r>
    </w:p>
    <w:p w:rsidR="00F71726" w:rsidRPr="00B07C12" w:rsidRDefault="00F71726">
      <w:pPr>
        <w:pStyle w:val="FootnoteText"/>
        <w:rPr>
          <w:sz w:val="16"/>
          <w:szCs w:val="16"/>
          <w:lang w:val="en-GB"/>
        </w:rPr>
      </w:pPr>
    </w:p>
  </w:footnote>
  <w:footnote w:id="33">
    <w:p w:rsidR="00F71726" w:rsidRPr="00B07C12" w:rsidRDefault="00F71726">
      <w:pPr>
        <w:pStyle w:val="FootnoteText"/>
        <w:rPr>
          <w:sz w:val="16"/>
          <w:szCs w:val="16"/>
          <w:lang w:val="en-GB"/>
        </w:rPr>
      </w:pPr>
      <w:r w:rsidRPr="00B07C12">
        <w:rPr>
          <w:rStyle w:val="FootnoteReference"/>
          <w:sz w:val="16"/>
          <w:szCs w:val="16"/>
        </w:rPr>
        <w:footnoteRef/>
      </w:r>
      <w:r w:rsidRPr="001746F3">
        <w:rPr>
          <w:sz w:val="16"/>
          <w:szCs w:val="16"/>
          <w:lang w:val="en-GB"/>
        </w:rPr>
        <w:t xml:space="preserve"> Memorandum of Understanding on Specific economic policy conditionality, CE, BCE, IMF and Portuguese Governement</w:t>
      </w:r>
    </w:p>
  </w:footnote>
  <w:footnote w:id="34">
    <w:p w:rsidR="00F71726" w:rsidRPr="00B07C12" w:rsidRDefault="00F71726">
      <w:pPr>
        <w:pStyle w:val="FootnoteText"/>
        <w:rPr>
          <w:lang w:val="en-GB"/>
        </w:rPr>
      </w:pPr>
      <w:r w:rsidRPr="00B07C12">
        <w:rPr>
          <w:rStyle w:val="FootnoteReference"/>
          <w:sz w:val="16"/>
          <w:szCs w:val="16"/>
        </w:rPr>
        <w:footnoteRef/>
      </w:r>
      <w:r w:rsidRPr="001746F3">
        <w:rPr>
          <w:sz w:val="16"/>
          <w:szCs w:val="16"/>
          <w:lang w:val="en-GB"/>
        </w:rPr>
        <w:t xml:space="preserve"> </w:t>
      </w:r>
      <w:r w:rsidRPr="003D7080">
        <w:rPr>
          <w:sz w:val="16"/>
          <w:szCs w:val="16"/>
          <w:lang w:val="en-GB"/>
        </w:rPr>
        <w:t>Ports in the Storm" - The Economist, 24 May 2012</w:t>
      </w:r>
    </w:p>
  </w:footnote>
  <w:footnote w:id="35">
    <w:p w:rsidR="00F71726" w:rsidRPr="002245B9" w:rsidRDefault="00F71726">
      <w:pPr>
        <w:pStyle w:val="FootnoteText"/>
        <w:rPr>
          <w:sz w:val="16"/>
          <w:szCs w:val="16"/>
          <w:lang w:val="en-GB"/>
        </w:rPr>
      </w:pPr>
      <w:r w:rsidRPr="002245B9">
        <w:rPr>
          <w:rStyle w:val="FootnoteReference"/>
          <w:sz w:val="16"/>
          <w:szCs w:val="16"/>
        </w:rPr>
        <w:footnoteRef/>
      </w:r>
      <w:r w:rsidRPr="002245B9">
        <w:rPr>
          <w:sz w:val="16"/>
          <w:szCs w:val="16"/>
          <w:lang w:val="en-GB"/>
        </w:rPr>
        <w:t xml:space="preserve"> Shipowners and Ships, Maritime Transport Department of the Ports and Maritime Transport Institute, June 2013.</w:t>
      </w:r>
    </w:p>
  </w:footnote>
  <w:footnote w:id="36">
    <w:p w:rsidR="00F71726" w:rsidRPr="00B07C12" w:rsidRDefault="00F71726">
      <w:pPr>
        <w:pStyle w:val="FootnoteText"/>
        <w:rPr>
          <w:lang w:val="en-GB"/>
        </w:rPr>
      </w:pPr>
      <w:r w:rsidRPr="00B07C12">
        <w:rPr>
          <w:sz w:val="16"/>
          <w:szCs w:val="16"/>
          <w:lang w:val="en-GB"/>
        </w:rPr>
        <w:footnoteRef/>
      </w:r>
      <w:r w:rsidRPr="00B07C12">
        <w:rPr>
          <w:sz w:val="16"/>
          <w:szCs w:val="16"/>
          <w:lang w:val="en-GB"/>
        </w:rPr>
        <w:t xml:space="preserve"> White Paper of the Maritime and Port Policy Towards the XXI Century</w:t>
      </w:r>
    </w:p>
  </w:footnote>
  <w:footnote w:id="37">
    <w:p w:rsidR="00F71726" w:rsidRPr="007339ED" w:rsidRDefault="00F71726">
      <w:pPr>
        <w:pStyle w:val="FootnoteText"/>
        <w:rPr>
          <w:sz w:val="16"/>
          <w:szCs w:val="16"/>
          <w:lang w:val="en-GB"/>
        </w:rPr>
      </w:pPr>
      <w:r w:rsidRPr="002245B9">
        <w:rPr>
          <w:rStyle w:val="FootnoteReference"/>
        </w:rPr>
        <w:footnoteRef/>
      </w:r>
      <w:r w:rsidRPr="002245B9">
        <w:rPr>
          <w:sz w:val="16"/>
          <w:szCs w:val="16"/>
          <w:lang w:val="en-GB"/>
        </w:rPr>
        <w:t xml:space="preserve"> http://epp.eurostat.ec.europa.eu/statistics_explained/index.php/Maritime_transport_statistics_-_short_sea_shipping_of_goods</w:t>
      </w:r>
    </w:p>
  </w:footnote>
  <w:footnote w:id="38">
    <w:p w:rsidR="00F71726" w:rsidRPr="00B07C12" w:rsidRDefault="00F71726" w:rsidP="00366C97">
      <w:pPr>
        <w:pStyle w:val="FootnoteText"/>
        <w:rPr>
          <w:sz w:val="16"/>
          <w:szCs w:val="16"/>
          <w:lang w:val="en-GB"/>
        </w:rPr>
      </w:pPr>
      <w:r w:rsidRPr="00B07C12">
        <w:rPr>
          <w:rStyle w:val="FootnoteReference"/>
          <w:sz w:val="16"/>
          <w:szCs w:val="16"/>
        </w:rPr>
        <w:footnoteRef/>
      </w:r>
      <w:r w:rsidRPr="00B07C12">
        <w:rPr>
          <w:sz w:val="16"/>
          <w:szCs w:val="16"/>
          <w:lang w:val="en-GB"/>
        </w:rPr>
        <w:t xml:space="preserve"> </w:t>
      </w:r>
      <w:r w:rsidRPr="009E5CAB">
        <w:rPr>
          <w:sz w:val="16"/>
          <w:szCs w:val="16"/>
          <w:lang w:val="en-GB"/>
        </w:rPr>
        <w:t xml:space="preserve">Portmos report D13 – Organisation and configuration of pilot actions for the development of the motorways of the sea in Portugal, Portuguese Ports Association  </w:t>
      </w:r>
      <w:hyperlink r:id="rId6" w:history="1">
        <w:r w:rsidRPr="00B07C12">
          <w:rPr>
            <w:sz w:val="16"/>
            <w:szCs w:val="16"/>
            <w:lang w:val="en-GB"/>
          </w:rPr>
          <w:t>http://ec.europa.eu/transport/modes/maritime/studies/doc/mos/portmos_final_report_global_d13.pdf</w:t>
        </w:r>
      </w:hyperlink>
    </w:p>
  </w:footnote>
  <w:footnote w:id="39">
    <w:p w:rsidR="00F71726" w:rsidRPr="009E5CAB" w:rsidRDefault="00F71726" w:rsidP="002B4CE3">
      <w:pPr>
        <w:pStyle w:val="FootnoteText"/>
        <w:rPr>
          <w:b/>
          <w:bCs/>
          <w:sz w:val="16"/>
          <w:szCs w:val="16"/>
          <w:lang w:val="es-ES"/>
        </w:rPr>
      </w:pPr>
      <w:r w:rsidRPr="009E5CAB">
        <w:rPr>
          <w:sz w:val="16"/>
          <w:szCs w:val="16"/>
          <w:lang w:val="en-US"/>
        </w:rPr>
        <w:footnoteRef/>
      </w:r>
      <w:r w:rsidRPr="009E5CAB">
        <w:rPr>
          <w:sz w:val="16"/>
          <w:szCs w:val="16"/>
          <w:lang w:val="es-ES"/>
        </w:rPr>
        <w:t xml:space="preserve"> Inland waterway in Portugal - The use of the major rivers - </w:t>
      </w:r>
      <w:hyperlink r:id="rId7" w:history="1">
        <w:r>
          <w:rPr>
            <w:sz w:val="16"/>
            <w:szCs w:val="16"/>
            <w:lang w:val="es-ES"/>
          </w:rPr>
          <w:t>http://www.revistademarinha.com/index.php?option=com_content&amp;view=article&amp;id=1150:navegacao-fluvial-em-portugal-o-aproveitamento-dos-principais-rios-portugueses&amp;catid=106:marinha-mercante&amp;Itemid=390</w:t>
        </w:r>
      </w:hyperlink>
    </w:p>
    <w:p w:rsidR="00F71726" w:rsidRPr="00DC49EA" w:rsidRDefault="00F71726" w:rsidP="002B4CE3">
      <w:pPr>
        <w:pStyle w:val="FootnoteText"/>
        <w:rPr>
          <w:lang w:val="es-ES"/>
        </w:rPr>
      </w:pPr>
    </w:p>
  </w:footnote>
  <w:footnote w:id="40">
    <w:p w:rsidR="00F71726" w:rsidRPr="009E5CAB" w:rsidRDefault="00F71726" w:rsidP="00472A8F">
      <w:pPr>
        <w:autoSpaceDE w:val="0"/>
        <w:autoSpaceDN w:val="0"/>
        <w:adjustRightInd w:val="0"/>
        <w:rPr>
          <w:sz w:val="16"/>
          <w:szCs w:val="16"/>
          <w:lang w:val="en-US"/>
        </w:rPr>
      </w:pPr>
      <w:r w:rsidRPr="009E5CAB">
        <w:rPr>
          <w:rStyle w:val="FootnoteReference"/>
          <w:sz w:val="16"/>
          <w:szCs w:val="16"/>
        </w:rPr>
        <w:footnoteRef/>
      </w:r>
      <w:r w:rsidRPr="009E5CAB">
        <w:rPr>
          <w:sz w:val="16"/>
          <w:szCs w:val="16"/>
          <w:lang w:val="en-GB"/>
        </w:rPr>
        <w:t xml:space="preserve"> </w:t>
      </w:r>
      <w:r w:rsidRPr="009E5CAB">
        <w:rPr>
          <w:sz w:val="16"/>
          <w:szCs w:val="16"/>
          <w:lang w:val="en-US"/>
        </w:rPr>
        <w:t xml:space="preserve">The 2012 Annual Economic Report on the EU Fishing Fleet (STECF-12-10) (JRC) </w:t>
      </w:r>
      <w:hyperlink r:id="rId8" w:history="1">
        <w:r>
          <w:rPr>
            <w:rStyle w:val="Hyperlink"/>
            <w:sz w:val="16"/>
            <w:szCs w:val="16"/>
            <w:lang w:val="en-GB"/>
          </w:rPr>
          <w:t>https://stecf.jrc.ec.europa.eu/reports/economic</w:t>
        </w:r>
      </w:hyperlink>
    </w:p>
  </w:footnote>
  <w:footnote w:id="41">
    <w:p w:rsidR="00F71726" w:rsidRPr="009E5CAB" w:rsidRDefault="00F71726">
      <w:pPr>
        <w:pStyle w:val="FootnoteText"/>
        <w:rPr>
          <w:sz w:val="16"/>
          <w:szCs w:val="16"/>
          <w:lang w:val="es-ES"/>
        </w:rPr>
      </w:pPr>
      <w:r w:rsidRPr="00B07C12">
        <w:rPr>
          <w:rStyle w:val="FootnoteReference"/>
          <w:sz w:val="16"/>
          <w:szCs w:val="16"/>
        </w:rPr>
        <w:footnoteRef/>
      </w:r>
      <w:r w:rsidRPr="001746F3">
        <w:rPr>
          <w:sz w:val="16"/>
          <w:szCs w:val="16"/>
          <w:lang w:val="en-GB"/>
        </w:rPr>
        <w:t xml:space="preserve"> </w:t>
      </w:r>
      <w:r w:rsidRPr="009E5CAB">
        <w:rPr>
          <w:sz w:val="16"/>
          <w:szCs w:val="16"/>
          <w:lang w:val="es-ES"/>
        </w:rPr>
        <w:t>Fishing statistics Report 2012 – National Statistics Institute, Portugal</w:t>
      </w:r>
    </w:p>
  </w:footnote>
  <w:footnote w:id="42">
    <w:p w:rsidR="00F71726" w:rsidRPr="00B07C12" w:rsidRDefault="00F71726" w:rsidP="00167306">
      <w:pPr>
        <w:pStyle w:val="FootnoteText"/>
        <w:rPr>
          <w:sz w:val="16"/>
          <w:szCs w:val="16"/>
          <w:lang w:val="es-ES"/>
        </w:rPr>
      </w:pPr>
      <w:r w:rsidRPr="009E5CAB">
        <w:rPr>
          <w:rStyle w:val="FootnoteReference"/>
          <w:sz w:val="16"/>
          <w:szCs w:val="16"/>
        </w:rPr>
        <w:footnoteRef/>
      </w:r>
      <w:r w:rsidRPr="009E5CAB">
        <w:rPr>
          <w:sz w:val="16"/>
          <w:szCs w:val="16"/>
          <w:lang w:val="es-ES"/>
        </w:rPr>
        <w:t xml:space="preserve"> Estadísticas da Pesca 2012, National Statistics Institute</w:t>
      </w:r>
      <w:r w:rsidRPr="009E5CAB" w:rsidDel="009E5CAB">
        <w:rPr>
          <w:sz w:val="16"/>
          <w:szCs w:val="16"/>
          <w:lang w:val="es-ES"/>
        </w:rPr>
        <w:t xml:space="preserve"> </w:t>
      </w:r>
      <w:r w:rsidRPr="009E5CAB">
        <w:rPr>
          <w:sz w:val="16"/>
          <w:szCs w:val="16"/>
          <w:lang w:val="es-ES"/>
        </w:rPr>
        <w:t>Portugal</w:t>
      </w:r>
    </w:p>
  </w:footnote>
  <w:footnote w:id="43">
    <w:p w:rsidR="00F71726" w:rsidRPr="00B07C12" w:rsidRDefault="00F71726">
      <w:pPr>
        <w:pStyle w:val="FootnoteText"/>
        <w:rPr>
          <w:sz w:val="16"/>
          <w:szCs w:val="16"/>
          <w:lang w:val="es-ES"/>
        </w:rPr>
      </w:pPr>
      <w:r w:rsidRPr="00B07C12">
        <w:rPr>
          <w:rStyle w:val="FootnoteReference"/>
          <w:sz w:val="16"/>
          <w:szCs w:val="16"/>
        </w:rPr>
        <w:footnoteRef/>
      </w:r>
      <w:r w:rsidRPr="001746F3">
        <w:rPr>
          <w:sz w:val="16"/>
          <w:szCs w:val="16"/>
          <w:lang w:val="en-GB"/>
        </w:rPr>
        <w:t xml:space="preserve"> </w:t>
      </w:r>
      <w:r w:rsidRPr="009E5CAB">
        <w:rPr>
          <w:sz w:val="16"/>
          <w:szCs w:val="16"/>
          <w:lang w:val="en-GB"/>
        </w:rPr>
        <w:t>Blue Growth for Portugal: a vision of business ocean economy, COTEC, 2012</w:t>
      </w:r>
    </w:p>
  </w:footnote>
  <w:footnote w:id="44">
    <w:p w:rsidR="00F71726" w:rsidRPr="00B07C12" w:rsidRDefault="00F71726">
      <w:pPr>
        <w:pStyle w:val="FootnoteText"/>
        <w:rPr>
          <w:sz w:val="16"/>
          <w:szCs w:val="16"/>
          <w:lang w:val="en-GB"/>
        </w:rPr>
      </w:pPr>
      <w:r w:rsidRPr="00B07C12">
        <w:rPr>
          <w:rStyle w:val="FootnoteReference"/>
          <w:sz w:val="16"/>
          <w:szCs w:val="16"/>
        </w:rPr>
        <w:footnoteRef/>
      </w:r>
      <w:r w:rsidRPr="001746F3">
        <w:rPr>
          <w:sz w:val="16"/>
          <w:szCs w:val="16"/>
          <w:lang w:val="en-GB"/>
        </w:rPr>
        <w:t xml:space="preserve"> </w:t>
      </w:r>
      <w:r w:rsidRPr="00B07C12">
        <w:rPr>
          <w:sz w:val="16"/>
          <w:szCs w:val="16"/>
          <w:lang w:val="en-GB"/>
        </w:rPr>
        <w:t>whether this has pure economic reasons and a decreasing return on investment of the fishermen, due to increasing scarcity in fish stocks, or whether it is linked to the economic crisis could not be assessed through desk research.</w:t>
      </w:r>
    </w:p>
  </w:footnote>
  <w:footnote w:id="45">
    <w:p w:rsidR="00F71726" w:rsidRPr="009E5CAB" w:rsidRDefault="00F71726" w:rsidP="00FB22B1">
      <w:pPr>
        <w:pStyle w:val="FootnoteText"/>
        <w:spacing w:line="0" w:lineRule="atLeast"/>
        <w:rPr>
          <w:sz w:val="16"/>
          <w:szCs w:val="16"/>
          <w:lang w:val="es-ES"/>
        </w:rPr>
      </w:pPr>
      <w:r w:rsidRPr="009E5CAB">
        <w:rPr>
          <w:rStyle w:val="FootnoteReference"/>
          <w:sz w:val="16"/>
          <w:szCs w:val="16"/>
        </w:rPr>
        <w:footnoteRef/>
      </w:r>
      <w:r w:rsidRPr="009E5CAB">
        <w:rPr>
          <w:sz w:val="16"/>
          <w:szCs w:val="16"/>
          <w:lang w:val="es-ES"/>
        </w:rPr>
        <w:t xml:space="preserve"> </w:t>
      </w:r>
      <w:r w:rsidRPr="009E5CAB">
        <w:rPr>
          <w:sz w:val="16"/>
          <w:szCs w:val="16"/>
          <w:lang w:val="en-GB"/>
        </w:rPr>
        <w:t>Blue Growth for Portugal: a vision of business ocean economy, COTEC, 2012</w:t>
      </w:r>
    </w:p>
  </w:footnote>
  <w:footnote w:id="46">
    <w:p w:rsidR="00F71726" w:rsidRPr="009E5CAB" w:rsidRDefault="00F71726" w:rsidP="00091F2D">
      <w:pPr>
        <w:autoSpaceDE w:val="0"/>
        <w:autoSpaceDN w:val="0"/>
        <w:adjustRightInd w:val="0"/>
        <w:spacing w:line="0" w:lineRule="atLeast"/>
        <w:rPr>
          <w:sz w:val="16"/>
          <w:szCs w:val="16"/>
          <w:lang w:val="en-GB"/>
        </w:rPr>
      </w:pPr>
      <w:r w:rsidRPr="009E5CAB">
        <w:rPr>
          <w:sz w:val="16"/>
          <w:szCs w:val="16"/>
        </w:rPr>
        <w:footnoteRef/>
      </w:r>
      <w:r w:rsidRPr="009E5CAB">
        <w:rPr>
          <w:sz w:val="16"/>
          <w:szCs w:val="16"/>
          <w:lang w:val="en-GB"/>
        </w:rPr>
        <w:t xml:space="preserve"> Economic Performance of the EU Fish Processing Industry Sector (STECF-OWP-12-01) </w:t>
      </w:r>
      <w:hyperlink r:id="rId9" w:history="1">
        <w:r>
          <w:rPr>
            <w:sz w:val="16"/>
            <w:szCs w:val="16"/>
            <w:lang w:val="en-GB"/>
          </w:rPr>
          <w:t>http://stecf.jrc.ec.europa.eu/documents/43805/324157/2012-02_STECF+OWP+12-01+-+Fish+Processing+Sector_JRC69584.pdf</w:t>
        </w:r>
      </w:hyperlink>
      <w:r w:rsidRPr="009E5CAB">
        <w:rPr>
          <w:sz w:val="16"/>
          <w:szCs w:val="16"/>
          <w:lang w:val="en-GB"/>
        </w:rPr>
        <w:t xml:space="preserve"> </w:t>
      </w:r>
    </w:p>
    <w:p w:rsidR="00F71726" w:rsidRPr="000465AB" w:rsidRDefault="00F71726" w:rsidP="00FB22B1">
      <w:pPr>
        <w:pStyle w:val="FootnoteText"/>
        <w:spacing w:line="0" w:lineRule="atLeast"/>
        <w:rPr>
          <w:sz w:val="16"/>
          <w:szCs w:val="16"/>
          <w:lang w:val="en-GB"/>
        </w:rPr>
      </w:pPr>
    </w:p>
  </w:footnote>
  <w:footnote w:id="47">
    <w:p w:rsidR="00F71726" w:rsidRPr="0003458F" w:rsidRDefault="00F71726" w:rsidP="00FB22B1">
      <w:pPr>
        <w:pStyle w:val="FootnoteText"/>
        <w:spacing w:line="0" w:lineRule="atLeast"/>
        <w:rPr>
          <w:sz w:val="16"/>
          <w:szCs w:val="16"/>
          <w:lang w:val="en-GB"/>
        </w:rPr>
      </w:pPr>
      <w:r w:rsidRPr="0003458F">
        <w:rPr>
          <w:sz w:val="16"/>
          <w:szCs w:val="16"/>
        </w:rPr>
        <w:footnoteRef/>
      </w:r>
      <w:r w:rsidRPr="0003458F">
        <w:rPr>
          <w:sz w:val="16"/>
          <w:szCs w:val="16"/>
          <w:lang w:val="en-GB"/>
        </w:rPr>
        <w:t xml:space="preserve"> Cotec is a Bussiness Association for Innovation chaired by the President of Portugal</w:t>
      </w:r>
    </w:p>
  </w:footnote>
  <w:footnote w:id="48">
    <w:p w:rsidR="00F71726" w:rsidRPr="00B07C12" w:rsidRDefault="00F71726">
      <w:pPr>
        <w:pStyle w:val="FootnoteText"/>
        <w:rPr>
          <w:sz w:val="16"/>
          <w:szCs w:val="16"/>
          <w:lang w:val="es-ES"/>
        </w:rPr>
      </w:pPr>
      <w:r w:rsidRPr="00B07C12">
        <w:rPr>
          <w:sz w:val="16"/>
          <w:szCs w:val="16"/>
          <w:lang w:val="es-ES"/>
        </w:rPr>
        <w:footnoteRef/>
      </w:r>
      <w:r w:rsidRPr="00B07C12">
        <w:rPr>
          <w:sz w:val="16"/>
          <w:szCs w:val="16"/>
          <w:lang w:val="es-ES"/>
        </w:rPr>
        <w:t xml:space="preserve"> Fishing Statistics, </w:t>
      </w:r>
      <w:r w:rsidRPr="0003458F">
        <w:rPr>
          <w:sz w:val="16"/>
          <w:szCs w:val="16"/>
          <w:lang w:val="es-ES"/>
        </w:rPr>
        <w:t xml:space="preserve">National Statistics Institute, Portugal </w:t>
      </w:r>
      <w:r w:rsidRPr="00B07C12">
        <w:rPr>
          <w:sz w:val="16"/>
          <w:szCs w:val="16"/>
          <w:lang w:val="es-ES"/>
        </w:rPr>
        <w:t>2012.</w:t>
      </w:r>
    </w:p>
  </w:footnote>
  <w:footnote w:id="49">
    <w:p w:rsidR="00F71726" w:rsidRPr="00B07C12" w:rsidRDefault="00F71726">
      <w:pPr>
        <w:pStyle w:val="FootnoteText"/>
        <w:rPr>
          <w:sz w:val="16"/>
          <w:szCs w:val="16"/>
          <w:lang w:val="es-ES"/>
        </w:rPr>
      </w:pPr>
      <w:r w:rsidRPr="00B07C12">
        <w:rPr>
          <w:sz w:val="16"/>
          <w:szCs w:val="16"/>
          <w:lang w:val="es-ES"/>
        </w:rPr>
        <w:footnoteRef/>
      </w:r>
      <w:r w:rsidRPr="00B07C12">
        <w:rPr>
          <w:sz w:val="16"/>
          <w:szCs w:val="16"/>
          <w:lang w:val="es-ES"/>
        </w:rPr>
        <w:t xml:space="preserve"> </w:t>
      </w:r>
      <w:r w:rsidRPr="0003458F">
        <w:rPr>
          <w:sz w:val="16"/>
          <w:szCs w:val="16"/>
          <w:lang w:val="es-ES"/>
        </w:rPr>
        <w:t xml:space="preserve"> Fishing Statistics, National Statistics Institute, Portugal 2012</w:t>
      </w:r>
    </w:p>
  </w:footnote>
  <w:footnote w:id="50">
    <w:p w:rsidR="00F71726" w:rsidRPr="00B07C12" w:rsidRDefault="00F71726">
      <w:pPr>
        <w:pStyle w:val="FootnoteText"/>
        <w:rPr>
          <w:sz w:val="16"/>
          <w:szCs w:val="16"/>
          <w:lang w:val="es-ES"/>
        </w:rPr>
      </w:pPr>
      <w:r w:rsidRPr="00B07C12">
        <w:rPr>
          <w:sz w:val="16"/>
          <w:szCs w:val="16"/>
          <w:lang w:val="es-ES"/>
        </w:rPr>
        <w:footnoteRef/>
      </w:r>
      <w:r w:rsidRPr="00B07C12">
        <w:rPr>
          <w:sz w:val="16"/>
          <w:szCs w:val="16"/>
          <w:lang w:val="es-ES"/>
        </w:rPr>
        <w:t xml:space="preserve"> </w:t>
      </w:r>
      <w:r w:rsidRPr="0003458F">
        <w:rPr>
          <w:sz w:val="16"/>
          <w:szCs w:val="16"/>
          <w:lang w:val="es-ES"/>
        </w:rPr>
        <w:t>Blue Growth for Portugal: a vision of business ocean economy, COTEC, 2012</w:t>
      </w:r>
    </w:p>
  </w:footnote>
  <w:footnote w:id="51">
    <w:p w:rsidR="00F71726" w:rsidRPr="0003458F" w:rsidRDefault="00F71726" w:rsidP="0003458F">
      <w:pPr>
        <w:pStyle w:val="FootnoteText"/>
        <w:rPr>
          <w:sz w:val="16"/>
          <w:szCs w:val="16"/>
          <w:lang w:val="es-ES"/>
        </w:rPr>
      </w:pPr>
      <w:r w:rsidRPr="0003458F">
        <w:rPr>
          <w:sz w:val="16"/>
          <w:szCs w:val="16"/>
          <w:lang w:val="es-ES"/>
        </w:rPr>
        <w:footnoteRef/>
      </w:r>
      <w:r w:rsidRPr="0003458F">
        <w:rPr>
          <w:sz w:val="16"/>
          <w:szCs w:val="16"/>
          <w:lang w:val="es-ES"/>
        </w:rPr>
        <w:t xml:space="preserve"> The Economic Performance of the EU Aquaculture Sector – 2012 exercise (STECF-13-03)</w:t>
      </w:r>
      <w:r w:rsidRPr="00B07C12">
        <w:rPr>
          <w:sz w:val="16"/>
          <w:szCs w:val="16"/>
          <w:lang w:val="es-ES"/>
        </w:rPr>
        <w:t xml:space="preserve"> </w:t>
      </w:r>
      <w:hyperlink r:id="rId10" w:history="1">
        <w:r w:rsidRPr="00B07C12">
          <w:rPr>
            <w:lang w:val="es-ES"/>
          </w:rPr>
          <w:t>http://stecf.jrc.ec.europa.eu/documents/43805/410684/2013-04_STECF+13-03+-+EU+Aquaculture+sector_JRC81620.pdf</w:t>
        </w:r>
      </w:hyperlink>
      <w:r w:rsidRPr="0003458F">
        <w:rPr>
          <w:sz w:val="16"/>
          <w:szCs w:val="16"/>
          <w:lang w:val="es-ES"/>
        </w:rPr>
        <w:t xml:space="preserve"> </w:t>
      </w:r>
    </w:p>
  </w:footnote>
  <w:footnote w:id="52">
    <w:p w:rsidR="00F71726" w:rsidRPr="00B07C12" w:rsidRDefault="00F71726">
      <w:pPr>
        <w:pStyle w:val="FootnoteText"/>
        <w:rPr>
          <w:sz w:val="16"/>
          <w:szCs w:val="16"/>
          <w:lang w:val="es-ES"/>
        </w:rPr>
      </w:pPr>
      <w:r w:rsidRPr="00B07C12">
        <w:rPr>
          <w:sz w:val="16"/>
          <w:szCs w:val="16"/>
          <w:lang w:val="es-ES"/>
        </w:rPr>
        <w:footnoteRef/>
      </w:r>
      <w:r w:rsidRPr="00B07C12">
        <w:rPr>
          <w:sz w:val="16"/>
          <w:szCs w:val="16"/>
          <w:lang w:val="es-ES"/>
        </w:rPr>
        <w:t xml:space="preserve"> </w:t>
      </w:r>
      <w:r w:rsidRPr="0003458F">
        <w:rPr>
          <w:sz w:val="16"/>
          <w:szCs w:val="16"/>
          <w:lang w:val="es-ES"/>
        </w:rPr>
        <w:t>Blue Growth for Portugal: a vision of business ocean economy, COTEC, 2012</w:t>
      </w:r>
    </w:p>
  </w:footnote>
  <w:footnote w:id="53">
    <w:p w:rsidR="00F71726" w:rsidRPr="0003458F" w:rsidRDefault="00F71726" w:rsidP="0003458F">
      <w:pPr>
        <w:pStyle w:val="FootnoteText"/>
        <w:rPr>
          <w:sz w:val="16"/>
          <w:szCs w:val="16"/>
          <w:lang w:val="es-ES"/>
        </w:rPr>
      </w:pPr>
      <w:r w:rsidRPr="0003458F">
        <w:rPr>
          <w:sz w:val="16"/>
          <w:szCs w:val="16"/>
          <w:lang w:val="es-ES"/>
        </w:rPr>
        <w:footnoteRef/>
      </w:r>
      <w:r w:rsidRPr="0003458F">
        <w:rPr>
          <w:sz w:val="16"/>
          <w:szCs w:val="16"/>
          <w:lang w:val="es-ES"/>
        </w:rPr>
        <w:t xml:space="preserve"> Fishing Statistics, National Statistics Institute, Portugal 2012</w:t>
      </w:r>
    </w:p>
  </w:footnote>
  <w:footnote w:id="54">
    <w:p w:rsidR="00F71726" w:rsidRPr="0003458F" w:rsidRDefault="00F71726" w:rsidP="0003458F">
      <w:pPr>
        <w:pStyle w:val="FootnoteText"/>
        <w:rPr>
          <w:sz w:val="16"/>
          <w:szCs w:val="16"/>
          <w:lang w:val="es-ES"/>
        </w:rPr>
      </w:pPr>
      <w:r w:rsidRPr="0003458F">
        <w:rPr>
          <w:sz w:val="16"/>
          <w:szCs w:val="16"/>
          <w:lang w:val="es-ES"/>
        </w:rPr>
        <w:footnoteRef/>
      </w:r>
      <w:r w:rsidRPr="0003458F">
        <w:rPr>
          <w:sz w:val="16"/>
          <w:szCs w:val="16"/>
          <w:lang w:val="es-ES"/>
        </w:rPr>
        <w:t xml:space="preserve"> It has entered into </w:t>
      </w:r>
      <w:hyperlink r:id="rId11" w:history="1">
        <w:r w:rsidRPr="0003458F">
          <w:rPr>
            <w:sz w:val="16"/>
            <w:szCs w:val="16"/>
            <w:lang w:val="es-ES"/>
          </w:rPr>
          <w:t>has entered into an </w:t>
        </w:r>
        <w:r w:rsidRPr="0003458F">
          <w:rPr>
            <w:bCs/>
            <w:sz w:val="16"/>
            <w:szCs w:val="16"/>
            <w:lang w:val="es-ES"/>
          </w:rPr>
          <w:t>arrangement with creditors</w:t>
        </w:r>
      </w:hyperlink>
      <w:r w:rsidRPr="0003458F">
        <w:rPr>
          <w:sz w:val="16"/>
          <w:szCs w:val="16"/>
          <w:lang w:val="es-ES"/>
        </w:rPr>
        <w:t xml:space="preserve"> (summer 2013)</w:t>
      </w:r>
    </w:p>
    <w:p w:rsidR="00F71726" w:rsidRPr="0003458F" w:rsidRDefault="00F71726">
      <w:pPr>
        <w:pStyle w:val="FootnoteText"/>
        <w:rPr>
          <w:lang w:val="es-ES"/>
        </w:rPr>
      </w:pPr>
    </w:p>
  </w:footnote>
  <w:footnote w:id="55">
    <w:p w:rsidR="00F71726" w:rsidRPr="00F94AE6" w:rsidRDefault="00F71726" w:rsidP="008073BE">
      <w:pPr>
        <w:pStyle w:val="FootnoteText"/>
        <w:rPr>
          <w:lang w:val="es-ES"/>
        </w:rPr>
      </w:pPr>
      <w:r>
        <w:rPr>
          <w:rStyle w:val="FootnoteReference"/>
        </w:rPr>
        <w:footnoteRef/>
      </w:r>
      <w:r w:rsidRPr="001746F3">
        <w:rPr>
          <w:lang w:val="en-GB"/>
        </w:rPr>
        <w:t xml:space="preserve"> </w:t>
      </w:r>
      <w:r>
        <w:rPr>
          <w:sz w:val="16"/>
          <w:szCs w:val="16"/>
          <w:lang w:val="en-GB"/>
        </w:rPr>
        <w:t>Parliament Resolution</w:t>
      </w:r>
      <w:r w:rsidRPr="00F94AE6">
        <w:rPr>
          <w:sz w:val="16"/>
          <w:szCs w:val="16"/>
          <w:lang w:val="en-GB"/>
        </w:rPr>
        <w:t xml:space="preserve"> n.º 6/2013, </w:t>
      </w:r>
      <w:hyperlink r:id="rId12" w:history="1">
        <w:r w:rsidRPr="001746F3">
          <w:rPr>
            <w:rStyle w:val="Hyperlink"/>
            <w:sz w:val="16"/>
            <w:szCs w:val="16"/>
            <w:lang w:val="en-GB"/>
          </w:rPr>
          <w:t>http://dre.pt/pdf1sdip/2013/01/02100/0058900589.pdf</w:t>
        </w:r>
      </w:hyperlink>
    </w:p>
  </w:footnote>
  <w:footnote w:id="56">
    <w:p w:rsidR="00F71726" w:rsidRPr="000465AB" w:rsidRDefault="00F71726">
      <w:pPr>
        <w:pStyle w:val="FootnoteText"/>
        <w:rPr>
          <w:sz w:val="16"/>
          <w:szCs w:val="16"/>
          <w:lang w:val="es-ES"/>
        </w:rPr>
      </w:pPr>
      <w:r w:rsidRPr="000465AB">
        <w:rPr>
          <w:rStyle w:val="FootnoteReference"/>
          <w:sz w:val="16"/>
          <w:szCs w:val="16"/>
        </w:rPr>
        <w:footnoteRef/>
      </w:r>
      <w:r w:rsidRPr="000465AB">
        <w:rPr>
          <w:sz w:val="16"/>
          <w:szCs w:val="16"/>
          <w:lang w:val="es-ES"/>
        </w:rPr>
        <w:t xml:space="preserve"> </w:t>
      </w:r>
      <w:r w:rsidRPr="009E5CAB">
        <w:rPr>
          <w:sz w:val="16"/>
          <w:szCs w:val="16"/>
          <w:lang w:val="en-GB"/>
        </w:rPr>
        <w:t>Blue Growth for Portugal: a vision of business ocean economy</w:t>
      </w:r>
      <w:r>
        <w:rPr>
          <w:sz w:val="16"/>
          <w:szCs w:val="16"/>
          <w:lang w:val="en-GB"/>
        </w:rPr>
        <w:t xml:space="preserve">, </w:t>
      </w:r>
      <w:r w:rsidRPr="009E5CAB">
        <w:rPr>
          <w:sz w:val="16"/>
          <w:szCs w:val="16"/>
          <w:lang w:val="en-GB"/>
        </w:rPr>
        <w:t>COTEC, 2012</w:t>
      </w:r>
      <w:r w:rsidRPr="000465AB">
        <w:rPr>
          <w:sz w:val="16"/>
          <w:szCs w:val="16"/>
          <w:lang w:val="es-ES"/>
        </w:rPr>
        <w:t>.</w:t>
      </w:r>
    </w:p>
  </w:footnote>
  <w:footnote w:id="57">
    <w:p w:rsidR="00F71726" w:rsidRPr="000465AB" w:rsidRDefault="00F71726" w:rsidP="00E16FCD">
      <w:pPr>
        <w:pStyle w:val="FootnoteText"/>
        <w:rPr>
          <w:sz w:val="16"/>
          <w:szCs w:val="16"/>
          <w:lang w:val="nl-NL"/>
        </w:rPr>
      </w:pPr>
      <w:r w:rsidRPr="000465AB">
        <w:rPr>
          <w:rStyle w:val="FootnoteReference"/>
          <w:sz w:val="16"/>
          <w:szCs w:val="16"/>
        </w:rPr>
        <w:footnoteRef/>
      </w:r>
      <w:r w:rsidRPr="000465AB">
        <w:rPr>
          <w:sz w:val="16"/>
          <w:szCs w:val="16"/>
          <w:lang w:val="nl-NL"/>
        </w:rPr>
        <w:t xml:space="preserve"> http://eusoils.jrc.ec.europa.eu/library/themes/Salinization/Resources/salinisation.pdf</w:t>
      </w:r>
    </w:p>
  </w:footnote>
  <w:footnote w:id="58">
    <w:p w:rsidR="00F71726" w:rsidRPr="001746F3" w:rsidRDefault="00F71726" w:rsidP="00635607">
      <w:pPr>
        <w:pStyle w:val="FootnoteText"/>
        <w:rPr>
          <w:sz w:val="16"/>
          <w:szCs w:val="16"/>
          <w:lang w:val="en-GB"/>
        </w:rPr>
      </w:pPr>
      <w:r w:rsidRPr="00B07C12">
        <w:rPr>
          <w:rStyle w:val="FootnoteReference"/>
          <w:sz w:val="16"/>
          <w:szCs w:val="16"/>
        </w:rPr>
        <w:footnoteRef/>
      </w:r>
      <w:r w:rsidRPr="001746F3">
        <w:rPr>
          <w:sz w:val="16"/>
          <w:szCs w:val="16"/>
          <w:lang w:val="en-GB"/>
        </w:rPr>
        <w:t xml:space="preserve"> WindFloat Project – EDP –</w:t>
      </w:r>
    </w:p>
    <w:p w:rsidR="00F71726" w:rsidRPr="00B07C12" w:rsidRDefault="00F71726" w:rsidP="00635607">
      <w:pPr>
        <w:pStyle w:val="FootnoteText"/>
        <w:rPr>
          <w:sz w:val="16"/>
          <w:szCs w:val="16"/>
          <w:lang w:val="en-GB"/>
        </w:rPr>
      </w:pPr>
      <w:r w:rsidRPr="001746F3">
        <w:rPr>
          <w:sz w:val="16"/>
          <w:szCs w:val="16"/>
          <w:lang w:val="en-GB"/>
        </w:rPr>
        <w:t xml:space="preserve"> </w:t>
      </w:r>
      <w:hyperlink r:id="rId13" w:history="1">
        <w:r w:rsidRPr="001746F3">
          <w:rPr>
            <w:rStyle w:val="Hyperlink"/>
            <w:sz w:val="16"/>
            <w:szCs w:val="16"/>
            <w:lang w:val="en-GB"/>
          </w:rPr>
          <w:t>http://ec.europa.eu/maritimeaffairs/policy/sea_basins/atlantic_ocean/atlanticforum/events/brest/presentations/forum_brest_maciel_en.pdf</w:t>
        </w:r>
      </w:hyperlink>
    </w:p>
  </w:footnote>
  <w:footnote w:id="59">
    <w:p w:rsidR="00F71726" w:rsidRPr="004F559C" w:rsidRDefault="00F71726" w:rsidP="00FB22B1">
      <w:pPr>
        <w:pStyle w:val="FootnoteText"/>
        <w:rPr>
          <w:sz w:val="16"/>
          <w:szCs w:val="16"/>
          <w:lang w:val="nl-NL"/>
        </w:rPr>
      </w:pPr>
      <w:r w:rsidRPr="00B07C12">
        <w:rPr>
          <w:sz w:val="16"/>
          <w:szCs w:val="16"/>
          <w:lang w:val="nl-NL"/>
        </w:rPr>
        <w:footnoteRef/>
      </w:r>
      <w:r w:rsidRPr="004F559C">
        <w:rPr>
          <w:sz w:val="16"/>
          <w:szCs w:val="16"/>
          <w:lang w:val="nl-NL"/>
        </w:rPr>
        <w:t xml:space="preserve"> PNAER - National Action Plan for Renewable Energy </w:t>
      </w:r>
    </w:p>
  </w:footnote>
  <w:footnote w:id="60">
    <w:p w:rsidR="00F71726" w:rsidRPr="00B07C12" w:rsidRDefault="00F71726">
      <w:pPr>
        <w:pStyle w:val="FootnoteText"/>
        <w:rPr>
          <w:sz w:val="16"/>
          <w:szCs w:val="16"/>
          <w:lang w:val="nl-NL"/>
        </w:rPr>
      </w:pPr>
      <w:r w:rsidRPr="00B07C12">
        <w:rPr>
          <w:lang w:val="nl-NL"/>
        </w:rPr>
        <w:footnoteRef/>
      </w:r>
      <w:r w:rsidRPr="00B07C12">
        <w:rPr>
          <w:sz w:val="16"/>
          <w:szCs w:val="16"/>
          <w:lang w:val="nl-NL"/>
        </w:rPr>
        <w:t xml:space="preserve"> </w:t>
      </w:r>
      <w:r w:rsidRPr="004F559C">
        <w:rPr>
          <w:sz w:val="16"/>
          <w:szCs w:val="16"/>
          <w:lang w:val="nl-NL"/>
        </w:rPr>
        <w:t>See for example European Ocean Energy Association</w:t>
      </w:r>
    </w:p>
  </w:footnote>
  <w:footnote w:id="61">
    <w:p w:rsidR="00F71726" w:rsidRPr="00B07C12" w:rsidRDefault="00F71726">
      <w:pPr>
        <w:pStyle w:val="FootnoteText"/>
        <w:rPr>
          <w:sz w:val="16"/>
          <w:szCs w:val="16"/>
          <w:lang w:val="en-GB"/>
        </w:rPr>
      </w:pPr>
      <w:r w:rsidRPr="00B07C12">
        <w:rPr>
          <w:rStyle w:val="FootnoteReference"/>
          <w:sz w:val="16"/>
          <w:szCs w:val="16"/>
        </w:rPr>
        <w:footnoteRef/>
      </w:r>
      <w:r w:rsidRPr="001746F3">
        <w:rPr>
          <w:sz w:val="16"/>
          <w:szCs w:val="16"/>
          <w:lang w:val="en-GB"/>
        </w:rPr>
        <w:t xml:space="preserve"> </w:t>
      </w:r>
      <w:hyperlink r:id="rId14" w:history="1">
        <w:r w:rsidRPr="001746F3">
          <w:rPr>
            <w:rStyle w:val="Hyperlink"/>
            <w:sz w:val="16"/>
            <w:szCs w:val="16"/>
            <w:lang w:val="en-GB"/>
          </w:rPr>
          <w:t>http://www.seaweedenergysolutions.com/</w:t>
        </w:r>
      </w:hyperlink>
    </w:p>
  </w:footnote>
  <w:footnote w:id="62">
    <w:p w:rsidR="00F71726" w:rsidRPr="00B07C12" w:rsidRDefault="00F71726">
      <w:pPr>
        <w:pStyle w:val="FootnoteText"/>
        <w:rPr>
          <w:lang w:val="en-GB"/>
        </w:rPr>
      </w:pPr>
      <w:r w:rsidRPr="00B07C12">
        <w:rPr>
          <w:sz w:val="16"/>
          <w:szCs w:val="16"/>
          <w:lang w:val="nl-NL"/>
        </w:rPr>
        <w:footnoteRef/>
      </w:r>
      <w:r w:rsidRPr="00B07C12">
        <w:rPr>
          <w:sz w:val="16"/>
          <w:szCs w:val="16"/>
          <w:lang w:val="nl-NL"/>
        </w:rPr>
        <w:t xml:space="preserve"> Marine Strategy for the subdivision of the Continental Shelf and the Extended Continental Shelf - Marine Strategy Framework Directive</w:t>
      </w:r>
    </w:p>
  </w:footnote>
  <w:footnote w:id="63">
    <w:p w:rsidR="00F71726" w:rsidRPr="00B07C12" w:rsidRDefault="00F71726" w:rsidP="000D5C71">
      <w:pPr>
        <w:pStyle w:val="FootnoteText"/>
        <w:rPr>
          <w:sz w:val="16"/>
          <w:szCs w:val="16"/>
          <w:lang w:val="es-ES"/>
        </w:rPr>
      </w:pPr>
      <w:r w:rsidRPr="00B07C12">
        <w:rPr>
          <w:rStyle w:val="FootnoteReference"/>
          <w:sz w:val="16"/>
          <w:szCs w:val="16"/>
        </w:rPr>
        <w:footnoteRef/>
      </w:r>
      <w:r w:rsidRPr="001746F3">
        <w:rPr>
          <w:sz w:val="16"/>
          <w:szCs w:val="16"/>
          <w:lang w:val="en-GB"/>
        </w:rPr>
        <w:t xml:space="preserve"> National Strategic Plan Of Tourism Proposals For Review On The Horizon 2015 - Version 2.0 - </w:t>
      </w:r>
      <w:hyperlink r:id="rId15" w:history="1">
        <w:r w:rsidRPr="001746F3">
          <w:rPr>
            <w:rStyle w:val="Hyperlink"/>
            <w:sz w:val="16"/>
            <w:szCs w:val="16"/>
            <w:lang w:val="en-GB"/>
          </w:rPr>
          <w:t>http://www.turismodeportugal.pt/Portugu%C3%AAs/turismodeportugal/Documents/PENT_Revis%C3%A3o.pdf</w:t>
        </w:r>
      </w:hyperlink>
      <w:r w:rsidRPr="001746F3">
        <w:rPr>
          <w:sz w:val="16"/>
          <w:szCs w:val="16"/>
          <w:lang w:val="en-GB"/>
        </w:rPr>
        <w:t xml:space="preserve"> </w:t>
      </w:r>
    </w:p>
  </w:footnote>
  <w:footnote w:id="64">
    <w:p w:rsidR="00F71726" w:rsidRPr="004F559C" w:rsidRDefault="00F71726" w:rsidP="001939FA">
      <w:pPr>
        <w:pStyle w:val="FootnoteText"/>
        <w:rPr>
          <w:sz w:val="16"/>
          <w:szCs w:val="16"/>
          <w:lang w:val="es-ES"/>
        </w:rPr>
      </w:pPr>
      <w:r w:rsidRPr="004F559C">
        <w:rPr>
          <w:rStyle w:val="FootnoteReference"/>
          <w:sz w:val="16"/>
          <w:szCs w:val="16"/>
        </w:rPr>
        <w:footnoteRef/>
      </w:r>
      <w:r w:rsidRPr="001746F3">
        <w:rPr>
          <w:sz w:val="16"/>
          <w:szCs w:val="16"/>
          <w:lang w:val="en-GB"/>
        </w:rPr>
        <w:t xml:space="preserve"> National Strategic Plan Of Tourism Proposals For Review On The Horizon 2015 - Version 2.0 - </w:t>
      </w:r>
      <w:hyperlink r:id="rId16" w:history="1">
        <w:r w:rsidRPr="001746F3">
          <w:rPr>
            <w:rStyle w:val="Hyperlink"/>
            <w:sz w:val="16"/>
            <w:szCs w:val="16"/>
            <w:lang w:val="en-GB"/>
          </w:rPr>
          <w:t>http://www.turismodeportugal.pt/Portugu%C3%AAs/turismodeportugal/Documents/PENT_Revis%C3%A3o.pdf</w:t>
        </w:r>
      </w:hyperlink>
      <w:r w:rsidRPr="001746F3">
        <w:rPr>
          <w:sz w:val="16"/>
          <w:szCs w:val="16"/>
          <w:lang w:val="en-GB"/>
        </w:rPr>
        <w:t xml:space="preserve"> </w:t>
      </w:r>
    </w:p>
  </w:footnote>
  <w:footnote w:id="65">
    <w:p w:rsidR="00F71726" w:rsidRPr="00B07C12" w:rsidRDefault="00F71726">
      <w:pPr>
        <w:pStyle w:val="FootnoteText"/>
        <w:rPr>
          <w:sz w:val="16"/>
          <w:szCs w:val="16"/>
          <w:lang w:val="en-GB"/>
        </w:rPr>
      </w:pPr>
      <w:r w:rsidRPr="00B07C12">
        <w:rPr>
          <w:rStyle w:val="FootnoteReference"/>
          <w:sz w:val="16"/>
          <w:szCs w:val="16"/>
        </w:rPr>
        <w:footnoteRef/>
      </w:r>
      <w:r w:rsidRPr="001746F3">
        <w:rPr>
          <w:sz w:val="16"/>
          <w:szCs w:val="16"/>
          <w:lang w:val="en-GB"/>
        </w:rPr>
        <w:t xml:space="preserve"> « Recreational boating in Portugal a pillar of local development and economy of the sea », Recreational Boating Workgin Group, Maritime Economy Business Forum </w:t>
      </w:r>
    </w:p>
  </w:footnote>
  <w:footnote w:id="66">
    <w:p w:rsidR="00F71726" w:rsidRPr="00B07C12" w:rsidRDefault="00F71726">
      <w:pPr>
        <w:pStyle w:val="FootnoteText"/>
        <w:rPr>
          <w:lang w:val="es-ES"/>
        </w:rPr>
      </w:pPr>
      <w:r>
        <w:rPr>
          <w:rStyle w:val="FootnoteReference"/>
        </w:rPr>
        <w:footnoteRef/>
      </w:r>
      <w:r w:rsidRPr="001746F3">
        <w:rPr>
          <w:lang w:val="en-GB"/>
        </w:rPr>
        <w:t xml:space="preserve"> </w:t>
      </w:r>
      <w:r w:rsidRPr="001746F3">
        <w:rPr>
          <w:sz w:val="16"/>
          <w:szCs w:val="16"/>
          <w:lang w:val="en-GB"/>
        </w:rPr>
        <w:t>Economia do Mar Em Portugal, Annex A of the Estrategia Nacional para o Mar 2013-2020, Portuguese Government</w:t>
      </w:r>
    </w:p>
  </w:footnote>
  <w:footnote w:id="67">
    <w:p w:rsidR="00F71726" w:rsidRPr="001939FA" w:rsidRDefault="00F71726" w:rsidP="007D6ED8">
      <w:pPr>
        <w:pStyle w:val="FootnoteText"/>
        <w:rPr>
          <w:sz w:val="16"/>
          <w:szCs w:val="16"/>
          <w:lang w:val="es-ES"/>
        </w:rPr>
      </w:pPr>
      <w:r w:rsidRPr="001939FA">
        <w:rPr>
          <w:rStyle w:val="FootnoteReference"/>
          <w:sz w:val="16"/>
          <w:szCs w:val="16"/>
        </w:rPr>
        <w:footnoteRef/>
      </w:r>
      <w:r w:rsidRPr="001939FA">
        <w:rPr>
          <w:sz w:val="16"/>
          <w:szCs w:val="16"/>
        </w:rPr>
        <w:t xml:space="preserve"> </w:t>
      </w:r>
      <w:r w:rsidRPr="001939FA">
        <w:rPr>
          <w:sz w:val="16"/>
          <w:szCs w:val="16"/>
          <w:lang w:val="es-ES"/>
        </w:rPr>
        <w:t>National Statistics Institue Portugal</w:t>
      </w:r>
    </w:p>
  </w:footnote>
  <w:footnote w:id="68">
    <w:p w:rsidR="00F71726" w:rsidRPr="00B07C12" w:rsidRDefault="00F71726">
      <w:pPr>
        <w:pStyle w:val="FootnoteText"/>
        <w:rPr>
          <w:sz w:val="16"/>
          <w:szCs w:val="16"/>
          <w:lang w:val="es-ES"/>
        </w:rPr>
      </w:pPr>
      <w:r w:rsidRPr="00B07C12">
        <w:rPr>
          <w:rStyle w:val="FootnoteReference"/>
          <w:sz w:val="16"/>
          <w:szCs w:val="16"/>
        </w:rPr>
        <w:footnoteRef/>
      </w:r>
      <w:r w:rsidRPr="00B07C12">
        <w:rPr>
          <w:sz w:val="16"/>
          <w:szCs w:val="16"/>
        </w:rPr>
        <w:t xml:space="preserve"> </w:t>
      </w:r>
      <w:r w:rsidRPr="001939FA">
        <w:rPr>
          <w:sz w:val="16"/>
          <w:szCs w:val="16"/>
          <w:lang w:val="es-ES"/>
        </w:rPr>
        <w:t>National Statistics Institue Portugal</w:t>
      </w:r>
    </w:p>
  </w:footnote>
  <w:footnote w:id="69">
    <w:p w:rsidR="00F71726" w:rsidRPr="001746F3" w:rsidRDefault="00F71726">
      <w:pPr>
        <w:pStyle w:val="FootnoteText"/>
        <w:rPr>
          <w:sz w:val="16"/>
          <w:szCs w:val="16"/>
          <w:lang w:val="en-GB"/>
        </w:rPr>
      </w:pPr>
      <w:r w:rsidRPr="001939FA">
        <w:rPr>
          <w:rStyle w:val="FootnoteReference"/>
          <w:sz w:val="16"/>
          <w:szCs w:val="16"/>
        </w:rPr>
        <w:footnoteRef/>
      </w:r>
      <w:r w:rsidRPr="001746F3">
        <w:rPr>
          <w:sz w:val="16"/>
          <w:szCs w:val="16"/>
          <w:lang w:val="en-GB"/>
        </w:rPr>
        <w:t xml:space="preserve"> « Listagem de infraestruturas de acesso ao mar e operadores» – year 2012</w:t>
      </w:r>
    </w:p>
  </w:footnote>
  <w:footnote w:id="70">
    <w:p w:rsidR="00F71726" w:rsidRPr="00B07C12" w:rsidRDefault="00F71726" w:rsidP="007D6ED8">
      <w:pPr>
        <w:pStyle w:val="FootnoteText"/>
        <w:rPr>
          <w:sz w:val="16"/>
          <w:szCs w:val="16"/>
          <w:lang w:val="en-GB"/>
        </w:rPr>
      </w:pPr>
      <w:r w:rsidRPr="004F559C">
        <w:rPr>
          <w:rStyle w:val="FootnoteReference"/>
          <w:sz w:val="16"/>
          <w:szCs w:val="16"/>
        </w:rPr>
        <w:footnoteRef/>
      </w:r>
      <w:r w:rsidRPr="00B07C12">
        <w:rPr>
          <w:sz w:val="16"/>
          <w:szCs w:val="16"/>
          <w:lang w:val="en-GB"/>
        </w:rPr>
        <w:t xml:space="preserve"> European Cruise Council </w:t>
      </w:r>
    </w:p>
  </w:footnote>
  <w:footnote w:id="71">
    <w:p w:rsidR="00F71726" w:rsidRPr="00B07C12" w:rsidRDefault="00F71726">
      <w:pPr>
        <w:pStyle w:val="FootnoteText"/>
        <w:rPr>
          <w:sz w:val="16"/>
          <w:szCs w:val="16"/>
          <w:lang w:val="en-GB"/>
        </w:rPr>
      </w:pPr>
      <w:r w:rsidRPr="00B07C12">
        <w:rPr>
          <w:rStyle w:val="FootnoteReference"/>
          <w:sz w:val="16"/>
          <w:szCs w:val="16"/>
        </w:rPr>
        <w:footnoteRef/>
      </w:r>
      <w:r w:rsidRPr="00B07C12">
        <w:rPr>
          <w:sz w:val="16"/>
          <w:szCs w:val="16"/>
          <w:lang w:val="en-GB"/>
        </w:rPr>
        <w:t xml:space="preserve"> </w:t>
      </w:r>
      <w:r w:rsidRPr="009E5CAB">
        <w:rPr>
          <w:sz w:val="16"/>
          <w:szCs w:val="16"/>
          <w:lang w:val="en-GB"/>
        </w:rPr>
        <w:t>Blue Growth for Portugal: a vision of business ocean economy</w:t>
      </w:r>
      <w:r>
        <w:rPr>
          <w:sz w:val="16"/>
          <w:szCs w:val="16"/>
          <w:lang w:val="en-GB"/>
        </w:rPr>
        <w:t xml:space="preserve">, </w:t>
      </w:r>
      <w:r w:rsidRPr="009E5CAB">
        <w:rPr>
          <w:sz w:val="16"/>
          <w:szCs w:val="16"/>
          <w:lang w:val="en-GB"/>
        </w:rPr>
        <w:t>COTEC, 2012</w:t>
      </w:r>
    </w:p>
  </w:footnote>
  <w:footnote w:id="72">
    <w:p w:rsidR="00F71726" w:rsidRPr="00B07C12" w:rsidRDefault="00F71726">
      <w:pPr>
        <w:pStyle w:val="FootnoteText"/>
        <w:rPr>
          <w:sz w:val="16"/>
          <w:szCs w:val="16"/>
          <w:lang w:val="en-GB"/>
        </w:rPr>
      </w:pPr>
      <w:r w:rsidRPr="004F559C">
        <w:rPr>
          <w:rStyle w:val="FootnoteReference"/>
          <w:sz w:val="16"/>
          <w:szCs w:val="16"/>
        </w:rPr>
        <w:footnoteRef/>
      </w:r>
      <w:r w:rsidRPr="001746F3">
        <w:rPr>
          <w:sz w:val="16"/>
          <w:szCs w:val="16"/>
          <w:lang w:val="en-GB"/>
        </w:rPr>
        <w:t xml:space="preserve"> </w:t>
      </w:r>
      <w:r w:rsidRPr="004F559C">
        <w:rPr>
          <w:rFonts w:ascii="Calibri" w:hAnsi="Calibri" w:cs="Calibri"/>
          <w:sz w:val="16"/>
          <w:szCs w:val="16"/>
          <w:lang w:val="en-US"/>
        </w:rPr>
        <w:t xml:space="preserve">Eurostat COFOG, data for 2010; PRC the Economics of Climate change, data for 2008 and the Estratégia Nacional para o mar 2013,2020 (Ref. year 2010) </w:t>
      </w:r>
    </w:p>
  </w:footnote>
  <w:footnote w:id="73">
    <w:p w:rsidR="00F71726" w:rsidRPr="00B07C12" w:rsidRDefault="00F71726" w:rsidP="00A72348">
      <w:pPr>
        <w:pStyle w:val="FootnoteText"/>
        <w:rPr>
          <w:sz w:val="16"/>
          <w:szCs w:val="16"/>
          <w:lang w:val="en-GB"/>
        </w:rPr>
      </w:pPr>
      <w:r w:rsidRPr="004F559C">
        <w:rPr>
          <w:rStyle w:val="FootnoteReference"/>
          <w:sz w:val="16"/>
          <w:szCs w:val="16"/>
        </w:rPr>
        <w:footnoteRef/>
      </w:r>
      <w:r w:rsidRPr="001746F3">
        <w:rPr>
          <w:sz w:val="16"/>
          <w:szCs w:val="16"/>
          <w:lang w:val="en-GB"/>
        </w:rPr>
        <w:t xml:space="preserve"> Maritime Strategy, Anex A, Maritime Economy in Portugal  </w:t>
      </w:r>
    </w:p>
  </w:footnote>
  <w:footnote w:id="74">
    <w:p w:rsidR="00F71726" w:rsidRPr="000465AB" w:rsidRDefault="00F71726">
      <w:pPr>
        <w:pStyle w:val="FootnoteText"/>
        <w:rPr>
          <w:sz w:val="16"/>
          <w:szCs w:val="16"/>
          <w:lang w:val="es-ES"/>
        </w:rPr>
      </w:pPr>
      <w:r w:rsidRPr="000465AB">
        <w:rPr>
          <w:rStyle w:val="FootnoteReference"/>
          <w:sz w:val="16"/>
          <w:szCs w:val="16"/>
        </w:rPr>
        <w:footnoteRef/>
      </w:r>
      <w:r w:rsidRPr="000465AB">
        <w:rPr>
          <w:sz w:val="16"/>
          <w:szCs w:val="16"/>
          <w:lang w:val="es-ES"/>
        </w:rPr>
        <w:t xml:space="preserve"> DQEM: Directiva Quadro Estratégia Marina Portugal.</w:t>
      </w:r>
    </w:p>
  </w:footnote>
  <w:footnote w:id="75">
    <w:p w:rsidR="00F71726" w:rsidRPr="004F559C" w:rsidRDefault="00F71726" w:rsidP="00FD1735">
      <w:pPr>
        <w:pStyle w:val="FootnoteText"/>
        <w:rPr>
          <w:sz w:val="16"/>
          <w:szCs w:val="16"/>
          <w:lang w:val="en-US"/>
        </w:rPr>
      </w:pPr>
      <w:r w:rsidRPr="004F559C">
        <w:rPr>
          <w:rStyle w:val="FootnoteReference"/>
          <w:sz w:val="16"/>
          <w:szCs w:val="16"/>
        </w:rPr>
        <w:footnoteRef/>
      </w:r>
      <w:r w:rsidRPr="004F559C">
        <w:rPr>
          <w:sz w:val="16"/>
          <w:szCs w:val="16"/>
          <w:lang w:val="en-GB"/>
        </w:rPr>
        <w:t xml:space="preserve"> </w:t>
      </w:r>
      <w:r w:rsidRPr="004F559C">
        <w:rPr>
          <w:sz w:val="16"/>
          <w:szCs w:val="16"/>
          <w:lang w:val="en-US"/>
        </w:rPr>
        <w:t>Formally not a NUTS 1 classification. Figures refer back to to the NUTS 1 figure for Portugal minus the figures for Acores and Madeira.</w:t>
      </w:r>
    </w:p>
  </w:footnote>
  <w:footnote w:id="76">
    <w:p w:rsidR="00F71726" w:rsidRPr="004749E4" w:rsidRDefault="00F71726" w:rsidP="00FD1735">
      <w:pPr>
        <w:pStyle w:val="FootnoteText"/>
        <w:rPr>
          <w:lang w:val="en-US"/>
        </w:rPr>
      </w:pPr>
      <w:r w:rsidRPr="004F559C">
        <w:rPr>
          <w:rStyle w:val="FootnoteReference"/>
          <w:sz w:val="16"/>
          <w:szCs w:val="16"/>
        </w:rPr>
        <w:footnoteRef/>
      </w:r>
      <w:r w:rsidRPr="004F559C">
        <w:rPr>
          <w:sz w:val="16"/>
          <w:szCs w:val="16"/>
          <w:lang w:val="en-GB"/>
        </w:rPr>
        <w:t xml:space="preserve"> </w:t>
      </w:r>
      <w:r w:rsidRPr="004F559C">
        <w:rPr>
          <w:sz w:val="16"/>
          <w:szCs w:val="16"/>
          <w:lang w:val="en-US"/>
        </w:rPr>
        <w:t>This is formally not a NUTS 1 classification but is done to distinguish the island regions from the continent of Portugal. It needs to be build up from two NUTS 2 regions.</w:t>
      </w:r>
    </w:p>
  </w:footnote>
  <w:footnote w:id="77">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w:t>
      </w:r>
      <w:r w:rsidRPr="000465AB">
        <w:rPr>
          <w:sz w:val="16"/>
          <w:szCs w:val="16"/>
          <w:lang w:val="en-US"/>
        </w:rPr>
        <w:t>Regional data on shipbuilding has been extracted from the Portuguese National Statistical Institute (INE), corresponding to CAE (NACE) 33.15 Repair and maintenance of ships and boats and 30.11 Building of ships and floating structures</w:t>
      </w:r>
    </w:p>
  </w:footnote>
  <w:footnote w:id="78">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w:t>
      </w:r>
      <w:r w:rsidRPr="000465AB">
        <w:rPr>
          <w:sz w:val="16"/>
          <w:szCs w:val="16"/>
          <w:lang w:val="en-US"/>
        </w:rPr>
        <w:t xml:space="preserve">Regional data has been extracted from INE </w:t>
      </w:r>
      <w:r w:rsidRPr="000465AB">
        <w:rPr>
          <w:rFonts w:ascii="Calibri" w:hAnsi="Calibri"/>
          <w:iCs/>
          <w:color w:val="000000"/>
          <w:sz w:val="16"/>
          <w:szCs w:val="16"/>
          <w:lang w:val="en-GB"/>
        </w:rPr>
        <w:t>corresponding to CAE (NACE) 42.91 Construction of water projects</w:t>
      </w:r>
    </w:p>
  </w:footnote>
  <w:footnote w:id="79">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Regional </w:t>
      </w:r>
      <w:r w:rsidRPr="000465AB">
        <w:rPr>
          <w:sz w:val="16"/>
          <w:szCs w:val="16"/>
          <w:lang w:val="en-US"/>
        </w:rPr>
        <w:t>Deep-sea and short-sea shipping data has been estimated base don the number and turnover of Port Operators established in each region</w:t>
      </w:r>
    </w:p>
  </w:footnote>
  <w:footnote w:id="80">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Regional </w:t>
      </w:r>
      <w:r w:rsidRPr="000465AB">
        <w:rPr>
          <w:sz w:val="16"/>
          <w:szCs w:val="16"/>
          <w:lang w:val="en-US"/>
        </w:rPr>
        <w:t>Passenger Ferry Services data has been estimated based on the Volume of passengers transported by ferry services in each port</w:t>
      </w:r>
    </w:p>
  </w:footnote>
  <w:footnote w:id="81">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Regional data for </w:t>
      </w:r>
      <w:r w:rsidRPr="000465AB">
        <w:rPr>
          <w:sz w:val="16"/>
          <w:szCs w:val="16"/>
          <w:lang w:val="en-US"/>
        </w:rPr>
        <w:t xml:space="preserve">Catching fish for human consumption and for animal fishing has been estimated based on the percentage of </w:t>
      </w:r>
      <w:r w:rsidRPr="000465AB">
        <w:rPr>
          <w:rFonts w:ascii="Calibri" w:hAnsi="Calibri"/>
          <w:color w:val="000000"/>
          <w:sz w:val="16"/>
          <w:szCs w:val="16"/>
          <w:lang w:val="en-GB"/>
        </w:rPr>
        <w:t>fish landed per region</w:t>
      </w:r>
    </w:p>
  </w:footnote>
  <w:footnote w:id="82">
    <w:p w:rsidR="00F71726" w:rsidRPr="0009651C" w:rsidRDefault="00F71726" w:rsidP="00D3270D">
      <w:pPr>
        <w:pStyle w:val="FootnoteText"/>
        <w:rPr>
          <w:lang w:val="en-US"/>
        </w:rPr>
      </w:pPr>
      <w:r w:rsidRPr="000465AB">
        <w:rPr>
          <w:rStyle w:val="FootnoteReference"/>
          <w:sz w:val="16"/>
          <w:szCs w:val="16"/>
        </w:rPr>
        <w:footnoteRef/>
      </w:r>
      <w:r w:rsidRPr="000465AB">
        <w:rPr>
          <w:sz w:val="16"/>
          <w:szCs w:val="16"/>
          <w:lang w:val="en-GB"/>
        </w:rPr>
        <w:t xml:space="preserve"> Regional data on </w:t>
      </w:r>
      <w:r w:rsidRPr="000465AB">
        <w:rPr>
          <w:sz w:val="16"/>
          <w:szCs w:val="16"/>
          <w:lang w:val="en-US"/>
        </w:rPr>
        <w:t xml:space="preserve">Marine aquatic products has been extracted from INE, corresponding to </w:t>
      </w:r>
      <w:r w:rsidRPr="000465AB">
        <w:rPr>
          <w:rFonts w:ascii="Calibri" w:hAnsi="Calibri"/>
          <w:iCs/>
          <w:color w:val="000000"/>
          <w:sz w:val="16"/>
          <w:szCs w:val="16"/>
          <w:lang w:val="en-GB"/>
        </w:rPr>
        <w:t xml:space="preserve">CAE </w:t>
      </w:r>
      <w:r w:rsidRPr="000465AB">
        <w:rPr>
          <w:sz w:val="16"/>
          <w:szCs w:val="16"/>
          <w:lang w:val="en-US"/>
        </w:rPr>
        <w:t>321 Saline and brackish waters aquaculture</w:t>
      </w:r>
    </w:p>
  </w:footnote>
  <w:footnote w:id="83">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Regional Coastal tourism data has been estimated based on the number of nights spent in touristic accommodation establishments</w:t>
      </w:r>
    </w:p>
  </w:footnote>
  <w:footnote w:id="84">
    <w:p w:rsidR="00F71726" w:rsidRPr="000465AB" w:rsidRDefault="00F71726" w:rsidP="00D3270D">
      <w:pPr>
        <w:pStyle w:val="FootnoteText"/>
        <w:rPr>
          <w:sz w:val="16"/>
          <w:szCs w:val="16"/>
          <w:lang w:val="en-US"/>
        </w:rPr>
      </w:pPr>
      <w:r w:rsidRPr="000465AB">
        <w:rPr>
          <w:rStyle w:val="FootnoteReference"/>
          <w:sz w:val="16"/>
          <w:szCs w:val="16"/>
        </w:rPr>
        <w:footnoteRef/>
      </w:r>
      <w:r w:rsidRPr="000465AB">
        <w:rPr>
          <w:sz w:val="16"/>
          <w:szCs w:val="16"/>
          <w:lang w:val="en-GB"/>
        </w:rPr>
        <w:t xml:space="preserve"> Regional yatching and marina data has been estimated based on the regional distribution of berths</w:t>
      </w:r>
    </w:p>
  </w:footnote>
  <w:footnote w:id="85">
    <w:p w:rsidR="00F71726" w:rsidRPr="0009651C" w:rsidRDefault="00F71726" w:rsidP="00D3270D">
      <w:pPr>
        <w:pStyle w:val="FootnoteText"/>
        <w:rPr>
          <w:lang w:val="en-US"/>
        </w:rPr>
      </w:pPr>
      <w:r w:rsidRPr="000465AB">
        <w:rPr>
          <w:sz w:val="16"/>
          <w:szCs w:val="16"/>
        </w:rPr>
        <w:footnoteRef/>
      </w:r>
      <w:r w:rsidRPr="000465AB">
        <w:rPr>
          <w:sz w:val="16"/>
          <w:szCs w:val="16"/>
          <w:lang w:val="en-GB"/>
        </w:rPr>
        <w:t xml:space="preserve"> Regional Cruise Tourism data has been estimated based on the number of passengers in the different ports. This percentage has been applied over the average employment and GVA data in Table 1</w:t>
      </w:r>
    </w:p>
  </w:footnote>
  <w:footnote w:id="86">
    <w:p w:rsidR="00F71726" w:rsidRPr="003D7080" w:rsidRDefault="00F71726">
      <w:pPr>
        <w:pStyle w:val="FootnoteText"/>
        <w:rPr>
          <w:sz w:val="16"/>
          <w:szCs w:val="16"/>
          <w:lang w:val="en-GB"/>
        </w:rPr>
      </w:pPr>
      <w:r w:rsidRPr="003D7080">
        <w:rPr>
          <w:rStyle w:val="FootnoteReference"/>
          <w:sz w:val="16"/>
          <w:szCs w:val="16"/>
        </w:rPr>
        <w:footnoteRef/>
      </w:r>
      <w:r w:rsidRPr="003D7080">
        <w:rPr>
          <w:sz w:val="16"/>
          <w:szCs w:val="16"/>
          <w:lang w:val="en-GB"/>
        </w:rPr>
        <w:t xml:space="preserve"> This ranking has been elaborated according to the data provided by the central research team, so there is a limitation related to the data used.</w:t>
      </w:r>
    </w:p>
  </w:footnote>
  <w:footnote w:id="87">
    <w:p w:rsidR="00F71726" w:rsidRPr="002C19C7" w:rsidRDefault="00F71726">
      <w:pPr>
        <w:pStyle w:val="FootnoteText"/>
        <w:rPr>
          <w:sz w:val="18"/>
          <w:szCs w:val="18"/>
          <w:lang w:val="en-GB"/>
        </w:rPr>
      </w:pPr>
      <w:r w:rsidRPr="00B07C12">
        <w:rPr>
          <w:rStyle w:val="FootnoteReference"/>
          <w:sz w:val="16"/>
          <w:szCs w:val="16"/>
        </w:rPr>
        <w:footnoteRef/>
      </w:r>
      <w:r w:rsidRPr="00B07C12">
        <w:rPr>
          <w:sz w:val="16"/>
          <w:szCs w:val="16"/>
          <w:lang w:val="en-GB"/>
        </w:rPr>
        <w:t xml:space="preserve"> Ecorys, Deltares, Oc</w:t>
      </w:r>
      <w:r w:rsidRPr="00B07C12">
        <w:rPr>
          <w:rFonts w:cstheme="minorHAnsi"/>
          <w:sz w:val="16"/>
          <w:szCs w:val="16"/>
          <w:lang w:val="en-GB"/>
        </w:rPr>
        <w:t>é</w:t>
      </w:r>
      <w:r w:rsidRPr="00B07C12">
        <w:rPr>
          <w:sz w:val="16"/>
          <w:szCs w:val="16"/>
          <w:lang w:val="en-GB"/>
        </w:rPr>
        <w:t>anique D</w:t>
      </w:r>
      <w:r w:rsidRPr="00B07C12">
        <w:rPr>
          <w:rFonts w:cstheme="minorHAnsi"/>
          <w:sz w:val="16"/>
          <w:szCs w:val="16"/>
          <w:lang w:val="en-GB"/>
        </w:rPr>
        <w:t>é</w:t>
      </w:r>
      <w:r w:rsidRPr="00B07C12">
        <w:rPr>
          <w:sz w:val="16"/>
          <w:szCs w:val="16"/>
          <w:lang w:val="en-GB"/>
        </w:rPr>
        <w:t xml:space="preserve">veloppement, 2012: Drivers and Scenarios for Sustainable Growth from the Oceans, Seas and Coasts. Blue Growth Final Report. Annex I. Maritime economic activities data. Available here: </w:t>
      </w:r>
      <w:hyperlink r:id="rId17" w:history="1">
        <w:r w:rsidRPr="00B07C12">
          <w:rPr>
            <w:rStyle w:val="Hyperlink"/>
            <w:sz w:val="16"/>
            <w:szCs w:val="16"/>
            <w:lang w:val="en-GB"/>
          </w:rPr>
          <w:t>https://webgate.ec.europa.eu/maritimeforum/content/2946</w:t>
        </w:r>
      </w:hyperlink>
      <w:r w:rsidRPr="00344B2A">
        <w:rPr>
          <w:sz w:val="18"/>
          <w:szCs w:val="18"/>
          <w:lang w:val="en-GB"/>
        </w:rPr>
        <w:t xml:space="preserve"> </w:t>
      </w:r>
    </w:p>
  </w:footnote>
  <w:footnote w:id="88">
    <w:p w:rsidR="00F71726" w:rsidRPr="00221884" w:rsidRDefault="00F71726" w:rsidP="004D1D88">
      <w:pPr>
        <w:pStyle w:val="FootnoteText"/>
        <w:rPr>
          <w:lang w:val="nl-NL"/>
        </w:rPr>
      </w:pPr>
      <w:r>
        <w:rPr>
          <w:rStyle w:val="FootnoteReference"/>
        </w:rPr>
        <w:footnoteRef/>
      </w:r>
      <w:r w:rsidRPr="00EE6C34">
        <w:rPr>
          <w:lang w:val="en-GB"/>
        </w:rPr>
        <w:t xml:space="preserve"> </w:t>
      </w:r>
      <w:r w:rsidRPr="00221884">
        <w:rPr>
          <w:lang w:val="en-GB"/>
        </w:rPr>
        <w:t>Dependent on data availability</w:t>
      </w:r>
    </w:p>
  </w:footnote>
  <w:footnote w:id="89">
    <w:p w:rsidR="00F71726" w:rsidRPr="000465AB" w:rsidRDefault="00F71726" w:rsidP="004A1626">
      <w:pPr>
        <w:rPr>
          <w:sz w:val="16"/>
          <w:szCs w:val="16"/>
          <w:lang w:val="en-GB"/>
        </w:rPr>
      </w:pPr>
      <w:r w:rsidRPr="000465AB">
        <w:rPr>
          <w:rStyle w:val="FootnoteReference"/>
          <w:sz w:val="16"/>
          <w:szCs w:val="16"/>
        </w:rPr>
        <w:footnoteRef/>
      </w:r>
      <w:r w:rsidRPr="000465AB">
        <w:rPr>
          <w:sz w:val="16"/>
          <w:szCs w:val="16"/>
          <w:lang w:val="en-GB"/>
        </w:rPr>
        <w:t xml:space="preserve"> The practical total coincidence between this ranking and that of the most promising maritime activities is no surprising as most of them are maritime developing activities with a high degree of innovation, as it was also assessed by the qualitative sources consulted for this study. On the contrary, traditional activities are more work force intensive rather than technology intensive. Leisure industry has a high developing and innovation potential but currently greatly lacks innovation, which is why it does not appear in this ranking.</w:t>
      </w:r>
    </w:p>
    <w:p w:rsidR="00F71726" w:rsidRPr="000465AB" w:rsidRDefault="00F71726" w:rsidP="004A1626">
      <w:pPr>
        <w:rPr>
          <w:sz w:val="16"/>
          <w:szCs w:val="16"/>
          <w:lang w:val="en-GB"/>
        </w:rPr>
      </w:pPr>
      <w:r w:rsidRPr="000465AB">
        <w:rPr>
          <w:sz w:val="16"/>
          <w:szCs w:val="16"/>
          <w:lang w:val="en-GB"/>
        </w:rPr>
        <w:t>In its place, we have included the activity marine aquatic products, as in the data provided by the central research team it is placed in the first place of innovative activities, according to the limited indicators provided.</w:t>
      </w:r>
    </w:p>
    <w:p w:rsidR="00F71726" w:rsidRPr="004A1626" w:rsidRDefault="00F71726">
      <w:pPr>
        <w:pStyle w:val="FootnoteText"/>
        <w:rPr>
          <w:lang w:val="en-GB"/>
        </w:rPr>
      </w:pPr>
    </w:p>
  </w:footnote>
  <w:footnote w:id="90">
    <w:p w:rsidR="00F71726" w:rsidRPr="009879DF" w:rsidRDefault="00F71726" w:rsidP="00DA42F2">
      <w:pPr>
        <w:pStyle w:val="FootnoteText"/>
        <w:rPr>
          <w:lang w:val="nl-NL"/>
        </w:rPr>
      </w:pPr>
      <w:r>
        <w:rPr>
          <w:rStyle w:val="FootnoteReference"/>
        </w:rPr>
        <w:footnoteRef/>
      </w:r>
      <w:r w:rsidRPr="00F03047">
        <w:rPr>
          <w:lang w:val="en-GB"/>
        </w:rPr>
        <w:t xml:space="preserve"> </w:t>
      </w:r>
      <w:r>
        <w:rPr>
          <w:lang w:val="nl-NL"/>
        </w:rPr>
        <w:t>Prof. Michael E. Porter, 20120213, MOC2012 (HBS course) Session 5 - final</w:t>
      </w:r>
    </w:p>
  </w:footnote>
  <w:footnote w:id="91">
    <w:p w:rsidR="00F71726" w:rsidRPr="00B44810" w:rsidRDefault="00F71726" w:rsidP="00DA42F2">
      <w:pPr>
        <w:pStyle w:val="FootnoteText"/>
        <w:rPr>
          <w:lang w:val="en-GB"/>
        </w:rPr>
      </w:pPr>
      <w:r>
        <w:rPr>
          <w:rStyle w:val="FootnoteReference"/>
        </w:rPr>
        <w:footnoteRef/>
      </w:r>
      <w:r w:rsidRPr="0058793D">
        <w:rPr>
          <w:lang w:val="en-GB"/>
        </w:rPr>
        <w:t xml:space="preserve"> </w:t>
      </w:r>
      <w:r w:rsidRPr="00AD7638">
        <w:rPr>
          <w:lang w:val="en-GB"/>
        </w:rPr>
        <w:t>In the previous Blue Growth stud</w:t>
      </w:r>
      <w:r>
        <w:rPr>
          <w:lang w:val="en-GB"/>
        </w:rPr>
        <w:t>y</w:t>
      </w:r>
      <w:r w:rsidRPr="00AD7638">
        <w:rPr>
          <w:lang w:val="en-GB"/>
        </w:rPr>
        <w:t xml:space="preserve">, these were: </w:t>
      </w:r>
      <w:r w:rsidRPr="00B44810">
        <w:rPr>
          <w:lang w:val="en-GB"/>
        </w:rPr>
        <w:t>Bretagne, Brest, Marseilles, ES: Galician Coast, Barcelona;</w:t>
      </w:r>
    </w:p>
  </w:footnote>
  <w:footnote w:id="92">
    <w:p w:rsidR="00F71726" w:rsidRPr="00EB53C0" w:rsidRDefault="00F71726" w:rsidP="00DA42F2">
      <w:pPr>
        <w:pStyle w:val="FootnoteText"/>
        <w:rPr>
          <w:lang w:val="nl-NL"/>
        </w:rPr>
      </w:pPr>
      <w:r w:rsidRPr="00B44810">
        <w:rPr>
          <w:rStyle w:val="FootnoteReference"/>
        </w:rPr>
        <w:footnoteRef/>
      </w:r>
      <w:r w:rsidRPr="00B44810">
        <w:rPr>
          <w:lang w:val="en-GB"/>
        </w:rPr>
        <w:t xml:space="preserve"> The EU Cluster Observatory denotes maritime clusters and</w:t>
      </w:r>
      <w:r w:rsidRPr="00F03047">
        <w:rPr>
          <w:lang w:val="en-GB"/>
        </w:rPr>
        <w:t xml:space="preserve"> tourism clusters.</w:t>
      </w:r>
    </w:p>
  </w:footnote>
  <w:footnote w:id="93">
    <w:p w:rsidR="00F71726" w:rsidRPr="00852822" w:rsidRDefault="00F71726" w:rsidP="00DA42F2">
      <w:pPr>
        <w:pStyle w:val="FootnoteText"/>
        <w:rPr>
          <w:lang w:val="en-GB"/>
        </w:rPr>
      </w:pPr>
      <w:r>
        <w:rPr>
          <w:rStyle w:val="FootnoteReference"/>
        </w:rPr>
        <w:footnoteRef/>
      </w:r>
      <w:r w:rsidRPr="00852822">
        <w:rPr>
          <w:lang w:val="en-GB"/>
        </w:rPr>
        <w:t xml:space="preserve"> </w:t>
      </w:r>
      <w:r>
        <w:rPr>
          <w:lang w:val="en-GB"/>
        </w:rPr>
        <w:t xml:space="preserve">This longlist is based on the EU cluster observatory. </w:t>
      </w:r>
      <w:r w:rsidRPr="00290BE1">
        <w:rPr>
          <w:lang w:val="en-GB"/>
        </w:rPr>
        <w:t xml:space="preserve">Besides, additional selection criteria </w:t>
      </w:r>
      <w:r>
        <w:rPr>
          <w:lang w:val="en-GB"/>
        </w:rPr>
        <w:t>were</w:t>
      </w:r>
      <w:r w:rsidRPr="00290BE1">
        <w:rPr>
          <w:lang w:val="en-GB"/>
        </w:rPr>
        <w:t xml:space="preserve"> applied, primarily based on the mix of maritime economic activities. </w:t>
      </w:r>
      <w:r>
        <w:rPr>
          <w:lang w:val="en-GB"/>
        </w:rPr>
        <w:t>See also separate methodology note provided for the cluster analysis.</w:t>
      </w:r>
    </w:p>
  </w:footnote>
  <w:footnote w:id="94">
    <w:p w:rsidR="00F71726" w:rsidRPr="00F03047" w:rsidRDefault="00F71726" w:rsidP="00DA42F2">
      <w:pPr>
        <w:pStyle w:val="FootnoteText"/>
        <w:rPr>
          <w:lang w:val="en-GB"/>
        </w:rPr>
      </w:pPr>
      <w:r>
        <w:rPr>
          <w:rStyle w:val="FootnoteReference"/>
        </w:rPr>
        <w:footnoteRef/>
      </w:r>
      <w:r w:rsidRPr="00F03047">
        <w:rPr>
          <w:lang w:val="en-GB"/>
        </w:rPr>
        <w:t xml:space="preserve"> </w:t>
      </w:r>
      <w:r>
        <w:rPr>
          <w:lang w:val="en-GB"/>
        </w:rPr>
        <w:t xml:space="preserve">This selection is based on the longlist compiled through the EU cluster observatory. It has been approved by DG MARE and follows the logic of the request for services. </w:t>
      </w:r>
    </w:p>
  </w:footnote>
  <w:footnote w:id="95">
    <w:p w:rsidR="00F71726" w:rsidRPr="00CD2C69" w:rsidRDefault="00F71726" w:rsidP="00DA42F2">
      <w:pPr>
        <w:pStyle w:val="FootnoteText"/>
        <w:rPr>
          <w:lang w:val="en-GB"/>
        </w:rPr>
      </w:pPr>
      <w:r>
        <w:rPr>
          <w:rStyle w:val="FootnoteReference"/>
        </w:rPr>
        <w:footnoteRef/>
      </w:r>
      <w:r w:rsidRPr="00CD2C69">
        <w:rPr>
          <w:lang w:val="en-GB"/>
        </w:rPr>
        <w:t xml:space="preserve"> </w:t>
      </w:r>
      <w:r>
        <w:rPr>
          <w:lang w:val="en-GB"/>
        </w:rPr>
        <w:t xml:space="preserve">Where available data exists, this should be provided at NUTS  3 level. However, if not available, a NUTS 2 data are gathered. The breakdown on cluster level will be provided and the rationale provided. </w:t>
      </w:r>
    </w:p>
  </w:footnote>
  <w:footnote w:id="96">
    <w:p w:rsidR="00F71726" w:rsidRPr="00B07C12" w:rsidRDefault="00F71726" w:rsidP="00AA1BCC">
      <w:pPr>
        <w:pStyle w:val="FootnoteText"/>
        <w:rPr>
          <w:bCs/>
          <w:lang w:val="en-GB"/>
        </w:rPr>
      </w:pPr>
      <w:r>
        <w:rPr>
          <w:rStyle w:val="FootnoteReference"/>
        </w:rPr>
        <w:footnoteRef/>
      </w:r>
      <w:r w:rsidRPr="00B07C12">
        <w:rPr>
          <w:lang w:val="en-GB"/>
        </w:rPr>
        <w:t xml:space="preserve"> </w:t>
      </w:r>
      <w:r w:rsidRPr="00B07C12">
        <w:rPr>
          <w:bCs/>
          <w:lang w:val="en-GB"/>
        </w:rPr>
        <w:t>Directive 2008/56/EC of the European Parliament and of the Council of 17 June 2008 establishing a framework for community action in the field of marine environmental policy (Marine Strategy Framework Directive)</w:t>
      </w:r>
    </w:p>
    <w:p w:rsidR="00F71726" w:rsidRPr="00B07C12" w:rsidRDefault="00F71726" w:rsidP="00AA1BCC">
      <w:pPr>
        <w:pStyle w:val="FootnoteText"/>
        <w:rPr>
          <w:lang w:val="en-GB"/>
        </w:rPr>
      </w:pPr>
    </w:p>
  </w:footnote>
  <w:footnote w:id="97">
    <w:p w:rsidR="00F71726" w:rsidRPr="008419DC" w:rsidRDefault="00F71726" w:rsidP="00AA1BCC">
      <w:pPr>
        <w:pStyle w:val="FootnoteText"/>
        <w:rPr>
          <w:lang w:val="en-US"/>
        </w:rPr>
      </w:pPr>
      <w:r>
        <w:rPr>
          <w:rStyle w:val="FootnoteReference"/>
        </w:rPr>
        <w:footnoteRef/>
      </w:r>
      <w:r w:rsidRPr="008419DC">
        <w:rPr>
          <w:lang w:val="en-GB"/>
        </w:rPr>
        <w:t xml:space="preserve"> </w:t>
      </w:r>
      <w:r>
        <w:rPr>
          <w:lang w:val="en-US"/>
        </w:rPr>
        <w:t xml:space="preserve">Provided that data is available to identify indicators of success of the good practice (evidence for impact). </w:t>
      </w:r>
    </w:p>
  </w:footnote>
  <w:footnote w:id="98">
    <w:p w:rsidR="001F542E" w:rsidRPr="000465AB" w:rsidRDefault="001F542E" w:rsidP="0066046C">
      <w:pPr>
        <w:rPr>
          <w:sz w:val="16"/>
          <w:szCs w:val="16"/>
        </w:rPr>
      </w:pPr>
      <w:r w:rsidRPr="000465AB">
        <w:rPr>
          <w:rStyle w:val="FootnoteReference"/>
          <w:sz w:val="16"/>
          <w:szCs w:val="16"/>
        </w:rPr>
        <w:footnoteRef/>
      </w:r>
      <w:r w:rsidRPr="000465AB">
        <w:rPr>
          <w:sz w:val="16"/>
          <w:szCs w:val="16"/>
          <w:lang w:val="en-GB"/>
        </w:rPr>
        <w:t xml:space="preserve"> Future projection of employment figure for 2020. </w:t>
      </w:r>
      <w:r w:rsidRPr="000465AB">
        <w:rPr>
          <w:sz w:val="16"/>
          <w:szCs w:val="16"/>
        </w:rPr>
        <w:t xml:space="preserve">Source : </w:t>
      </w:r>
      <w:hyperlink r:id="rId18" w:history="1">
        <w:r w:rsidRPr="000465AB">
          <w:rPr>
            <w:rStyle w:val="Hyperlink"/>
            <w:sz w:val="16"/>
            <w:szCs w:val="16"/>
          </w:rPr>
          <w:t>http://www.wavec.org/content/files/Vantagens_competitivas_de_Portugal.pdf</w:t>
        </w:r>
      </w:hyperlink>
    </w:p>
    <w:p w:rsidR="001F542E" w:rsidRPr="0066046C" w:rsidRDefault="001F542E">
      <w:pPr>
        <w:pStyle w:val="FootnoteText"/>
      </w:pPr>
    </w:p>
  </w:footnote>
  <w:footnote w:id="99">
    <w:p w:rsidR="00F71726" w:rsidRPr="000465AB" w:rsidRDefault="00F71726">
      <w:pPr>
        <w:pStyle w:val="FootnoteText"/>
        <w:rPr>
          <w:sz w:val="16"/>
          <w:szCs w:val="16"/>
          <w:lang w:val="en-GB"/>
        </w:rPr>
      </w:pPr>
      <w:r w:rsidRPr="000465AB">
        <w:rPr>
          <w:sz w:val="16"/>
          <w:szCs w:val="16"/>
        </w:rPr>
        <w:footnoteRef/>
      </w:r>
      <w:r w:rsidRPr="000465AB">
        <w:rPr>
          <w:sz w:val="16"/>
          <w:szCs w:val="16"/>
          <w:lang w:val="en-GB"/>
        </w:rPr>
        <w:t xml:space="preserve"> Rates calculated using GVA and employment for NACE code 3.21 ((Saline and brackish waters aquaculture), source : National Statistics Institute Portugal.</w:t>
      </w:r>
    </w:p>
  </w:footnote>
  <w:footnote w:id="100">
    <w:p w:rsidR="00F71726" w:rsidRPr="002C19C7" w:rsidRDefault="00F71726" w:rsidP="00FB22B1">
      <w:pPr>
        <w:pStyle w:val="FootnoteText"/>
        <w:rPr>
          <w:lang w:val="es-ES"/>
        </w:rPr>
      </w:pPr>
      <w:r w:rsidRPr="000465AB">
        <w:rPr>
          <w:sz w:val="16"/>
          <w:szCs w:val="16"/>
        </w:rPr>
        <w:footnoteRef/>
      </w:r>
      <w:r w:rsidRPr="00B07C12">
        <w:rPr>
          <w:sz w:val="16"/>
          <w:szCs w:val="16"/>
          <w:lang w:val="es-ES"/>
        </w:rPr>
        <w:t xml:space="preserve"> Bluegrowth for Portugal, Uma visão empresarial da economía do mar, Cotec Portugal, November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6" w:rsidRDefault="001F542E">
    <w:pPr>
      <w:pStyle w:val="Header"/>
    </w:pPr>
    <w:sdt>
      <w:sdtPr>
        <w:id w:val="-1782556423"/>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26" w:rsidRPr="00CF1A23" w:rsidRDefault="00F71726" w:rsidP="00864EAB">
    <w:pPr>
      <w:pStyle w:val="Header"/>
      <w:tabs>
        <w:tab w:val="clear" w:pos="4819"/>
        <w:tab w:val="clear" w:pos="9638"/>
      </w:tabs>
      <w:ind w:left="-284" w:right="-144"/>
      <w:jc w:val="center"/>
      <w:rPr>
        <w:lang w:val="en-GB"/>
      </w:rPr>
    </w:pPr>
    <w:r w:rsidRPr="00CF1A23">
      <w:rPr>
        <w:b/>
        <w:color w:val="1F497D" w:themeColor="text2"/>
        <w:lang w:val="en-GB"/>
      </w:rPr>
      <w:t>EUNETMAR</w:t>
    </w:r>
    <w:r w:rsidRPr="00CF1A23">
      <w:rPr>
        <w:lang w:val="en-GB"/>
      </w:rPr>
      <w:t xml:space="preserve">   </w:t>
    </w:r>
    <w:r w:rsidRPr="00CF1A23">
      <w:rPr>
        <w:sz w:val="20"/>
        <w:szCs w:val="20"/>
        <w:lang w:val="en-GB"/>
      </w:rPr>
      <w:t>Study on Blue Growth, maritime policy and EU strategy for the Baltic sea region</w:t>
    </w:r>
    <w:r w:rsidRPr="00CF1A23">
      <w:rPr>
        <w:sz w:val="16"/>
        <w:szCs w:val="16"/>
        <w:lang w:val="en-GB"/>
      </w:rPr>
      <w:t xml:space="preserve">   </w:t>
    </w:r>
    <w:r w:rsidRPr="00CF1A23">
      <w:rPr>
        <w:b/>
        <w:color w:val="1F497D" w:themeColor="text2"/>
        <w:lang w:val="en-GB"/>
      </w:rPr>
      <w:t>INCEPTION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8EA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06DE5"/>
    <w:multiLevelType w:val="hybridMultilevel"/>
    <w:tmpl w:val="7414BA74"/>
    <w:lvl w:ilvl="0" w:tplc="04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19C7129"/>
    <w:multiLevelType w:val="hybridMultilevel"/>
    <w:tmpl w:val="4B0EC110"/>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09310A"/>
    <w:multiLevelType w:val="hybridMultilevel"/>
    <w:tmpl w:val="17102D2C"/>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7004"/>
    <w:multiLevelType w:val="hybridMultilevel"/>
    <w:tmpl w:val="1884D34E"/>
    <w:lvl w:ilvl="0" w:tplc="141E181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B5104"/>
    <w:multiLevelType w:val="hybridMultilevel"/>
    <w:tmpl w:val="BBD6B79E"/>
    <w:lvl w:ilvl="0" w:tplc="0C0A0001">
      <w:start w:val="1"/>
      <w:numFmt w:val="bullet"/>
      <w:lvlText w:val=""/>
      <w:lvlJc w:val="left"/>
      <w:pPr>
        <w:ind w:left="673" w:hanging="360"/>
      </w:pPr>
      <w:rPr>
        <w:rFonts w:ascii="Symbol" w:hAnsi="Symbol" w:hint="default"/>
      </w:rPr>
    </w:lvl>
    <w:lvl w:ilvl="1" w:tplc="0C0A0003" w:tentative="1">
      <w:start w:val="1"/>
      <w:numFmt w:val="bullet"/>
      <w:lvlText w:val="o"/>
      <w:lvlJc w:val="left"/>
      <w:pPr>
        <w:ind w:left="1393" w:hanging="360"/>
      </w:pPr>
      <w:rPr>
        <w:rFonts w:ascii="Courier New" w:hAnsi="Courier New" w:cs="Courier New" w:hint="default"/>
      </w:rPr>
    </w:lvl>
    <w:lvl w:ilvl="2" w:tplc="0C0A0005" w:tentative="1">
      <w:start w:val="1"/>
      <w:numFmt w:val="bullet"/>
      <w:lvlText w:val=""/>
      <w:lvlJc w:val="left"/>
      <w:pPr>
        <w:ind w:left="2113" w:hanging="360"/>
      </w:pPr>
      <w:rPr>
        <w:rFonts w:ascii="Wingdings" w:hAnsi="Wingdings" w:hint="default"/>
      </w:rPr>
    </w:lvl>
    <w:lvl w:ilvl="3" w:tplc="0C0A0001" w:tentative="1">
      <w:start w:val="1"/>
      <w:numFmt w:val="bullet"/>
      <w:lvlText w:val=""/>
      <w:lvlJc w:val="left"/>
      <w:pPr>
        <w:ind w:left="2833" w:hanging="360"/>
      </w:pPr>
      <w:rPr>
        <w:rFonts w:ascii="Symbol" w:hAnsi="Symbol" w:hint="default"/>
      </w:rPr>
    </w:lvl>
    <w:lvl w:ilvl="4" w:tplc="0C0A0003" w:tentative="1">
      <w:start w:val="1"/>
      <w:numFmt w:val="bullet"/>
      <w:lvlText w:val="o"/>
      <w:lvlJc w:val="left"/>
      <w:pPr>
        <w:ind w:left="3553" w:hanging="360"/>
      </w:pPr>
      <w:rPr>
        <w:rFonts w:ascii="Courier New" w:hAnsi="Courier New" w:cs="Courier New" w:hint="default"/>
      </w:rPr>
    </w:lvl>
    <w:lvl w:ilvl="5" w:tplc="0C0A0005" w:tentative="1">
      <w:start w:val="1"/>
      <w:numFmt w:val="bullet"/>
      <w:lvlText w:val=""/>
      <w:lvlJc w:val="left"/>
      <w:pPr>
        <w:ind w:left="4273" w:hanging="360"/>
      </w:pPr>
      <w:rPr>
        <w:rFonts w:ascii="Wingdings" w:hAnsi="Wingdings" w:hint="default"/>
      </w:rPr>
    </w:lvl>
    <w:lvl w:ilvl="6" w:tplc="0C0A0001" w:tentative="1">
      <w:start w:val="1"/>
      <w:numFmt w:val="bullet"/>
      <w:lvlText w:val=""/>
      <w:lvlJc w:val="left"/>
      <w:pPr>
        <w:ind w:left="4993" w:hanging="360"/>
      </w:pPr>
      <w:rPr>
        <w:rFonts w:ascii="Symbol" w:hAnsi="Symbol" w:hint="default"/>
      </w:rPr>
    </w:lvl>
    <w:lvl w:ilvl="7" w:tplc="0C0A0003" w:tentative="1">
      <w:start w:val="1"/>
      <w:numFmt w:val="bullet"/>
      <w:lvlText w:val="o"/>
      <w:lvlJc w:val="left"/>
      <w:pPr>
        <w:ind w:left="5713" w:hanging="360"/>
      </w:pPr>
      <w:rPr>
        <w:rFonts w:ascii="Courier New" w:hAnsi="Courier New" w:cs="Courier New" w:hint="default"/>
      </w:rPr>
    </w:lvl>
    <w:lvl w:ilvl="8" w:tplc="0C0A0005" w:tentative="1">
      <w:start w:val="1"/>
      <w:numFmt w:val="bullet"/>
      <w:lvlText w:val=""/>
      <w:lvlJc w:val="left"/>
      <w:pPr>
        <w:ind w:left="6433" w:hanging="360"/>
      </w:pPr>
      <w:rPr>
        <w:rFonts w:ascii="Wingdings" w:hAnsi="Wingdings" w:hint="default"/>
      </w:rPr>
    </w:lvl>
  </w:abstractNum>
  <w:abstractNum w:abstractNumId="6">
    <w:nsid w:val="08280D64"/>
    <w:multiLevelType w:val="hybridMultilevel"/>
    <w:tmpl w:val="AE269130"/>
    <w:lvl w:ilvl="0" w:tplc="0C0A0001">
      <w:start w:val="1"/>
      <w:numFmt w:val="bullet"/>
      <w:lvlText w:val=""/>
      <w:lvlJc w:val="left"/>
      <w:pPr>
        <w:ind w:left="673" w:hanging="360"/>
      </w:pPr>
      <w:rPr>
        <w:rFonts w:ascii="Symbol" w:hAnsi="Symbol" w:hint="default"/>
      </w:rPr>
    </w:lvl>
    <w:lvl w:ilvl="1" w:tplc="0C0A0003" w:tentative="1">
      <w:start w:val="1"/>
      <w:numFmt w:val="bullet"/>
      <w:lvlText w:val="o"/>
      <w:lvlJc w:val="left"/>
      <w:pPr>
        <w:ind w:left="1393" w:hanging="360"/>
      </w:pPr>
      <w:rPr>
        <w:rFonts w:ascii="Courier New" w:hAnsi="Courier New" w:cs="Courier New" w:hint="default"/>
      </w:rPr>
    </w:lvl>
    <w:lvl w:ilvl="2" w:tplc="0C0A0005" w:tentative="1">
      <w:start w:val="1"/>
      <w:numFmt w:val="bullet"/>
      <w:lvlText w:val=""/>
      <w:lvlJc w:val="left"/>
      <w:pPr>
        <w:ind w:left="2113" w:hanging="360"/>
      </w:pPr>
      <w:rPr>
        <w:rFonts w:ascii="Wingdings" w:hAnsi="Wingdings" w:hint="default"/>
      </w:rPr>
    </w:lvl>
    <w:lvl w:ilvl="3" w:tplc="0C0A0001" w:tentative="1">
      <w:start w:val="1"/>
      <w:numFmt w:val="bullet"/>
      <w:lvlText w:val=""/>
      <w:lvlJc w:val="left"/>
      <w:pPr>
        <w:ind w:left="2833" w:hanging="360"/>
      </w:pPr>
      <w:rPr>
        <w:rFonts w:ascii="Symbol" w:hAnsi="Symbol" w:hint="default"/>
      </w:rPr>
    </w:lvl>
    <w:lvl w:ilvl="4" w:tplc="0C0A0003" w:tentative="1">
      <w:start w:val="1"/>
      <w:numFmt w:val="bullet"/>
      <w:lvlText w:val="o"/>
      <w:lvlJc w:val="left"/>
      <w:pPr>
        <w:ind w:left="3553" w:hanging="360"/>
      </w:pPr>
      <w:rPr>
        <w:rFonts w:ascii="Courier New" w:hAnsi="Courier New" w:cs="Courier New" w:hint="default"/>
      </w:rPr>
    </w:lvl>
    <w:lvl w:ilvl="5" w:tplc="0C0A0005" w:tentative="1">
      <w:start w:val="1"/>
      <w:numFmt w:val="bullet"/>
      <w:lvlText w:val=""/>
      <w:lvlJc w:val="left"/>
      <w:pPr>
        <w:ind w:left="4273" w:hanging="360"/>
      </w:pPr>
      <w:rPr>
        <w:rFonts w:ascii="Wingdings" w:hAnsi="Wingdings" w:hint="default"/>
      </w:rPr>
    </w:lvl>
    <w:lvl w:ilvl="6" w:tplc="0C0A0001" w:tentative="1">
      <w:start w:val="1"/>
      <w:numFmt w:val="bullet"/>
      <w:lvlText w:val=""/>
      <w:lvlJc w:val="left"/>
      <w:pPr>
        <w:ind w:left="4993" w:hanging="360"/>
      </w:pPr>
      <w:rPr>
        <w:rFonts w:ascii="Symbol" w:hAnsi="Symbol" w:hint="default"/>
      </w:rPr>
    </w:lvl>
    <w:lvl w:ilvl="7" w:tplc="0C0A0003" w:tentative="1">
      <w:start w:val="1"/>
      <w:numFmt w:val="bullet"/>
      <w:lvlText w:val="o"/>
      <w:lvlJc w:val="left"/>
      <w:pPr>
        <w:ind w:left="5713" w:hanging="360"/>
      </w:pPr>
      <w:rPr>
        <w:rFonts w:ascii="Courier New" w:hAnsi="Courier New" w:cs="Courier New" w:hint="default"/>
      </w:rPr>
    </w:lvl>
    <w:lvl w:ilvl="8" w:tplc="0C0A0005" w:tentative="1">
      <w:start w:val="1"/>
      <w:numFmt w:val="bullet"/>
      <w:lvlText w:val=""/>
      <w:lvlJc w:val="left"/>
      <w:pPr>
        <w:ind w:left="6433" w:hanging="360"/>
      </w:pPr>
      <w:rPr>
        <w:rFonts w:ascii="Wingdings" w:hAnsi="Wingdings" w:hint="default"/>
      </w:rPr>
    </w:lvl>
  </w:abstractNum>
  <w:abstractNum w:abstractNumId="7">
    <w:nsid w:val="0A225E12"/>
    <w:multiLevelType w:val="hybridMultilevel"/>
    <w:tmpl w:val="3DC29C4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D7160E3"/>
    <w:multiLevelType w:val="multilevel"/>
    <w:tmpl w:val="03DC59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2894CF3"/>
    <w:multiLevelType w:val="multilevel"/>
    <w:tmpl w:val="80E0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F0312E"/>
    <w:multiLevelType w:val="hybridMultilevel"/>
    <w:tmpl w:val="FCB429D2"/>
    <w:lvl w:ilvl="0" w:tplc="0C0A0001">
      <w:start w:val="1"/>
      <w:numFmt w:val="bullet"/>
      <w:lvlText w:val=""/>
      <w:lvlJc w:val="left"/>
      <w:pPr>
        <w:ind w:left="673" w:hanging="360"/>
      </w:pPr>
      <w:rPr>
        <w:rFonts w:ascii="Symbol" w:hAnsi="Symbol" w:hint="default"/>
      </w:rPr>
    </w:lvl>
    <w:lvl w:ilvl="1" w:tplc="0C0A0003" w:tentative="1">
      <w:start w:val="1"/>
      <w:numFmt w:val="bullet"/>
      <w:lvlText w:val="o"/>
      <w:lvlJc w:val="left"/>
      <w:pPr>
        <w:ind w:left="1393" w:hanging="360"/>
      </w:pPr>
      <w:rPr>
        <w:rFonts w:ascii="Courier New" w:hAnsi="Courier New" w:cs="Courier New" w:hint="default"/>
      </w:rPr>
    </w:lvl>
    <w:lvl w:ilvl="2" w:tplc="0C0A0005" w:tentative="1">
      <w:start w:val="1"/>
      <w:numFmt w:val="bullet"/>
      <w:lvlText w:val=""/>
      <w:lvlJc w:val="left"/>
      <w:pPr>
        <w:ind w:left="2113" w:hanging="360"/>
      </w:pPr>
      <w:rPr>
        <w:rFonts w:ascii="Wingdings" w:hAnsi="Wingdings" w:hint="default"/>
      </w:rPr>
    </w:lvl>
    <w:lvl w:ilvl="3" w:tplc="0C0A0001" w:tentative="1">
      <w:start w:val="1"/>
      <w:numFmt w:val="bullet"/>
      <w:lvlText w:val=""/>
      <w:lvlJc w:val="left"/>
      <w:pPr>
        <w:ind w:left="2833" w:hanging="360"/>
      </w:pPr>
      <w:rPr>
        <w:rFonts w:ascii="Symbol" w:hAnsi="Symbol" w:hint="default"/>
      </w:rPr>
    </w:lvl>
    <w:lvl w:ilvl="4" w:tplc="0C0A0003" w:tentative="1">
      <w:start w:val="1"/>
      <w:numFmt w:val="bullet"/>
      <w:lvlText w:val="o"/>
      <w:lvlJc w:val="left"/>
      <w:pPr>
        <w:ind w:left="3553" w:hanging="360"/>
      </w:pPr>
      <w:rPr>
        <w:rFonts w:ascii="Courier New" w:hAnsi="Courier New" w:cs="Courier New" w:hint="default"/>
      </w:rPr>
    </w:lvl>
    <w:lvl w:ilvl="5" w:tplc="0C0A0005" w:tentative="1">
      <w:start w:val="1"/>
      <w:numFmt w:val="bullet"/>
      <w:lvlText w:val=""/>
      <w:lvlJc w:val="left"/>
      <w:pPr>
        <w:ind w:left="4273" w:hanging="360"/>
      </w:pPr>
      <w:rPr>
        <w:rFonts w:ascii="Wingdings" w:hAnsi="Wingdings" w:hint="default"/>
      </w:rPr>
    </w:lvl>
    <w:lvl w:ilvl="6" w:tplc="0C0A0001" w:tentative="1">
      <w:start w:val="1"/>
      <w:numFmt w:val="bullet"/>
      <w:lvlText w:val=""/>
      <w:lvlJc w:val="left"/>
      <w:pPr>
        <w:ind w:left="4993" w:hanging="360"/>
      </w:pPr>
      <w:rPr>
        <w:rFonts w:ascii="Symbol" w:hAnsi="Symbol" w:hint="default"/>
      </w:rPr>
    </w:lvl>
    <w:lvl w:ilvl="7" w:tplc="0C0A0003" w:tentative="1">
      <w:start w:val="1"/>
      <w:numFmt w:val="bullet"/>
      <w:lvlText w:val="o"/>
      <w:lvlJc w:val="left"/>
      <w:pPr>
        <w:ind w:left="5713" w:hanging="360"/>
      </w:pPr>
      <w:rPr>
        <w:rFonts w:ascii="Courier New" w:hAnsi="Courier New" w:cs="Courier New" w:hint="default"/>
      </w:rPr>
    </w:lvl>
    <w:lvl w:ilvl="8" w:tplc="0C0A0005" w:tentative="1">
      <w:start w:val="1"/>
      <w:numFmt w:val="bullet"/>
      <w:lvlText w:val=""/>
      <w:lvlJc w:val="left"/>
      <w:pPr>
        <w:ind w:left="6433" w:hanging="360"/>
      </w:pPr>
      <w:rPr>
        <w:rFonts w:ascii="Wingdings" w:hAnsi="Wingdings" w:hint="default"/>
      </w:rPr>
    </w:lvl>
  </w:abstractNum>
  <w:abstractNum w:abstractNumId="11">
    <w:nsid w:val="1C9361AE"/>
    <w:multiLevelType w:val="hybridMultilevel"/>
    <w:tmpl w:val="2ED067F2"/>
    <w:lvl w:ilvl="0" w:tplc="59404242">
      <w:numFmt w:val="bullet"/>
      <w:lvlText w:val="-"/>
      <w:lvlJc w:val="left"/>
      <w:pPr>
        <w:ind w:left="360" w:hanging="360"/>
      </w:pPr>
      <w:rPr>
        <w:rFonts w:ascii="Calibri" w:eastAsia="Times New Roman"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ED50E34"/>
    <w:multiLevelType w:val="hybridMultilevel"/>
    <w:tmpl w:val="3DDC9FF2"/>
    <w:lvl w:ilvl="0" w:tplc="CE5C156C">
      <w:start w:val="1"/>
      <w:numFmt w:val="bullet"/>
      <w:pStyle w:val="bulletpoin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1574B2"/>
    <w:multiLevelType w:val="hybridMultilevel"/>
    <w:tmpl w:val="4600D8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AC17AD"/>
    <w:multiLevelType w:val="hybridMultilevel"/>
    <w:tmpl w:val="8904EF78"/>
    <w:lvl w:ilvl="0" w:tplc="2A509E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3D1A67"/>
    <w:multiLevelType w:val="multilevel"/>
    <w:tmpl w:val="4FCC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B645A"/>
    <w:multiLevelType w:val="hybridMultilevel"/>
    <w:tmpl w:val="5AD4E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19D14AA"/>
    <w:multiLevelType w:val="hybridMultilevel"/>
    <w:tmpl w:val="E8A80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27C01BC"/>
    <w:multiLevelType w:val="hybridMultilevel"/>
    <w:tmpl w:val="5F92E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3410933"/>
    <w:multiLevelType w:val="hybridMultilevel"/>
    <w:tmpl w:val="358220E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FD2D75"/>
    <w:multiLevelType w:val="hybridMultilevel"/>
    <w:tmpl w:val="648019B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456F7A"/>
    <w:multiLevelType w:val="hybridMultilevel"/>
    <w:tmpl w:val="F5102CE8"/>
    <w:lvl w:ilvl="0" w:tplc="59404242">
      <w:numFmt w:val="bullet"/>
      <w:lvlText w:val="-"/>
      <w:lvlJc w:val="left"/>
      <w:pPr>
        <w:ind w:left="360" w:hanging="360"/>
      </w:pPr>
      <w:rPr>
        <w:rFonts w:ascii="Calibri" w:eastAsia="Times New Roman"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3479A9"/>
    <w:multiLevelType w:val="multilevel"/>
    <w:tmpl w:val="67CEE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2936E7"/>
    <w:multiLevelType w:val="hybridMultilevel"/>
    <w:tmpl w:val="3774E50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416B26"/>
    <w:multiLevelType w:val="hybridMultilevel"/>
    <w:tmpl w:val="B906CB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F5976D0"/>
    <w:multiLevelType w:val="hybridMultilevel"/>
    <w:tmpl w:val="9274056C"/>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3F55F48"/>
    <w:multiLevelType w:val="hybridMultilevel"/>
    <w:tmpl w:val="3AAE76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40B2E22"/>
    <w:multiLevelType w:val="hybridMultilevel"/>
    <w:tmpl w:val="FC68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A3E3F"/>
    <w:multiLevelType w:val="hybridMultilevel"/>
    <w:tmpl w:val="52D6434E"/>
    <w:lvl w:ilvl="0" w:tplc="7BFE63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8384EBB"/>
    <w:multiLevelType w:val="hybridMultilevel"/>
    <w:tmpl w:val="635AC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83C7C53"/>
    <w:multiLevelType w:val="hybridMultilevel"/>
    <w:tmpl w:val="7E805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8FA6923"/>
    <w:multiLevelType w:val="hybridMultilevel"/>
    <w:tmpl w:val="4F70DFF6"/>
    <w:lvl w:ilvl="0" w:tplc="0C0A0001">
      <w:start w:val="1"/>
      <w:numFmt w:val="bullet"/>
      <w:lvlText w:val=""/>
      <w:lvlJc w:val="left"/>
      <w:pPr>
        <w:ind w:left="313" w:hanging="360"/>
      </w:pPr>
      <w:rPr>
        <w:rFonts w:ascii="Symbol" w:hAnsi="Symbol" w:hint="default"/>
      </w:rPr>
    </w:lvl>
    <w:lvl w:ilvl="1" w:tplc="0C0A0003" w:tentative="1">
      <w:start w:val="1"/>
      <w:numFmt w:val="bullet"/>
      <w:lvlText w:val="o"/>
      <w:lvlJc w:val="left"/>
      <w:pPr>
        <w:ind w:left="1033" w:hanging="360"/>
      </w:pPr>
      <w:rPr>
        <w:rFonts w:ascii="Courier New" w:hAnsi="Courier New" w:cs="Courier New" w:hint="default"/>
      </w:rPr>
    </w:lvl>
    <w:lvl w:ilvl="2" w:tplc="0C0A0005" w:tentative="1">
      <w:start w:val="1"/>
      <w:numFmt w:val="bullet"/>
      <w:lvlText w:val=""/>
      <w:lvlJc w:val="left"/>
      <w:pPr>
        <w:ind w:left="1753" w:hanging="360"/>
      </w:pPr>
      <w:rPr>
        <w:rFonts w:ascii="Wingdings" w:hAnsi="Wingdings" w:hint="default"/>
      </w:rPr>
    </w:lvl>
    <w:lvl w:ilvl="3" w:tplc="0C0A0001" w:tentative="1">
      <w:start w:val="1"/>
      <w:numFmt w:val="bullet"/>
      <w:lvlText w:val=""/>
      <w:lvlJc w:val="left"/>
      <w:pPr>
        <w:ind w:left="2473" w:hanging="360"/>
      </w:pPr>
      <w:rPr>
        <w:rFonts w:ascii="Symbol" w:hAnsi="Symbol" w:hint="default"/>
      </w:rPr>
    </w:lvl>
    <w:lvl w:ilvl="4" w:tplc="0C0A0003" w:tentative="1">
      <w:start w:val="1"/>
      <w:numFmt w:val="bullet"/>
      <w:lvlText w:val="o"/>
      <w:lvlJc w:val="left"/>
      <w:pPr>
        <w:ind w:left="3193" w:hanging="360"/>
      </w:pPr>
      <w:rPr>
        <w:rFonts w:ascii="Courier New" w:hAnsi="Courier New" w:cs="Courier New" w:hint="default"/>
      </w:rPr>
    </w:lvl>
    <w:lvl w:ilvl="5" w:tplc="0C0A0005" w:tentative="1">
      <w:start w:val="1"/>
      <w:numFmt w:val="bullet"/>
      <w:lvlText w:val=""/>
      <w:lvlJc w:val="left"/>
      <w:pPr>
        <w:ind w:left="3913" w:hanging="360"/>
      </w:pPr>
      <w:rPr>
        <w:rFonts w:ascii="Wingdings" w:hAnsi="Wingdings" w:hint="default"/>
      </w:rPr>
    </w:lvl>
    <w:lvl w:ilvl="6" w:tplc="0C0A0001" w:tentative="1">
      <w:start w:val="1"/>
      <w:numFmt w:val="bullet"/>
      <w:lvlText w:val=""/>
      <w:lvlJc w:val="left"/>
      <w:pPr>
        <w:ind w:left="4633" w:hanging="360"/>
      </w:pPr>
      <w:rPr>
        <w:rFonts w:ascii="Symbol" w:hAnsi="Symbol" w:hint="default"/>
      </w:rPr>
    </w:lvl>
    <w:lvl w:ilvl="7" w:tplc="0C0A0003" w:tentative="1">
      <w:start w:val="1"/>
      <w:numFmt w:val="bullet"/>
      <w:lvlText w:val="o"/>
      <w:lvlJc w:val="left"/>
      <w:pPr>
        <w:ind w:left="5353" w:hanging="360"/>
      </w:pPr>
      <w:rPr>
        <w:rFonts w:ascii="Courier New" w:hAnsi="Courier New" w:cs="Courier New" w:hint="default"/>
      </w:rPr>
    </w:lvl>
    <w:lvl w:ilvl="8" w:tplc="0C0A0005" w:tentative="1">
      <w:start w:val="1"/>
      <w:numFmt w:val="bullet"/>
      <w:lvlText w:val=""/>
      <w:lvlJc w:val="left"/>
      <w:pPr>
        <w:ind w:left="6073" w:hanging="360"/>
      </w:pPr>
      <w:rPr>
        <w:rFonts w:ascii="Wingdings" w:hAnsi="Wingdings" w:hint="default"/>
      </w:rPr>
    </w:lvl>
  </w:abstractNum>
  <w:abstractNum w:abstractNumId="32">
    <w:nsid w:val="4A044B1D"/>
    <w:multiLevelType w:val="hybridMultilevel"/>
    <w:tmpl w:val="97C257A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9716CB"/>
    <w:multiLevelType w:val="hybridMultilevel"/>
    <w:tmpl w:val="3138A7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CA939EB"/>
    <w:multiLevelType w:val="hybridMultilevel"/>
    <w:tmpl w:val="32042F80"/>
    <w:lvl w:ilvl="0" w:tplc="C35ADC5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921160"/>
    <w:multiLevelType w:val="hybridMultilevel"/>
    <w:tmpl w:val="95B008B4"/>
    <w:lvl w:ilvl="0" w:tplc="1EE0012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E0303AD"/>
    <w:multiLevelType w:val="hybridMultilevel"/>
    <w:tmpl w:val="59EC069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4F4A39"/>
    <w:multiLevelType w:val="hybridMultilevel"/>
    <w:tmpl w:val="80A2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BE7127"/>
    <w:multiLevelType w:val="hybridMultilevel"/>
    <w:tmpl w:val="9048ACBA"/>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11E2308"/>
    <w:multiLevelType w:val="hybridMultilevel"/>
    <w:tmpl w:val="692AE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12C4E25"/>
    <w:multiLevelType w:val="hybridMultilevel"/>
    <w:tmpl w:val="064250DE"/>
    <w:lvl w:ilvl="0" w:tplc="B29CB338">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1AE48CC"/>
    <w:multiLevelType w:val="hybridMultilevel"/>
    <w:tmpl w:val="EFD2D31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EB65AE"/>
    <w:multiLevelType w:val="hybridMultilevel"/>
    <w:tmpl w:val="98B86F1A"/>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67212ED"/>
    <w:multiLevelType w:val="multilevel"/>
    <w:tmpl w:val="026C2A6C"/>
    <w:lvl w:ilvl="0">
      <w:start w:val="1"/>
      <w:numFmt w:val="bullet"/>
      <w:lvlText w:val=""/>
      <w:lvlJc w:val="left"/>
      <w:pPr>
        <w:tabs>
          <w:tab w:val="num" w:pos="720"/>
        </w:tabs>
        <w:ind w:left="720" w:hanging="360"/>
      </w:pPr>
      <w:rPr>
        <w:rFonts w:ascii="Symbol" w:hAnsi="Symbol" w:hint="default"/>
        <w:sz w:val="22"/>
        <w:szCs w:val="22"/>
      </w:rPr>
    </w:lvl>
    <w:lvl w:ilvl="1">
      <w:start w:val="3"/>
      <w:numFmt w:val="upperLetter"/>
      <w:lvlText w:val="%2."/>
      <w:lvlJc w:val="left"/>
      <w:pPr>
        <w:ind w:left="360" w:hanging="360"/>
      </w:pPr>
      <w:rPr>
        <w:rFonts w:hint="default"/>
      </w:rPr>
    </w:lvl>
    <w:lvl w:ilvl="2">
      <w:start w:val="1"/>
      <w:numFmt w:val="decimal"/>
      <w:lvlText w:val="%3."/>
      <w:lvlJc w:val="left"/>
      <w:pPr>
        <w:ind w:left="360" w:hanging="360"/>
      </w:pPr>
      <w:rPr>
        <w:rFonts w:hint="default"/>
        <w:b w:val="0"/>
        <w:color w:val="000000" w:themeColor="text1"/>
      </w:rPr>
    </w:lvl>
    <w:lvl w:ilvl="3">
      <w:start w:val="1"/>
      <w:numFmt w:val="bullet"/>
      <w:lvlText w:val="-"/>
      <w:lvlJc w:val="left"/>
      <w:pPr>
        <w:ind w:left="2880" w:hanging="360"/>
      </w:pPr>
      <w:rPr>
        <w:rFonts w:ascii="Calibri" w:eastAsiaTheme="minorHAnsi" w:hAnsi="Calibri"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EA1605"/>
    <w:multiLevelType w:val="hybridMultilevel"/>
    <w:tmpl w:val="0CB85EE8"/>
    <w:lvl w:ilvl="0" w:tplc="EBFE30B6">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75360EF"/>
    <w:multiLevelType w:val="multilevel"/>
    <w:tmpl w:val="B008A790"/>
    <w:lvl w:ilvl="0">
      <w:start w:val="1"/>
      <w:numFmt w:val="decimal"/>
      <w:lvlText w:val="%1"/>
      <w:lvlJc w:val="left"/>
      <w:pPr>
        <w:ind w:left="432" w:hanging="432"/>
      </w:pPr>
    </w:lvl>
    <w:lvl w:ilvl="1">
      <w:start w:val="1"/>
      <w:numFmt w:val="bullet"/>
      <w:lvlText w:val=""/>
      <w:lvlJc w:val="left"/>
      <w:pPr>
        <w:ind w:left="576" w:hanging="576"/>
      </w:pPr>
      <w:rPr>
        <w:rFonts w:ascii="Wingdings" w:hAnsi="Wingding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bullet"/>
      <w:pStyle w:val="Bulletindex"/>
      <w:lvlText w:val=""/>
      <w:lvlJc w:val="left"/>
      <w:pPr>
        <w:ind w:left="1584" w:hanging="1584"/>
      </w:pPr>
      <w:rPr>
        <w:rFonts w:ascii="Wingdings" w:hAnsi="Wingdings" w:hint="default"/>
        <w:color w:val="4F81BD" w:themeColor="accent1"/>
        <w:sz w:val="32"/>
      </w:rPr>
    </w:lvl>
  </w:abstractNum>
  <w:abstractNum w:abstractNumId="46">
    <w:nsid w:val="58CA059A"/>
    <w:multiLevelType w:val="hybridMultilevel"/>
    <w:tmpl w:val="1CEE4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2AA64E6"/>
    <w:multiLevelType w:val="hybridMultilevel"/>
    <w:tmpl w:val="28500008"/>
    <w:lvl w:ilvl="0" w:tplc="889EAC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641423D4"/>
    <w:multiLevelType w:val="hybridMultilevel"/>
    <w:tmpl w:val="7EFCF04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64684887"/>
    <w:multiLevelType w:val="hybridMultilevel"/>
    <w:tmpl w:val="3370DB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81F4C86"/>
    <w:multiLevelType w:val="hybridMultilevel"/>
    <w:tmpl w:val="FD5EB9C4"/>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5E5ADB"/>
    <w:multiLevelType w:val="multilevel"/>
    <w:tmpl w:val="2EDABA1C"/>
    <w:lvl w:ilvl="0">
      <w:numFmt w:val="decimal"/>
      <w:lvlText w:val="%1."/>
      <w:lvlJc w:val="left"/>
      <w:pPr>
        <w:ind w:left="78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nsid w:val="6D01009A"/>
    <w:multiLevelType w:val="hybridMultilevel"/>
    <w:tmpl w:val="91726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D093F18"/>
    <w:multiLevelType w:val="multilevel"/>
    <w:tmpl w:val="67CEE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D103D13"/>
    <w:multiLevelType w:val="hybridMultilevel"/>
    <w:tmpl w:val="F4609D32"/>
    <w:lvl w:ilvl="0" w:tplc="ABB856FA">
      <w:start w:val="1"/>
      <w:numFmt w:val="bullet"/>
      <w:pStyle w:val="bulletpoin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4F491A"/>
    <w:multiLevelType w:val="multilevel"/>
    <w:tmpl w:val="4D16DC02"/>
    <w:lvl w:ilvl="0">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74221C3F"/>
    <w:multiLevelType w:val="multilevel"/>
    <w:tmpl w:val="AD1C9E66"/>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4471FA3"/>
    <w:multiLevelType w:val="hybridMultilevel"/>
    <w:tmpl w:val="4D54DDD6"/>
    <w:lvl w:ilvl="0" w:tplc="2286EBE6">
      <w:start w:val="1"/>
      <w:numFmt w:val="bullet"/>
      <w:pStyle w:val="bulletred"/>
      <w:lvlText w:val=""/>
      <w:lvlJc w:val="left"/>
      <w:pPr>
        <w:ind w:left="720" w:hanging="360"/>
      </w:pPr>
      <w:rPr>
        <w:rFonts w:ascii="Wingdings" w:hAnsi="Wingdings" w:hint="default"/>
      </w:rPr>
    </w:lvl>
    <w:lvl w:ilvl="1" w:tplc="5A026F50" w:tentative="1">
      <w:start w:val="1"/>
      <w:numFmt w:val="bullet"/>
      <w:lvlText w:val="o"/>
      <w:lvlJc w:val="left"/>
      <w:pPr>
        <w:ind w:left="1440" w:hanging="360"/>
      </w:pPr>
      <w:rPr>
        <w:rFonts w:ascii="Courier New" w:hAnsi="Courier New" w:cs="Courier New" w:hint="default"/>
      </w:rPr>
    </w:lvl>
    <w:lvl w:ilvl="2" w:tplc="D068C6A6" w:tentative="1">
      <w:start w:val="1"/>
      <w:numFmt w:val="bullet"/>
      <w:lvlText w:val=""/>
      <w:lvlJc w:val="left"/>
      <w:pPr>
        <w:ind w:left="2160" w:hanging="360"/>
      </w:pPr>
      <w:rPr>
        <w:rFonts w:ascii="Wingdings" w:hAnsi="Wingdings" w:hint="default"/>
      </w:rPr>
    </w:lvl>
    <w:lvl w:ilvl="3" w:tplc="4D7CEBCC" w:tentative="1">
      <w:start w:val="1"/>
      <w:numFmt w:val="bullet"/>
      <w:lvlText w:val=""/>
      <w:lvlJc w:val="left"/>
      <w:pPr>
        <w:ind w:left="2880" w:hanging="360"/>
      </w:pPr>
      <w:rPr>
        <w:rFonts w:ascii="Symbol" w:hAnsi="Symbol" w:hint="default"/>
      </w:rPr>
    </w:lvl>
    <w:lvl w:ilvl="4" w:tplc="9182D4E0" w:tentative="1">
      <w:start w:val="1"/>
      <w:numFmt w:val="bullet"/>
      <w:lvlText w:val="o"/>
      <w:lvlJc w:val="left"/>
      <w:pPr>
        <w:ind w:left="3600" w:hanging="360"/>
      </w:pPr>
      <w:rPr>
        <w:rFonts w:ascii="Courier New" w:hAnsi="Courier New" w:cs="Courier New" w:hint="default"/>
      </w:rPr>
    </w:lvl>
    <w:lvl w:ilvl="5" w:tplc="39165556" w:tentative="1">
      <w:start w:val="1"/>
      <w:numFmt w:val="bullet"/>
      <w:lvlText w:val=""/>
      <w:lvlJc w:val="left"/>
      <w:pPr>
        <w:ind w:left="4320" w:hanging="360"/>
      </w:pPr>
      <w:rPr>
        <w:rFonts w:ascii="Wingdings" w:hAnsi="Wingdings" w:hint="default"/>
      </w:rPr>
    </w:lvl>
    <w:lvl w:ilvl="6" w:tplc="14AC88E6" w:tentative="1">
      <w:start w:val="1"/>
      <w:numFmt w:val="bullet"/>
      <w:lvlText w:val=""/>
      <w:lvlJc w:val="left"/>
      <w:pPr>
        <w:ind w:left="5040" w:hanging="360"/>
      </w:pPr>
      <w:rPr>
        <w:rFonts w:ascii="Symbol" w:hAnsi="Symbol" w:hint="default"/>
      </w:rPr>
    </w:lvl>
    <w:lvl w:ilvl="7" w:tplc="761443C8" w:tentative="1">
      <w:start w:val="1"/>
      <w:numFmt w:val="bullet"/>
      <w:lvlText w:val="o"/>
      <w:lvlJc w:val="left"/>
      <w:pPr>
        <w:ind w:left="5760" w:hanging="360"/>
      </w:pPr>
      <w:rPr>
        <w:rFonts w:ascii="Courier New" w:hAnsi="Courier New" w:cs="Courier New" w:hint="default"/>
      </w:rPr>
    </w:lvl>
    <w:lvl w:ilvl="8" w:tplc="CBE842D6" w:tentative="1">
      <w:start w:val="1"/>
      <w:numFmt w:val="bullet"/>
      <w:lvlText w:val=""/>
      <w:lvlJc w:val="left"/>
      <w:pPr>
        <w:ind w:left="6480" w:hanging="360"/>
      </w:pPr>
      <w:rPr>
        <w:rFonts w:ascii="Wingdings" w:hAnsi="Wingdings" w:hint="default"/>
      </w:rPr>
    </w:lvl>
  </w:abstractNum>
  <w:abstractNum w:abstractNumId="58">
    <w:nsid w:val="74DE41E7"/>
    <w:multiLevelType w:val="multilevel"/>
    <w:tmpl w:val="26C0EFE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4"/>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54A7912"/>
    <w:multiLevelType w:val="hybridMultilevel"/>
    <w:tmpl w:val="589CCF76"/>
    <w:lvl w:ilvl="0" w:tplc="C35ADC5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5AA52C5"/>
    <w:multiLevelType w:val="hybridMultilevel"/>
    <w:tmpl w:val="45E867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1">
    <w:nsid w:val="7A475547"/>
    <w:multiLevelType w:val="hybridMultilevel"/>
    <w:tmpl w:val="41E45860"/>
    <w:lvl w:ilvl="0" w:tplc="C35ADC58">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D58702E"/>
    <w:multiLevelType w:val="hybridMultilevel"/>
    <w:tmpl w:val="A748F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7"/>
  </w:num>
  <w:num w:numId="2">
    <w:abstractNumId w:val="45"/>
  </w:num>
  <w:num w:numId="3">
    <w:abstractNumId w:val="54"/>
  </w:num>
  <w:num w:numId="4">
    <w:abstractNumId w:val="12"/>
  </w:num>
  <w:num w:numId="5">
    <w:abstractNumId w:val="0"/>
  </w:num>
  <w:num w:numId="6">
    <w:abstractNumId w:val="58"/>
  </w:num>
  <w:num w:numId="7">
    <w:abstractNumId w:val="35"/>
  </w:num>
  <w:num w:numId="8">
    <w:abstractNumId w:val="56"/>
  </w:num>
  <w:num w:numId="9">
    <w:abstractNumId w:val="51"/>
  </w:num>
  <w:num w:numId="10">
    <w:abstractNumId w:val="4"/>
  </w:num>
  <w:num w:numId="11">
    <w:abstractNumId w:val="47"/>
  </w:num>
  <w:num w:numId="12">
    <w:abstractNumId w:val="29"/>
  </w:num>
  <w:num w:numId="13">
    <w:abstractNumId w:val="1"/>
  </w:num>
  <w:num w:numId="14">
    <w:abstractNumId w:val="32"/>
  </w:num>
  <w:num w:numId="15">
    <w:abstractNumId w:val="2"/>
  </w:num>
  <w:num w:numId="16">
    <w:abstractNumId w:val="41"/>
  </w:num>
  <w:num w:numId="17">
    <w:abstractNumId w:val="19"/>
  </w:num>
  <w:num w:numId="18">
    <w:abstractNumId w:val="34"/>
  </w:num>
  <w:num w:numId="19">
    <w:abstractNumId w:val="3"/>
  </w:num>
  <w:num w:numId="20">
    <w:abstractNumId w:val="36"/>
  </w:num>
  <w:num w:numId="21">
    <w:abstractNumId w:val="42"/>
  </w:num>
  <w:num w:numId="22">
    <w:abstractNumId w:val="59"/>
  </w:num>
  <w:num w:numId="23">
    <w:abstractNumId w:val="23"/>
  </w:num>
  <w:num w:numId="24">
    <w:abstractNumId w:val="50"/>
  </w:num>
  <w:num w:numId="25">
    <w:abstractNumId w:val="61"/>
  </w:num>
  <w:num w:numId="26">
    <w:abstractNumId w:val="25"/>
  </w:num>
  <w:num w:numId="27">
    <w:abstractNumId w:val="20"/>
  </w:num>
  <w:num w:numId="28">
    <w:abstractNumId w:val="38"/>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2"/>
  </w:num>
  <w:num w:numId="36">
    <w:abstractNumId w:val="24"/>
  </w:num>
  <w:num w:numId="37">
    <w:abstractNumId w:val="52"/>
  </w:num>
  <w:num w:numId="38">
    <w:abstractNumId w:val="15"/>
  </w:num>
  <w:num w:numId="39">
    <w:abstractNumId w:val="46"/>
  </w:num>
  <w:num w:numId="40">
    <w:abstractNumId w:val="49"/>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27"/>
  </w:num>
  <w:num w:numId="45">
    <w:abstractNumId w:val="39"/>
  </w:num>
  <w:num w:numId="46">
    <w:abstractNumId w:val="5"/>
  </w:num>
  <w:num w:numId="47">
    <w:abstractNumId w:val="33"/>
  </w:num>
  <w:num w:numId="48">
    <w:abstractNumId w:val="6"/>
  </w:num>
  <w:num w:numId="49">
    <w:abstractNumId w:val="31"/>
  </w:num>
  <w:num w:numId="50">
    <w:abstractNumId w:val="10"/>
  </w:num>
  <w:num w:numId="51">
    <w:abstractNumId w:val="21"/>
  </w:num>
  <w:num w:numId="52">
    <w:abstractNumId w:val="48"/>
  </w:num>
  <w:num w:numId="53">
    <w:abstractNumId w:val="7"/>
  </w:num>
  <w:num w:numId="54">
    <w:abstractNumId w:val="11"/>
  </w:num>
  <w:num w:numId="55">
    <w:abstractNumId w:val="16"/>
  </w:num>
  <w:num w:numId="56">
    <w:abstractNumId w:val="37"/>
  </w:num>
  <w:num w:numId="57">
    <w:abstractNumId w:val="53"/>
  </w:num>
  <w:num w:numId="58">
    <w:abstractNumId w:val="14"/>
  </w:num>
  <w:num w:numId="59">
    <w:abstractNumId w:val="28"/>
  </w:num>
  <w:num w:numId="60">
    <w:abstractNumId w:val="40"/>
  </w:num>
  <w:num w:numId="61">
    <w:abstractNumId w:val="22"/>
  </w:num>
  <w:num w:numId="62">
    <w:abstractNumId w:val="43"/>
  </w:num>
  <w:num w:numId="63">
    <w:abstractNumId w:val="9"/>
  </w:num>
  <w:num w:numId="64">
    <w:abstractNumId w:val="44"/>
  </w:num>
  <w:num w:numId="65">
    <w:abstractNumId w:val="13"/>
  </w:num>
  <w:num w:numId="66">
    <w:abstractNumId w:val="30"/>
  </w:num>
  <w:num w:numId="67">
    <w:abstractNumId w:val="18"/>
  </w:num>
  <w:num w:numId="68">
    <w:abstractNumId w:val="2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drawingGridHorizontalSpacing w:val="110"/>
  <w:displayHorizont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2"/>
  </w:compat>
  <w:docVars>
    <w:docVar w:name="updated" w:val="false"/>
  </w:docVars>
  <w:rsids>
    <w:rsidRoot w:val="00864EAB"/>
    <w:rsid w:val="00003006"/>
    <w:rsid w:val="000056E9"/>
    <w:rsid w:val="00007925"/>
    <w:rsid w:val="00007B7E"/>
    <w:rsid w:val="00007DBD"/>
    <w:rsid w:val="00010B7D"/>
    <w:rsid w:val="00012484"/>
    <w:rsid w:val="00017325"/>
    <w:rsid w:val="00024BC6"/>
    <w:rsid w:val="00030477"/>
    <w:rsid w:val="000305D5"/>
    <w:rsid w:val="000322FE"/>
    <w:rsid w:val="0003458F"/>
    <w:rsid w:val="00041BEB"/>
    <w:rsid w:val="00042754"/>
    <w:rsid w:val="000437A2"/>
    <w:rsid w:val="00045C1D"/>
    <w:rsid w:val="000465AB"/>
    <w:rsid w:val="00051142"/>
    <w:rsid w:val="00053EFD"/>
    <w:rsid w:val="00071B3E"/>
    <w:rsid w:val="00071FE9"/>
    <w:rsid w:val="00073A8F"/>
    <w:rsid w:val="00075176"/>
    <w:rsid w:val="00080279"/>
    <w:rsid w:val="00080F7E"/>
    <w:rsid w:val="00081DE7"/>
    <w:rsid w:val="00082B67"/>
    <w:rsid w:val="000847D1"/>
    <w:rsid w:val="00084EB3"/>
    <w:rsid w:val="00085F9B"/>
    <w:rsid w:val="00091F2D"/>
    <w:rsid w:val="00091F58"/>
    <w:rsid w:val="000922CD"/>
    <w:rsid w:val="00094C4A"/>
    <w:rsid w:val="000951ED"/>
    <w:rsid w:val="00095D04"/>
    <w:rsid w:val="0009651C"/>
    <w:rsid w:val="00097A5C"/>
    <w:rsid w:val="000A0EF8"/>
    <w:rsid w:val="000A2D68"/>
    <w:rsid w:val="000A7958"/>
    <w:rsid w:val="000B00F7"/>
    <w:rsid w:val="000B08E0"/>
    <w:rsid w:val="000B0C26"/>
    <w:rsid w:val="000B3B0F"/>
    <w:rsid w:val="000B5BDD"/>
    <w:rsid w:val="000C09A4"/>
    <w:rsid w:val="000C1414"/>
    <w:rsid w:val="000C2B01"/>
    <w:rsid w:val="000C43C1"/>
    <w:rsid w:val="000C57AB"/>
    <w:rsid w:val="000C660C"/>
    <w:rsid w:val="000D21F7"/>
    <w:rsid w:val="000D5C71"/>
    <w:rsid w:val="000D69B5"/>
    <w:rsid w:val="000D7FB2"/>
    <w:rsid w:val="000E09AE"/>
    <w:rsid w:val="000E41A5"/>
    <w:rsid w:val="000F04C9"/>
    <w:rsid w:val="000F2033"/>
    <w:rsid w:val="000F3618"/>
    <w:rsid w:val="000F6478"/>
    <w:rsid w:val="000F6EFF"/>
    <w:rsid w:val="000F764B"/>
    <w:rsid w:val="000F7DE5"/>
    <w:rsid w:val="00100FA8"/>
    <w:rsid w:val="001011A1"/>
    <w:rsid w:val="00103119"/>
    <w:rsid w:val="00103D8F"/>
    <w:rsid w:val="00104FBA"/>
    <w:rsid w:val="00107971"/>
    <w:rsid w:val="00113E9F"/>
    <w:rsid w:val="001177F3"/>
    <w:rsid w:val="00122AEB"/>
    <w:rsid w:val="00123C48"/>
    <w:rsid w:val="0012743F"/>
    <w:rsid w:val="001336E6"/>
    <w:rsid w:val="00144D97"/>
    <w:rsid w:val="0014518C"/>
    <w:rsid w:val="001468A6"/>
    <w:rsid w:val="00150A6C"/>
    <w:rsid w:val="0015308D"/>
    <w:rsid w:val="001552F0"/>
    <w:rsid w:val="00167306"/>
    <w:rsid w:val="00170077"/>
    <w:rsid w:val="0017429B"/>
    <w:rsid w:val="0017459D"/>
    <w:rsid w:val="001746F3"/>
    <w:rsid w:val="00174713"/>
    <w:rsid w:val="00175509"/>
    <w:rsid w:val="001764C0"/>
    <w:rsid w:val="00176FA6"/>
    <w:rsid w:val="00183348"/>
    <w:rsid w:val="0018646D"/>
    <w:rsid w:val="001867A9"/>
    <w:rsid w:val="001939FA"/>
    <w:rsid w:val="0019546E"/>
    <w:rsid w:val="00195A7F"/>
    <w:rsid w:val="00195A82"/>
    <w:rsid w:val="00195F82"/>
    <w:rsid w:val="001A0F11"/>
    <w:rsid w:val="001A3BFC"/>
    <w:rsid w:val="001A423A"/>
    <w:rsid w:val="001A633C"/>
    <w:rsid w:val="001B0364"/>
    <w:rsid w:val="001B56E3"/>
    <w:rsid w:val="001B6751"/>
    <w:rsid w:val="001C001F"/>
    <w:rsid w:val="001C06A3"/>
    <w:rsid w:val="001C2456"/>
    <w:rsid w:val="001D18CA"/>
    <w:rsid w:val="001D617F"/>
    <w:rsid w:val="001D72C5"/>
    <w:rsid w:val="001D76F7"/>
    <w:rsid w:val="001E1C7F"/>
    <w:rsid w:val="001E2D88"/>
    <w:rsid w:val="001E3233"/>
    <w:rsid w:val="001E3925"/>
    <w:rsid w:val="001E4FD5"/>
    <w:rsid w:val="001F0201"/>
    <w:rsid w:val="001F0FFF"/>
    <w:rsid w:val="001F1ED0"/>
    <w:rsid w:val="001F233F"/>
    <w:rsid w:val="001F3F66"/>
    <w:rsid w:val="001F542E"/>
    <w:rsid w:val="001F720A"/>
    <w:rsid w:val="00202B1A"/>
    <w:rsid w:val="002032D8"/>
    <w:rsid w:val="002044F2"/>
    <w:rsid w:val="00212C65"/>
    <w:rsid w:val="00216052"/>
    <w:rsid w:val="002167E1"/>
    <w:rsid w:val="00216BE8"/>
    <w:rsid w:val="00217736"/>
    <w:rsid w:val="002232E3"/>
    <w:rsid w:val="002245B9"/>
    <w:rsid w:val="00226DFC"/>
    <w:rsid w:val="00231196"/>
    <w:rsid w:val="00233443"/>
    <w:rsid w:val="00233837"/>
    <w:rsid w:val="002362FC"/>
    <w:rsid w:val="0024369A"/>
    <w:rsid w:val="00251A74"/>
    <w:rsid w:val="0025297C"/>
    <w:rsid w:val="00252F31"/>
    <w:rsid w:val="00257CCC"/>
    <w:rsid w:val="002614E0"/>
    <w:rsid w:val="00263D05"/>
    <w:rsid w:val="002644EF"/>
    <w:rsid w:val="00270D6E"/>
    <w:rsid w:val="002717D8"/>
    <w:rsid w:val="00273031"/>
    <w:rsid w:val="0028309C"/>
    <w:rsid w:val="00283565"/>
    <w:rsid w:val="00290888"/>
    <w:rsid w:val="00296923"/>
    <w:rsid w:val="002A0F8D"/>
    <w:rsid w:val="002A1ACD"/>
    <w:rsid w:val="002A1C0D"/>
    <w:rsid w:val="002A581D"/>
    <w:rsid w:val="002A6405"/>
    <w:rsid w:val="002A7796"/>
    <w:rsid w:val="002B19E4"/>
    <w:rsid w:val="002B3904"/>
    <w:rsid w:val="002B4CE3"/>
    <w:rsid w:val="002B78B7"/>
    <w:rsid w:val="002B7C34"/>
    <w:rsid w:val="002B7D11"/>
    <w:rsid w:val="002C0CAF"/>
    <w:rsid w:val="002C19C7"/>
    <w:rsid w:val="002C3BF6"/>
    <w:rsid w:val="002D05ED"/>
    <w:rsid w:val="002D0BDE"/>
    <w:rsid w:val="002D3C94"/>
    <w:rsid w:val="002D409A"/>
    <w:rsid w:val="002D45F2"/>
    <w:rsid w:val="002D55FB"/>
    <w:rsid w:val="002D56DC"/>
    <w:rsid w:val="002D62FB"/>
    <w:rsid w:val="002D6DF1"/>
    <w:rsid w:val="002E0069"/>
    <w:rsid w:val="002E0703"/>
    <w:rsid w:val="002E23DA"/>
    <w:rsid w:val="002E377D"/>
    <w:rsid w:val="002E696C"/>
    <w:rsid w:val="002E6D54"/>
    <w:rsid w:val="002F0F52"/>
    <w:rsid w:val="002F2263"/>
    <w:rsid w:val="002F2E9D"/>
    <w:rsid w:val="00300C23"/>
    <w:rsid w:val="00301CE1"/>
    <w:rsid w:val="00301F74"/>
    <w:rsid w:val="0030265B"/>
    <w:rsid w:val="00304797"/>
    <w:rsid w:val="00307291"/>
    <w:rsid w:val="00311440"/>
    <w:rsid w:val="00322FEB"/>
    <w:rsid w:val="00324ABC"/>
    <w:rsid w:val="00326075"/>
    <w:rsid w:val="003262C9"/>
    <w:rsid w:val="003318FD"/>
    <w:rsid w:val="00331BBC"/>
    <w:rsid w:val="00332F6C"/>
    <w:rsid w:val="0033518E"/>
    <w:rsid w:val="0033689F"/>
    <w:rsid w:val="0033737F"/>
    <w:rsid w:val="00340120"/>
    <w:rsid w:val="0034018D"/>
    <w:rsid w:val="003407F2"/>
    <w:rsid w:val="00340F63"/>
    <w:rsid w:val="00344B2A"/>
    <w:rsid w:val="00345ABD"/>
    <w:rsid w:val="00346A09"/>
    <w:rsid w:val="0035105C"/>
    <w:rsid w:val="003526BE"/>
    <w:rsid w:val="00353D22"/>
    <w:rsid w:val="003579D0"/>
    <w:rsid w:val="00357E15"/>
    <w:rsid w:val="003628F2"/>
    <w:rsid w:val="00364608"/>
    <w:rsid w:val="003651E6"/>
    <w:rsid w:val="003656AF"/>
    <w:rsid w:val="00366BEA"/>
    <w:rsid w:val="00366C97"/>
    <w:rsid w:val="003676D7"/>
    <w:rsid w:val="003754DA"/>
    <w:rsid w:val="003762AF"/>
    <w:rsid w:val="00377E16"/>
    <w:rsid w:val="00380B8C"/>
    <w:rsid w:val="00381CBE"/>
    <w:rsid w:val="00381CFE"/>
    <w:rsid w:val="003836BD"/>
    <w:rsid w:val="00384FF3"/>
    <w:rsid w:val="00387FC5"/>
    <w:rsid w:val="003909B0"/>
    <w:rsid w:val="00391439"/>
    <w:rsid w:val="00394871"/>
    <w:rsid w:val="00395731"/>
    <w:rsid w:val="003965F7"/>
    <w:rsid w:val="003A2D17"/>
    <w:rsid w:val="003A36E9"/>
    <w:rsid w:val="003B3E59"/>
    <w:rsid w:val="003B7868"/>
    <w:rsid w:val="003C09BE"/>
    <w:rsid w:val="003C4912"/>
    <w:rsid w:val="003C61E2"/>
    <w:rsid w:val="003D5BA2"/>
    <w:rsid w:val="003D7080"/>
    <w:rsid w:val="003E06BA"/>
    <w:rsid w:val="003E2503"/>
    <w:rsid w:val="003E3B3F"/>
    <w:rsid w:val="003E571A"/>
    <w:rsid w:val="003E6A0A"/>
    <w:rsid w:val="003F29F7"/>
    <w:rsid w:val="003F4895"/>
    <w:rsid w:val="003F6687"/>
    <w:rsid w:val="00402A53"/>
    <w:rsid w:val="004045CC"/>
    <w:rsid w:val="00417194"/>
    <w:rsid w:val="0042211F"/>
    <w:rsid w:val="00424485"/>
    <w:rsid w:val="00424FAE"/>
    <w:rsid w:val="00427342"/>
    <w:rsid w:val="0042773A"/>
    <w:rsid w:val="00427B4C"/>
    <w:rsid w:val="00431AA2"/>
    <w:rsid w:val="00432A91"/>
    <w:rsid w:val="0043543C"/>
    <w:rsid w:val="00435800"/>
    <w:rsid w:val="00442D23"/>
    <w:rsid w:val="00445BD9"/>
    <w:rsid w:val="0045518B"/>
    <w:rsid w:val="00457A8D"/>
    <w:rsid w:val="004609CB"/>
    <w:rsid w:val="004610D1"/>
    <w:rsid w:val="00464947"/>
    <w:rsid w:val="0046658E"/>
    <w:rsid w:val="004672C4"/>
    <w:rsid w:val="00472A8F"/>
    <w:rsid w:val="00474798"/>
    <w:rsid w:val="004749E4"/>
    <w:rsid w:val="0047724E"/>
    <w:rsid w:val="00481144"/>
    <w:rsid w:val="00481DE5"/>
    <w:rsid w:val="00482BF9"/>
    <w:rsid w:val="00483DF3"/>
    <w:rsid w:val="0049786F"/>
    <w:rsid w:val="004A1626"/>
    <w:rsid w:val="004A3677"/>
    <w:rsid w:val="004A4759"/>
    <w:rsid w:val="004B2676"/>
    <w:rsid w:val="004B6DB8"/>
    <w:rsid w:val="004B6DCF"/>
    <w:rsid w:val="004B6EA6"/>
    <w:rsid w:val="004C35CE"/>
    <w:rsid w:val="004C3C81"/>
    <w:rsid w:val="004C627A"/>
    <w:rsid w:val="004C6497"/>
    <w:rsid w:val="004C750F"/>
    <w:rsid w:val="004D1D88"/>
    <w:rsid w:val="004D3C59"/>
    <w:rsid w:val="004D5D15"/>
    <w:rsid w:val="004D70AC"/>
    <w:rsid w:val="004E2BB8"/>
    <w:rsid w:val="004E61F0"/>
    <w:rsid w:val="004E62B2"/>
    <w:rsid w:val="004E6ECD"/>
    <w:rsid w:val="004F02B4"/>
    <w:rsid w:val="004F4D7A"/>
    <w:rsid w:val="004F534D"/>
    <w:rsid w:val="004F559C"/>
    <w:rsid w:val="004F66AA"/>
    <w:rsid w:val="004F6992"/>
    <w:rsid w:val="00501C7C"/>
    <w:rsid w:val="00502365"/>
    <w:rsid w:val="00502C1C"/>
    <w:rsid w:val="00505102"/>
    <w:rsid w:val="00510F16"/>
    <w:rsid w:val="00513B32"/>
    <w:rsid w:val="00513F27"/>
    <w:rsid w:val="0051629F"/>
    <w:rsid w:val="005171A3"/>
    <w:rsid w:val="00517F41"/>
    <w:rsid w:val="00524E49"/>
    <w:rsid w:val="00526746"/>
    <w:rsid w:val="005273F4"/>
    <w:rsid w:val="00531D9E"/>
    <w:rsid w:val="005328E5"/>
    <w:rsid w:val="00532BCF"/>
    <w:rsid w:val="0053497F"/>
    <w:rsid w:val="00534FB9"/>
    <w:rsid w:val="00536086"/>
    <w:rsid w:val="00537404"/>
    <w:rsid w:val="00541910"/>
    <w:rsid w:val="00543DF7"/>
    <w:rsid w:val="00544AE3"/>
    <w:rsid w:val="00546226"/>
    <w:rsid w:val="005473C4"/>
    <w:rsid w:val="00550068"/>
    <w:rsid w:val="00552F9C"/>
    <w:rsid w:val="00552FAF"/>
    <w:rsid w:val="00554181"/>
    <w:rsid w:val="0055586C"/>
    <w:rsid w:val="005611D8"/>
    <w:rsid w:val="00563900"/>
    <w:rsid w:val="00563CF0"/>
    <w:rsid w:val="005646D6"/>
    <w:rsid w:val="00573214"/>
    <w:rsid w:val="00582F5B"/>
    <w:rsid w:val="0058361F"/>
    <w:rsid w:val="00590971"/>
    <w:rsid w:val="00592F51"/>
    <w:rsid w:val="00593A98"/>
    <w:rsid w:val="005944A4"/>
    <w:rsid w:val="00597CC9"/>
    <w:rsid w:val="005A155E"/>
    <w:rsid w:val="005A4BB8"/>
    <w:rsid w:val="005A4EA5"/>
    <w:rsid w:val="005B1074"/>
    <w:rsid w:val="005B2874"/>
    <w:rsid w:val="005B2C5A"/>
    <w:rsid w:val="005B2DF6"/>
    <w:rsid w:val="005B57BA"/>
    <w:rsid w:val="005B74E0"/>
    <w:rsid w:val="005B7AC4"/>
    <w:rsid w:val="005C02F9"/>
    <w:rsid w:val="005C073F"/>
    <w:rsid w:val="005C08F0"/>
    <w:rsid w:val="005C66D2"/>
    <w:rsid w:val="005D62F0"/>
    <w:rsid w:val="005D660B"/>
    <w:rsid w:val="005E05EA"/>
    <w:rsid w:val="005E05FE"/>
    <w:rsid w:val="005E2A8D"/>
    <w:rsid w:val="005E2AD5"/>
    <w:rsid w:val="005E37AE"/>
    <w:rsid w:val="005E6B8E"/>
    <w:rsid w:val="005F1DDA"/>
    <w:rsid w:val="005F4BE4"/>
    <w:rsid w:val="005F6E2E"/>
    <w:rsid w:val="00602279"/>
    <w:rsid w:val="006044C1"/>
    <w:rsid w:val="00606096"/>
    <w:rsid w:val="00607B3F"/>
    <w:rsid w:val="006141ED"/>
    <w:rsid w:val="00615413"/>
    <w:rsid w:val="006160E4"/>
    <w:rsid w:val="006164BE"/>
    <w:rsid w:val="006170C4"/>
    <w:rsid w:val="00622E01"/>
    <w:rsid w:val="006235BE"/>
    <w:rsid w:val="006236A3"/>
    <w:rsid w:val="00624D0B"/>
    <w:rsid w:val="0062712C"/>
    <w:rsid w:val="00635607"/>
    <w:rsid w:val="006520E3"/>
    <w:rsid w:val="00655559"/>
    <w:rsid w:val="00655CC1"/>
    <w:rsid w:val="0066046C"/>
    <w:rsid w:val="0066620B"/>
    <w:rsid w:val="00666459"/>
    <w:rsid w:val="006666AB"/>
    <w:rsid w:val="006705CE"/>
    <w:rsid w:val="00670A25"/>
    <w:rsid w:val="006716B4"/>
    <w:rsid w:val="00671EC7"/>
    <w:rsid w:val="0068242A"/>
    <w:rsid w:val="006837AC"/>
    <w:rsid w:val="00683D14"/>
    <w:rsid w:val="00684235"/>
    <w:rsid w:val="00694D41"/>
    <w:rsid w:val="00695E4F"/>
    <w:rsid w:val="006974DA"/>
    <w:rsid w:val="006A04FE"/>
    <w:rsid w:val="006A0D42"/>
    <w:rsid w:val="006A3F0E"/>
    <w:rsid w:val="006A3FA6"/>
    <w:rsid w:val="006A528F"/>
    <w:rsid w:val="006B22CB"/>
    <w:rsid w:val="006B2ECC"/>
    <w:rsid w:val="006B3C29"/>
    <w:rsid w:val="006B6F4D"/>
    <w:rsid w:val="006B7D3A"/>
    <w:rsid w:val="006C175A"/>
    <w:rsid w:val="006C2BE5"/>
    <w:rsid w:val="006D0F4C"/>
    <w:rsid w:val="006D3DA8"/>
    <w:rsid w:val="006D41B2"/>
    <w:rsid w:val="006D7B64"/>
    <w:rsid w:val="006E02A2"/>
    <w:rsid w:val="006E32A5"/>
    <w:rsid w:val="006E51AF"/>
    <w:rsid w:val="006E5BF3"/>
    <w:rsid w:val="006F1EB9"/>
    <w:rsid w:val="006F389C"/>
    <w:rsid w:val="006F4318"/>
    <w:rsid w:val="006F4D87"/>
    <w:rsid w:val="00702BF1"/>
    <w:rsid w:val="00703808"/>
    <w:rsid w:val="00705E56"/>
    <w:rsid w:val="00706DD1"/>
    <w:rsid w:val="00711801"/>
    <w:rsid w:val="00712069"/>
    <w:rsid w:val="00714D8C"/>
    <w:rsid w:val="0071556B"/>
    <w:rsid w:val="00720F87"/>
    <w:rsid w:val="00721F1A"/>
    <w:rsid w:val="00722461"/>
    <w:rsid w:val="00722B03"/>
    <w:rsid w:val="00726E55"/>
    <w:rsid w:val="00730012"/>
    <w:rsid w:val="00732D85"/>
    <w:rsid w:val="007339ED"/>
    <w:rsid w:val="00734637"/>
    <w:rsid w:val="007367C0"/>
    <w:rsid w:val="00736FD7"/>
    <w:rsid w:val="00741702"/>
    <w:rsid w:val="00744279"/>
    <w:rsid w:val="007447CB"/>
    <w:rsid w:val="00746FD8"/>
    <w:rsid w:val="00750BE6"/>
    <w:rsid w:val="00751082"/>
    <w:rsid w:val="00751BB4"/>
    <w:rsid w:val="00752C30"/>
    <w:rsid w:val="007547F1"/>
    <w:rsid w:val="00754E5A"/>
    <w:rsid w:val="00756EAE"/>
    <w:rsid w:val="00757DB6"/>
    <w:rsid w:val="00761B7F"/>
    <w:rsid w:val="0076232E"/>
    <w:rsid w:val="00763288"/>
    <w:rsid w:val="00765AFC"/>
    <w:rsid w:val="00766EAE"/>
    <w:rsid w:val="007706C9"/>
    <w:rsid w:val="00774E4B"/>
    <w:rsid w:val="00775A6A"/>
    <w:rsid w:val="00775F70"/>
    <w:rsid w:val="00777ED5"/>
    <w:rsid w:val="00781991"/>
    <w:rsid w:val="00782250"/>
    <w:rsid w:val="007824D6"/>
    <w:rsid w:val="00782A9F"/>
    <w:rsid w:val="007841F8"/>
    <w:rsid w:val="007848F2"/>
    <w:rsid w:val="00786DC8"/>
    <w:rsid w:val="00786EFD"/>
    <w:rsid w:val="007907DE"/>
    <w:rsid w:val="00792B86"/>
    <w:rsid w:val="00792DCE"/>
    <w:rsid w:val="00794030"/>
    <w:rsid w:val="00794BEF"/>
    <w:rsid w:val="00794EFE"/>
    <w:rsid w:val="0079583E"/>
    <w:rsid w:val="007A3C73"/>
    <w:rsid w:val="007A6ED0"/>
    <w:rsid w:val="007B1DC8"/>
    <w:rsid w:val="007B285F"/>
    <w:rsid w:val="007B327C"/>
    <w:rsid w:val="007B4C01"/>
    <w:rsid w:val="007B6716"/>
    <w:rsid w:val="007B7978"/>
    <w:rsid w:val="007C01B6"/>
    <w:rsid w:val="007C2FA6"/>
    <w:rsid w:val="007C4385"/>
    <w:rsid w:val="007C7114"/>
    <w:rsid w:val="007D1169"/>
    <w:rsid w:val="007D2D8B"/>
    <w:rsid w:val="007D3586"/>
    <w:rsid w:val="007D6ED8"/>
    <w:rsid w:val="007E246F"/>
    <w:rsid w:val="007E2495"/>
    <w:rsid w:val="007E5295"/>
    <w:rsid w:val="007E5379"/>
    <w:rsid w:val="007F0BA3"/>
    <w:rsid w:val="007F1BE6"/>
    <w:rsid w:val="007F2633"/>
    <w:rsid w:val="007F3138"/>
    <w:rsid w:val="007F7830"/>
    <w:rsid w:val="0080345D"/>
    <w:rsid w:val="00803775"/>
    <w:rsid w:val="00803C2A"/>
    <w:rsid w:val="00803CF2"/>
    <w:rsid w:val="008073BE"/>
    <w:rsid w:val="00807C36"/>
    <w:rsid w:val="00811C59"/>
    <w:rsid w:val="00813ABD"/>
    <w:rsid w:val="00814130"/>
    <w:rsid w:val="008156A5"/>
    <w:rsid w:val="0082073F"/>
    <w:rsid w:val="008221C7"/>
    <w:rsid w:val="00836287"/>
    <w:rsid w:val="00836911"/>
    <w:rsid w:val="0083736B"/>
    <w:rsid w:val="008419DC"/>
    <w:rsid w:val="008454AF"/>
    <w:rsid w:val="0084706B"/>
    <w:rsid w:val="00847585"/>
    <w:rsid w:val="00851054"/>
    <w:rsid w:val="0085638C"/>
    <w:rsid w:val="0086218D"/>
    <w:rsid w:val="00864EAB"/>
    <w:rsid w:val="00874286"/>
    <w:rsid w:val="008835D1"/>
    <w:rsid w:val="0088414D"/>
    <w:rsid w:val="00885ABA"/>
    <w:rsid w:val="00886437"/>
    <w:rsid w:val="00886455"/>
    <w:rsid w:val="00886D03"/>
    <w:rsid w:val="00887110"/>
    <w:rsid w:val="00887154"/>
    <w:rsid w:val="00890DE6"/>
    <w:rsid w:val="00890E17"/>
    <w:rsid w:val="00891222"/>
    <w:rsid w:val="008A1326"/>
    <w:rsid w:val="008A3520"/>
    <w:rsid w:val="008A75D1"/>
    <w:rsid w:val="008B2934"/>
    <w:rsid w:val="008B430B"/>
    <w:rsid w:val="008B72AF"/>
    <w:rsid w:val="008C28A9"/>
    <w:rsid w:val="008C2B3E"/>
    <w:rsid w:val="008C3257"/>
    <w:rsid w:val="008C4077"/>
    <w:rsid w:val="008C769B"/>
    <w:rsid w:val="008D3C85"/>
    <w:rsid w:val="008D59C1"/>
    <w:rsid w:val="008E1EE7"/>
    <w:rsid w:val="008E2966"/>
    <w:rsid w:val="008E7E1D"/>
    <w:rsid w:val="008F0055"/>
    <w:rsid w:val="008F67DA"/>
    <w:rsid w:val="009041C2"/>
    <w:rsid w:val="00906033"/>
    <w:rsid w:val="009062A9"/>
    <w:rsid w:val="00906489"/>
    <w:rsid w:val="009064A0"/>
    <w:rsid w:val="00912766"/>
    <w:rsid w:val="009159EF"/>
    <w:rsid w:val="00920E59"/>
    <w:rsid w:val="00923ED3"/>
    <w:rsid w:val="00924925"/>
    <w:rsid w:val="00925095"/>
    <w:rsid w:val="00932C25"/>
    <w:rsid w:val="009333DA"/>
    <w:rsid w:val="00935B18"/>
    <w:rsid w:val="00941711"/>
    <w:rsid w:val="00941802"/>
    <w:rsid w:val="0095045D"/>
    <w:rsid w:val="009504C0"/>
    <w:rsid w:val="00952289"/>
    <w:rsid w:val="00953006"/>
    <w:rsid w:val="00953C12"/>
    <w:rsid w:val="00953F88"/>
    <w:rsid w:val="009547BB"/>
    <w:rsid w:val="009637E6"/>
    <w:rsid w:val="0096508E"/>
    <w:rsid w:val="009653C6"/>
    <w:rsid w:val="00966096"/>
    <w:rsid w:val="00966BFD"/>
    <w:rsid w:val="00970FE4"/>
    <w:rsid w:val="00971EA3"/>
    <w:rsid w:val="009729BF"/>
    <w:rsid w:val="00972CC5"/>
    <w:rsid w:val="00973B27"/>
    <w:rsid w:val="00976C88"/>
    <w:rsid w:val="00977201"/>
    <w:rsid w:val="00980F5C"/>
    <w:rsid w:val="00983E1D"/>
    <w:rsid w:val="00985AC2"/>
    <w:rsid w:val="00985E0E"/>
    <w:rsid w:val="00986503"/>
    <w:rsid w:val="00994282"/>
    <w:rsid w:val="00997C43"/>
    <w:rsid w:val="009A054F"/>
    <w:rsid w:val="009A2FF5"/>
    <w:rsid w:val="009A4887"/>
    <w:rsid w:val="009B0695"/>
    <w:rsid w:val="009B0F0B"/>
    <w:rsid w:val="009B40FE"/>
    <w:rsid w:val="009B6441"/>
    <w:rsid w:val="009C4108"/>
    <w:rsid w:val="009C4D5F"/>
    <w:rsid w:val="009C51E7"/>
    <w:rsid w:val="009C53FE"/>
    <w:rsid w:val="009C6AAC"/>
    <w:rsid w:val="009E05FD"/>
    <w:rsid w:val="009E3409"/>
    <w:rsid w:val="009E5CAB"/>
    <w:rsid w:val="009E7C0A"/>
    <w:rsid w:val="009F1508"/>
    <w:rsid w:val="009F3D8F"/>
    <w:rsid w:val="009F4946"/>
    <w:rsid w:val="009F56F3"/>
    <w:rsid w:val="009F62A2"/>
    <w:rsid w:val="00A01653"/>
    <w:rsid w:val="00A04CD9"/>
    <w:rsid w:val="00A064C8"/>
    <w:rsid w:val="00A10FB9"/>
    <w:rsid w:val="00A11D41"/>
    <w:rsid w:val="00A13EDD"/>
    <w:rsid w:val="00A16FE3"/>
    <w:rsid w:val="00A1702D"/>
    <w:rsid w:val="00A20438"/>
    <w:rsid w:val="00A22F9E"/>
    <w:rsid w:val="00A257D8"/>
    <w:rsid w:val="00A2638F"/>
    <w:rsid w:val="00A268D2"/>
    <w:rsid w:val="00A27AA0"/>
    <w:rsid w:val="00A3012F"/>
    <w:rsid w:val="00A33523"/>
    <w:rsid w:val="00A36603"/>
    <w:rsid w:val="00A37778"/>
    <w:rsid w:val="00A45499"/>
    <w:rsid w:val="00A45FB8"/>
    <w:rsid w:val="00A50E1E"/>
    <w:rsid w:val="00A53DBE"/>
    <w:rsid w:val="00A556A2"/>
    <w:rsid w:val="00A5584E"/>
    <w:rsid w:val="00A55FF2"/>
    <w:rsid w:val="00A57A2E"/>
    <w:rsid w:val="00A60C7A"/>
    <w:rsid w:val="00A63659"/>
    <w:rsid w:val="00A6403D"/>
    <w:rsid w:val="00A6539C"/>
    <w:rsid w:val="00A66893"/>
    <w:rsid w:val="00A67C88"/>
    <w:rsid w:val="00A708CF"/>
    <w:rsid w:val="00A72348"/>
    <w:rsid w:val="00A763AE"/>
    <w:rsid w:val="00A773F6"/>
    <w:rsid w:val="00A80F25"/>
    <w:rsid w:val="00A82B87"/>
    <w:rsid w:val="00A859A4"/>
    <w:rsid w:val="00A87538"/>
    <w:rsid w:val="00A905D4"/>
    <w:rsid w:val="00A942C7"/>
    <w:rsid w:val="00AA1A19"/>
    <w:rsid w:val="00AA1BCC"/>
    <w:rsid w:val="00AA3CF9"/>
    <w:rsid w:val="00AA79BC"/>
    <w:rsid w:val="00AB29CC"/>
    <w:rsid w:val="00AB2E1A"/>
    <w:rsid w:val="00AB5306"/>
    <w:rsid w:val="00AB5642"/>
    <w:rsid w:val="00AB7558"/>
    <w:rsid w:val="00AC4D71"/>
    <w:rsid w:val="00AC5C21"/>
    <w:rsid w:val="00AD08D2"/>
    <w:rsid w:val="00AD5D9B"/>
    <w:rsid w:val="00AD6C2E"/>
    <w:rsid w:val="00AD6D51"/>
    <w:rsid w:val="00AD7565"/>
    <w:rsid w:val="00AD7638"/>
    <w:rsid w:val="00AE0D02"/>
    <w:rsid w:val="00AE19E0"/>
    <w:rsid w:val="00AE22CB"/>
    <w:rsid w:val="00AE2D16"/>
    <w:rsid w:val="00AF0B59"/>
    <w:rsid w:val="00AF1B5D"/>
    <w:rsid w:val="00AF48D2"/>
    <w:rsid w:val="00AF7D54"/>
    <w:rsid w:val="00B06CCC"/>
    <w:rsid w:val="00B07C12"/>
    <w:rsid w:val="00B11059"/>
    <w:rsid w:val="00B141E4"/>
    <w:rsid w:val="00B20321"/>
    <w:rsid w:val="00B20828"/>
    <w:rsid w:val="00B218F9"/>
    <w:rsid w:val="00B21FE0"/>
    <w:rsid w:val="00B3061C"/>
    <w:rsid w:val="00B31C3D"/>
    <w:rsid w:val="00B32A57"/>
    <w:rsid w:val="00B37CDE"/>
    <w:rsid w:val="00B41B66"/>
    <w:rsid w:val="00B41B6D"/>
    <w:rsid w:val="00B43297"/>
    <w:rsid w:val="00B44810"/>
    <w:rsid w:val="00B47C34"/>
    <w:rsid w:val="00B47E7C"/>
    <w:rsid w:val="00B539F1"/>
    <w:rsid w:val="00B54961"/>
    <w:rsid w:val="00B6323E"/>
    <w:rsid w:val="00B63402"/>
    <w:rsid w:val="00B70100"/>
    <w:rsid w:val="00B75CA9"/>
    <w:rsid w:val="00B76E78"/>
    <w:rsid w:val="00B77E45"/>
    <w:rsid w:val="00B80E0B"/>
    <w:rsid w:val="00B8479C"/>
    <w:rsid w:val="00B90250"/>
    <w:rsid w:val="00B929A0"/>
    <w:rsid w:val="00B96050"/>
    <w:rsid w:val="00B961D8"/>
    <w:rsid w:val="00BA2C51"/>
    <w:rsid w:val="00BA3655"/>
    <w:rsid w:val="00BA691B"/>
    <w:rsid w:val="00BB3F39"/>
    <w:rsid w:val="00BB4685"/>
    <w:rsid w:val="00BB5B37"/>
    <w:rsid w:val="00BC396E"/>
    <w:rsid w:val="00BC5A39"/>
    <w:rsid w:val="00BC63FA"/>
    <w:rsid w:val="00BD18EE"/>
    <w:rsid w:val="00BE1654"/>
    <w:rsid w:val="00BE4DB7"/>
    <w:rsid w:val="00BF2B21"/>
    <w:rsid w:val="00BF367F"/>
    <w:rsid w:val="00BF60A8"/>
    <w:rsid w:val="00C027A2"/>
    <w:rsid w:val="00C04A19"/>
    <w:rsid w:val="00C066B8"/>
    <w:rsid w:val="00C06D08"/>
    <w:rsid w:val="00C1086D"/>
    <w:rsid w:val="00C12236"/>
    <w:rsid w:val="00C12901"/>
    <w:rsid w:val="00C13CB9"/>
    <w:rsid w:val="00C16F07"/>
    <w:rsid w:val="00C173DF"/>
    <w:rsid w:val="00C21046"/>
    <w:rsid w:val="00C22346"/>
    <w:rsid w:val="00C23AA1"/>
    <w:rsid w:val="00C240D4"/>
    <w:rsid w:val="00C3109C"/>
    <w:rsid w:val="00C35130"/>
    <w:rsid w:val="00C365DD"/>
    <w:rsid w:val="00C36CB5"/>
    <w:rsid w:val="00C36D4D"/>
    <w:rsid w:val="00C37D1D"/>
    <w:rsid w:val="00C406B0"/>
    <w:rsid w:val="00C40CAF"/>
    <w:rsid w:val="00C45835"/>
    <w:rsid w:val="00C4741D"/>
    <w:rsid w:val="00C47640"/>
    <w:rsid w:val="00C47B58"/>
    <w:rsid w:val="00C47C7A"/>
    <w:rsid w:val="00C50482"/>
    <w:rsid w:val="00C56296"/>
    <w:rsid w:val="00C61522"/>
    <w:rsid w:val="00C64177"/>
    <w:rsid w:val="00C65766"/>
    <w:rsid w:val="00C65F06"/>
    <w:rsid w:val="00C714F3"/>
    <w:rsid w:val="00C71FC9"/>
    <w:rsid w:val="00C72073"/>
    <w:rsid w:val="00C72C9A"/>
    <w:rsid w:val="00C7358A"/>
    <w:rsid w:val="00C743B3"/>
    <w:rsid w:val="00C7515E"/>
    <w:rsid w:val="00C7568A"/>
    <w:rsid w:val="00C77DE5"/>
    <w:rsid w:val="00C81A23"/>
    <w:rsid w:val="00C81B22"/>
    <w:rsid w:val="00C822D5"/>
    <w:rsid w:val="00C832B5"/>
    <w:rsid w:val="00C85C1D"/>
    <w:rsid w:val="00C911C5"/>
    <w:rsid w:val="00C91292"/>
    <w:rsid w:val="00C91505"/>
    <w:rsid w:val="00C91D9F"/>
    <w:rsid w:val="00C96A09"/>
    <w:rsid w:val="00CA1B53"/>
    <w:rsid w:val="00CA7987"/>
    <w:rsid w:val="00CB474E"/>
    <w:rsid w:val="00CB7B69"/>
    <w:rsid w:val="00CC6789"/>
    <w:rsid w:val="00CC6DE6"/>
    <w:rsid w:val="00CD07E3"/>
    <w:rsid w:val="00CD1386"/>
    <w:rsid w:val="00CD2C69"/>
    <w:rsid w:val="00CD3104"/>
    <w:rsid w:val="00CD3263"/>
    <w:rsid w:val="00CD488F"/>
    <w:rsid w:val="00CD538C"/>
    <w:rsid w:val="00CD7350"/>
    <w:rsid w:val="00CE0637"/>
    <w:rsid w:val="00CE6A02"/>
    <w:rsid w:val="00CF12E6"/>
    <w:rsid w:val="00CF1A23"/>
    <w:rsid w:val="00CF6914"/>
    <w:rsid w:val="00CF7146"/>
    <w:rsid w:val="00CF7802"/>
    <w:rsid w:val="00CF7B88"/>
    <w:rsid w:val="00D005C9"/>
    <w:rsid w:val="00D0074B"/>
    <w:rsid w:val="00D0499B"/>
    <w:rsid w:val="00D07C87"/>
    <w:rsid w:val="00D10B61"/>
    <w:rsid w:val="00D1422E"/>
    <w:rsid w:val="00D1520A"/>
    <w:rsid w:val="00D1759B"/>
    <w:rsid w:val="00D25B64"/>
    <w:rsid w:val="00D263D9"/>
    <w:rsid w:val="00D2685B"/>
    <w:rsid w:val="00D26B8B"/>
    <w:rsid w:val="00D30825"/>
    <w:rsid w:val="00D3270D"/>
    <w:rsid w:val="00D32DBE"/>
    <w:rsid w:val="00D32F28"/>
    <w:rsid w:val="00D401BD"/>
    <w:rsid w:val="00D40345"/>
    <w:rsid w:val="00D416B1"/>
    <w:rsid w:val="00D512E9"/>
    <w:rsid w:val="00D537F3"/>
    <w:rsid w:val="00D5592C"/>
    <w:rsid w:val="00D65914"/>
    <w:rsid w:val="00D665FA"/>
    <w:rsid w:val="00D71ADB"/>
    <w:rsid w:val="00D73E70"/>
    <w:rsid w:val="00D769F9"/>
    <w:rsid w:val="00D77F2C"/>
    <w:rsid w:val="00D845E1"/>
    <w:rsid w:val="00D85A58"/>
    <w:rsid w:val="00D871AF"/>
    <w:rsid w:val="00D913C9"/>
    <w:rsid w:val="00D93494"/>
    <w:rsid w:val="00D9351E"/>
    <w:rsid w:val="00D9384D"/>
    <w:rsid w:val="00D96C3C"/>
    <w:rsid w:val="00D97B11"/>
    <w:rsid w:val="00DA021D"/>
    <w:rsid w:val="00DA0501"/>
    <w:rsid w:val="00DA12D7"/>
    <w:rsid w:val="00DA1DEF"/>
    <w:rsid w:val="00DA231E"/>
    <w:rsid w:val="00DA391D"/>
    <w:rsid w:val="00DA42F2"/>
    <w:rsid w:val="00DA74F3"/>
    <w:rsid w:val="00DA7B84"/>
    <w:rsid w:val="00DB73EE"/>
    <w:rsid w:val="00DD27C4"/>
    <w:rsid w:val="00DE1F33"/>
    <w:rsid w:val="00DE4D52"/>
    <w:rsid w:val="00DE7E0D"/>
    <w:rsid w:val="00DF28EE"/>
    <w:rsid w:val="00DF3E72"/>
    <w:rsid w:val="00DF4496"/>
    <w:rsid w:val="00DF7731"/>
    <w:rsid w:val="00DF7878"/>
    <w:rsid w:val="00DF7EE3"/>
    <w:rsid w:val="00E012CA"/>
    <w:rsid w:val="00E059DA"/>
    <w:rsid w:val="00E111B8"/>
    <w:rsid w:val="00E11317"/>
    <w:rsid w:val="00E114FC"/>
    <w:rsid w:val="00E139D8"/>
    <w:rsid w:val="00E140BE"/>
    <w:rsid w:val="00E167B4"/>
    <w:rsid w:val="00E16FCD"/>
    <w:rsid w:val="00E177E5"/>
    <w:rsid w:val="00E20EDC"/>
    <w:rsid w:val="00E21D6F"/>
    <w:rsid w:val="00E2311A"/>
    <w:rsid w:val="00E30616"/>
    <w:rsid w:val="00E310AC"/>
    <w:rsid w:val="00E3530F"/>
    <w:rsid w:val="00E40665"/>
    <w:rsid w:val="00E45451"/>
    <w:rsid w:val="00E5022F"/>
    <w:rsid w:val="00E5023C"/>
    <w:rsid w:val="00E518FE"/>
    <w:rsid w:val="00E52050"/>
    <w:rsid w:val="00E5244F"/>
    <w:rsid w:val="00E52C5D"/>
    <w:rsid w:val="00E53E83"/>
    <w:rsid w:val="00E54496"/>
    <w:rsid w:val="00E546D8"/>
    <w:rsid w:val="00E579BB"/>
    <w:rsid w:val="00E60320"/>
    <w:rsid w:val="00E603CB"/>
    <w:rsid w:val="00E62AF1"/>
    <w:rsid w:val="00E62CBD"/>
    <w:rsid w:val="00E64329"/>
    <w:rsid w:val="00E72D82"/>
    <w:rsid w:val="00E731D9"/>
    <w:rsid w:val="00E77255"/>
    <w:rsid w:val="00E778E2"/>
    <w:rsid w:val="00E77FE0"/>
    <w:rsid w:val="00E85DBB"/>
    <w:rsid w:val="00E86690"/>
    <w:rsid w:val="00E86EE8"/>
    <w:rsid w:val="00E86FB4"/>
    <w:rsid w:val="00E8706E"/>
    <w:rsid w:val="00E87E8F"/>
    <w:rsid w:val="00E92F47"/>
    <w:rsid w:val="00EA2030"/>
    <w:rsid w:val="00EA4C9B"/>
    <w:rsid w:val="00EA6E95"/>
    <w:rsid w:val="00EA7259"/>
    <w:rsid w:val="00EA7D12"/>
    <w:rsid w:val="00EB04BE"/>
    <w:rsid w:val="00EB0575"/>
    <w:rsid w:val="00EB1D83"/>
    <w:rsid w:val="00EB6025"/>
    <w:rsid w:val="00EB6C77"/>
    <w:rsid w:val="00EB6ECC"/>
    <w:rsid w:val="00EC2C74"/>
    <w:rsid w:val="00EC3360"/>
    <w:rsid w:val="00EC399F"/>
    <w:rsid w:val="00ED0B10"/>
    <w:rsid w:val="00ED12D5"/>
    <w:rsid w:val="00ED422A"/>
    <w:rsid w:val="00ED43FE"/>
    <w:rsid w:val="00ED67D7"/>
    <w:rsid w:val="00EF0321"/>
    <w:rsid w:val="00EF18B9"/>
    <w:rsid w:val="00EF263E"/>
    <w:rsid w:val="00EF7C7F"/>
    <w:rsid w:val="00F01331"/>
    <w:rsid w:val="00F06924"/>
    <w:rsid w:val="00F079D3"/>
    <w:rsid w:val="00F1079E"/>
    <w:rsid w:val="00F11BE3"/>
    <w:rsid w:val="00F120BE"/>
    <w:rsid w:val="00F138DF"/>
    <w:rsid w:val="00F14FF4"/>
    <w:rsid w:val="00F15695"/>
    <w:rsid w:val="00F2001E"/>
    <w:rsid w:val="00F2628A"/>
    <w:rsid w:val="00F2719A"/>
    <w:rsid w:val="00F274D1"/>
    <w:rsid w:val="00F30624"/>
    <w:rsid w:val="00F35B39"/>
    <w:rsid w:val="00F37679"/>
    <w:rsid w:val="00F40888"/>
    <w:rsid w:val="00F427CE"/>
    <w:rsid w:val="00F442E7"/>
    <w:rsid w:val="00F50CA0"/>
    <w:rsid w:val="00F54D79"/>
    <w:rsid w:val="00F60199"/>
    <w:rsid w:val="00F60A5D"/>
    <w:rsid w:val="00F62A65"/>
    <w:rsid w:val="00F65FDB"/>
    <w:rsid w:val="00F71087"/>
    <w:rsid w:val="00F71726"/>
    <w:rsid w:val="00F72975"/>
    <w:rsid w:val="00F73B3D"/>
    <w:rsid w:val="00F74D4D"/>
    <w:rsid w:val="00F77DDC"/>
    <w:rsid w:val="00F829C7"/>
    <w:rsid w:val="00F82E17"/>
    <w:rsid w:val="00F87564"/>
    <w:rsid w:val="00F87B9D"/>
    <w:rsid w:val="00F94AE6"/>
    <w:rsid w:val="00F9681B"/>
    <w:rsid w:val="00FA1546"/>
    <w:rsid w:val="00FA6FB8"/>
    <w:rsid w:val="00FB11A7"/>
    <w:rsid w:val="00FB196B"/>
    <w:rsid w:val="00FB20DE"/>
    <w:rsid w:val="00FB22B1"/>
    <w:rsid w:val="00FB2E58"/>
    <w:rsid w:val="00FB33AF"/>
    <w:rsid w:val="00FB4A35"/>
    <w:rsid w:val="00FB5A25"/>
    <w:rsid w:val="00FC354B"/>
    <w:rsid w:val="00FC4421"/>
    <w:rsid w:val="00FC57E2"/>
    <w:rsid w:val="00FC67DF"/>
    <w:rsid w:val="00FC685A"/>
    <w:rsid w:val="00FD1428"/>
    <w:rsid w:val="00FD1735"/>
    <w:rsid w:val="00FD2E7C"/>
    <w:rsid w:val="00FD3C7C"/>
    <w:rsid w:val="00FD6D09"/>
    <w:rsid w:val="00FE10F3"/>
    <w:rsid w:val="00FE3B83"/>
    <w:rsid w:val="00FE7A38"/>
    <w:rsid w:val="00FF01F6"/>
    <w:rsid w:val="00FF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ind w:left="720"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C"/>
    <w:pPr>
      <w:spacing w:before="120" w:after="0"/>
      <w:ind w:left="0" w:firstLine="0"/>
    </w:pPr>
    <w:rPr>
      <w:lang w:val="fr-FR"/>
    </w:rPr>
  </w:style>
  <w:style w:type="paragraph" w:styleId="Heading1">
    <w:name w:val="heading 1"/>
    <w:basedOn w:val="Normal"/>
    <w:next w:val="Normal"/>
    <w:link w:val="Heading1Char"/>
    <w:uiPriority w:val="9"/>
    <w:qFormat/>
    <w:rsid w:val="00864EAB"/>
    <w:pPr>
      <w:keepNext/>
      <w:keepLines/>
      <w:numPr>
        <w:numId w:val="29"/>
      </w:numPr>
      <w:spacing w:before="480"/>
      <w:outlineLvl w:val="0"/>
    </w:pPr>
    <w:rPr>
      <w:rFonts w:eastAsiaTheme="majorEastAsia" w:cstheme="majorBidi"/>
      <w:b/>
      <w:bCs/>
      <w:color w:val="365F91" w:themeColor="accent1" w:themeShade="BF"/>
      <w:sz w:val="32"/>
      <w:szCs w:val="32"/>
      <w:lang w:val="en-GB"/>
    </w:rPr>
  </w:style>
  <w:style w:type="paragraph" w:styleId="Heading2">
    <w:name w:val="heading 2"/>
    <w:basedOn w:val="Normal"/>
    <w:next w:val="Normal"/>
    <w:link w:val="Heading2Char"/>
    <w:uiPriority w:val="9"/>
    <w:unhideWhenUsed/>
    <w:qFormat/>
    <w:rsid w:val="00864EAB"/>
    <w:pPr>
      <w:keepNext/>
      <w:keepLines/>
      <w:numPr>
        <w:ilvl w:val="1"/>
        <w:numId w:val="29"/>
      </w:numPr>
      <w:spacing w:before="200"/>
      <w:outlineLvl w:val="1"/>
    </w:pPr>
    <w:rPr>
      <w:rFonts w:eastAsiaTheme="majorEastAsia"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64EAB"/>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EAB"/>
    <w:pPr>
      <w:keepNext/>
      <w:keepLines/>
      <w:numPr>
        <w:ilvl w:val="3"/>
        <w:numId w:val="29"/>
      </w:numPr>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864EAB"/>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AB"/>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AB"/>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AB"/>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AB"/>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AB"/>
    <w:rPr>
      <w:rFonts w:eastAsiaTheme="majorEastAsia" w:cstheme="majorBidi"/>
      <w:b/>
      <w:bCs/>
      <w:color w:val="365F91" w:themeColor="accent1" w:themeShade="BF"/>
      <w:sz w:val="32"/>
      <w:szCs w:val="32"/>
    </w:rPr>
  </w:style>
  <w:style w:type="character" w:customStyle="1" w:styleId="Heading2Char">
    <w:name w:val="Heading 2 Char"/>
    <w:basedOn w:val="DefaultParagraphFont"/>
    <w:link w:val="Heading2"/>
    <w:uiPriority w:val="9"/>
    <w:rsid w:val="00864EA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64EA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864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4EA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864EA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864EA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864EA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864EAB"/>
    <w:rPr>
      <w:rFonts w:asciiTheme="majorHAnsi" w:eastAsiaTheme="majorEastAsia" w:hAnsiTheme="majorHAnsi" w:cstheme="majorBidi"/>
      <w:i/>
      <w:iCs/>
      <w:color w:val="404040" w:themeColor="text1" w:themeTint="BF"/>
      <w:sz w:val="20"/>
      <w:szCs w:val="20"/>
      <w:lang w:val="fr-FR"/>
    </w:rPr>
  </w:style>
  <w:style w:type="paragraph" w:styleId="TOC1">
    <w:name w:val="toc 1"/>
    <w:basedOn w:val="Normal"/>
    <w:next w:val="Normal"/>
    <w:autoRedefine/>
    <w:uiPriority w:val="39"/>
    <w:unhideWhenUsed/>
    <w:rsid w:val="002B3904"/>
    <w:pPr>
      <w:tabs>
        <w:tab w:val="left" w:pos="440"/>
        <w:tab w:val="right" w:leader="dot" w:pos="9639"/>
      </w:tabs>
      <w:spacing w:before="220" w:after="100"/>
      <w:ind w:left="425" w:right="709" w:hanging="425"/>
    </w:pPr>
    <w:rPr>
      <w:b/>
      <w:color w:val="4F81BD" w:themeColor="accent1"/>
    </w:rPr>
  </w:style>
  <w:style w:type="paragraph" w:styleId="TOC2">
    <w:name w:val="toc 2"/>
    <w:basedOn w:val="Normal"/>
    <w:next w:val="Normal"/>
    <w:autoRedefine/>
    <w:uiPriority w:val="39"/>
    <w:unhideWhenUsed/>
    <w:rsid w:val="00864EAB"/>
    <w:pPr>
      <w:tabs>
        <w:tab w:val="left" w:pos="880"/>
        <w:tab w:val="right" w:leader="dot" w:pos="9628"/>
      </w:tabs>
      <w:spacing w:before="0"/>
      <w:ind w:left="425"/>
    </w:pPr>
  </w:style>
  <w:style w:type="paragraph" w:styleId="TOC3">
    <w:name w:val="toc 3"/>
    <w:basedOn w:val="Normal"/>
    <w:next w:val="Normal"/>
    <w:autoRedefine/>
    <w:uiPriority w:val="39"/>
    <w:unhideWhenUsed/>
    <w:rsid w:val="00864EAB"/>
    <w:pPr>
      <w:spacing w:after="100"/>
      <w:ind w:left="440"/>
    </w:pPr>
    <w:rPr>
      <w:sz w:val="20"/>
    </w:rPr>
  </w:style>
  <w:style w:type="paragraph" w:styleId="Title">
    <w:name w:val="Title"/>
    <w:basedOn w:val="Normal"/>
    <w:next w:val="Normal"/>
    <w:link w:val="TitleChar"/>
    <w:uiPriority w:val="10"/>
    <w:qFormat/>
    <w:rsid w:val="00864E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64EAB"/>
    <w:rPr>
      <w:rFonts w:asciiTheme="majorHAnsi" w:eastAsiaTheme="majorEastAsia" w:hAnsiTheme="majorHAnsi" w:cstheme="majorBidi"/>
      <w:color w:val="17365D" w:themeColor="text2" w:themeShade="BF"/>
      <w:spacing w:val="5"/>
      <w:kern w:val="28"/>
      <w:sz w:val="40"/>
      <w:szCs w:val="52"/>
      <w:lang w:val="fr-FR"/>
    </w:rPr>
  </w:style>
  <w:style w:type="paragraph" w:styleId="ListParagraph">
    <w:name w:val="List Paragraph"/>
    <w:basedOn w:val="Normal"/>
    <w:link w:val="ListParagraphChar"/>
    <w:uiPriority w:val="34"/>
    <w:qFormat/>
    <w:rsid w:val="00864EAB"/>
    <w:pPr>
      <w:ind w:left="720"/>
      <w:contextualSpacing/>
    </w:pPr>
  </w:style>
  <w:style w:type="character" w:customStyle="1" w:styleId="ListParagraphChar">
    <w:name w:val="List Paragraph Char"/>
    <w:basedOn w:val="DefaultParagraphFont"/>
    <w:link w:val="ListParagraph"/>
    <w:uiPriority w:val="34"/>
    <w:locked/>
    <w:rsid w:val="00864EAB"/>
    <w:rPr>
      <w:lang w:val="fr-FR"/>
    </w:rPr>
  </w:style>
  <w:style w:type="character" w:customStyle="1" w:styleId="leaf">
    <w:name w:val="leaf"/>
    <w:basedOn w:val="DefaultParagraphFont"/>
    <w:rsid w:val="00864EAB"/>
  </w:style>
  <w:style w:type="character" w:customStyle="1" w:styleId="title6">
    <w:name w:val="title6"/>
    <w:basedOn w:val="DefaultParagraphFont"/>
    <w:rsid w:val="00864EAB"/>
  </w:style>
  <w:style w:type="table" w:styleId="TableGrid">
    <w:name w:val="Table Grid"/>
    <w:basedOn w:val="TableNormal"/>
    <w:uiPriority w:val="59"/>
    <w:rsid w:val="00864EAB"/>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E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AB"/>
    <w:rPr>
      <w:rFonts w:ascii="Tahoma" w:hAnsi="Tahoma" w:cs="Tahoma"/>
      <w:sz w:val="16"/>
      <w:szCs w:val="16"/>
      <w:lang w:val="fr-FR"/>
    </w:rPr>
  </w:style>
  <w:style w:type="paragraph" w:customStyle="1" w:styleId="Default">
    <w:name w:val="Default"/>
    <w:rsid w:val="00864EAB"/>
    <w:pPr>
      <w:autoSpaceDE w:val="0"/>
      <w:autoSpaceDN w:val="0"/>
      <w:adjustRightInd w:val="0"/>
      <w:spacing w:after="0"/>
      <w:ind w:left="0" w:firstLine="0"/>
      <w:jc w:val="left"/>
    </w:pPr>
    <w:rPr>
      <w:rFonts w:ascii="Arial" w:hAnsi="Arial" w:cs="Arial"/>
      <w:color w:val="000000"/>
      <w:sz w:val="24"/>
      <w:szCs w:val="24"/>
      <w:lang w:val="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DefaultParagraphFont"/>
    <w:rsid w:val="00864EAB"/>
  </w:style>
  <w:style w:type="character" w:styleId="Hyperlink">
    <w:name w:val="Hyperlink"/>
    <w:basedOn w:val="DefaultParagraphFont"/>
    <w:uiPriority w:val="99"/>
    <w:unhideWhenUsed/>
    <w:rsid w:val="00864EAB"/>
    <w:rPr>
      <w:color w:val="0000FF"/>
      <w:u w:val="single"/>
    </w:rPr>
  </w:style>
  <w:style w:type="paragraph" w:styleId="Caption">
    <w:name w:val="caption"/>
    <w:basedOn w:val="Normal"/>
    <w:next w:val="Normal"/>
    <w:unhideWhenUsed/>
    <w:qFormat/>
    <w:rsid w:val="00864EAB"/>
    <w:pPr>
      <w:keepNext/>
      <w:keepLines/>
      <w:spacing w:after="60"/>
      <w:ind w:left="1134" w:hanging="1134"/>
    </w:pPr>
    <w:rPr>
      <w:rFonts w:eastAsia="Calibri" w:cs="Times New Roman"/>
      <w:b/>
      <w:bCs/>
      <w:color w:val="4F81BD" w:themeColor="accent1"/>
      <w:sz w:val="24"/>
      <w:szCs w:val="24"/>
      <w:lang w:val="en-GB"/>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864EAB"/>
    <w:pPr>
      <w:spacing w:before="0"/>
    </w:pPr>
    <w:rPr>
      <w:sz w:val="20"/>
      <w:szCs w:val="20"/>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864EAB"/>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864EAB"/>
    <w:rPr>
      <w:vertAlign w:val="superscript"/>
    </w:rPr>
  </w:style>
  <w:style w:type="table" w:customStyle="1" w:styleId="Elencochiaro-Colore11">
    <w:name w:val="Elenco chiaro - Colore 11"/>
    <w:basedOn w:val="TableNormal"/>
    <w:uiPriority w:val="61"/>
    <w:rsid w:val="00864EAB"/>
    <w:pPr>
      <w:spacing w:after="0"/>
      <w:ind w:left="0" w:firstLine="0"/>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864EAB"/>
    <w:rPr>
      <w:b/>
      <w:bCs/>
      <w:i/>
      <w:iCs/>
      <w:color w:val="4F81BD" w:themeColor="accent1"/>
    </w:rPr>
  </w:style>
  <w:style w:type="paragraph" w:styleId="Subtitle">
    <w:name w:val="Subtitle"/>
    <w:basedOn w:val="Normal"/>
    <w:next w:val="Normal"/>
    <w:link w:val="SubtitleChar"/>
    <w:uiPriority w:val="11"/>
    <w:qFormat/>
    <w:rsid w:val="00864E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EAB"/>
    <w:rPr>
      <w:rFonts w:asciiTheme="majorHAnsi" w:eastAsiaTheme="majorEastAsia" w:hAnsiTheme="majorHAnsi" w:cstheme="majorBidi"/>
      <w:i/>
      <w:iCs/>
      <w:color w:val="4F81BD" w:themeColor="accent1"/>
      <w:spacing w:val="15"/>
      <w:sz w:val="24"/>
      <w:szCs w:val="24"/>
      <w:lang w:val="fr-FR"/>
    </w:rPr>
  </w:style>
  <w:style w:type="paragraph" w:customStyle="1" w:styleId="bulletred">
    <w:name w:val="bullet red"/>
    <w:basedOn w:val="ListParagraph"/>
    <w:link w:val="bulletredCarattere"/>
    <w:qFormat/>
    <w:rsid w:val="00864EAB"/>
    <w:pPr>
      <w:keepNext/>
      <w:keepLines/>
      <w:numPr>
        <w:numId w:val="1"/>
      </w:numPr>
    </w:pPr>
    <w:rPr>
      <w:b/>
      <w:color w:val="FF0000"/>
      <w:sz w:val="28"/>
      <w:lang w:val="en-GB"/>
    </w:rPr>
  </w:style>
  <w:style w:type="character" w:customStyle="1" w:styleId="bulletredCarattere">
    <w:name w:val="bullet red Carattere"/>
    <w:basedOn w:val="ListParagraphChar"/>
    <w:link w:val="bulletred"/>
    <w:rsid w:val="00864EAB"/>
    <w:rPr>
      <w:b/>
      <w:color w:val="FF0000"/>
      <w:sz w:val="28"/>
      <w:lang w:val="fr-FR"/>
    </w:rPr>
  </w:style>
  <w:style w:type="paragraph" w:styleId="NoSpacing">
    <w:name w:val="No Spacing"/>
    <w:uiPriority w:val="99"/>
    <w:qFormat/>
    <w:rsid w:val="00864EAB"/>
    <w:pPr>
      <w:spacing w:after="0"/>
      <w:ind w:left="0" w:firstLine="0"/>
    </w:pPr>
    <w:rPr>
      <w:lang w:val="fr-FR"/>
    </w:rPr>
  </w:style>
  <w:style w:type="character" w:styleId="CommentReference">
    <w:name w:val="annotation reference"/>
    <w:basedOn w:val="DefaultParagraphFont"/>
    <w:uiPriority w:val="99"/>
    <w:unhideWhenUsed/>
    <w:rsid w:val="00864EAB"/>
    <w:rPr>
      <w:sz w:val="16"/>
      <w:szCs w:val="16"/>
    </w:rPr>
  </w:style>
  <w:style w:type="character" w:customStyle="1" w:styleId="CommentTextChar">
    <w:name w:val="Comment Text Char"/>
    <w:basedOn w:val="DefaultParagraphFont"/>
    <w:link w:val="CommentText"/>
    <w:uiPriority w:val="99"/>
    <w:rsid w:val="00864EAB"/>
    <w:rPr>
      <w:sz w:val="20"/>
      <w:szCs w:val="20"/>
      <w:lang w:val="fr-FR"/>
    </w:rPr>
  </w:style>
  <w:style w:type="paragraph" w:styleId="CommentText">
    <w:name w:val="annotation text"/>
    <w:basedOn w:val="Normal"/>
    <w:link w:val="CommentTextChar"/>
    <w:uiPriority w:val="99"/>
    <w:unhideWhenUsed/>
    <w:rsid w:val="00864EAB"/>
    <w:rPr>
      <w:sz w:val="20"/>
      <w:szCs w:val="20"/>
    </w:rPr>
  </w:style>
  <w:style w:type="character" w:customStyle="1" w:styleId="CommentSubjectChar">
    <w:name w:val="Comment Subject Char"/>
    <w:basedOn w:val="CommentTextChar"/>
    <w:link w:val="CommentSubject"/>
    <w:uiPriority w:val="99"/>
    <w:semiHidden/>
    <w:rsid w:val="00864EAB"/>
    <w:rPr>
      <w:b/>
      <w:bCs/>
      <w:sz w:val="20"/>
      <w:szCs w:val="20"/>
      <w:lang w:val="fr-FR"/>
    </w:rPr>
  </w:style>
  <w:style w:type="paragraph" w:styleId="CommentSubject">
    <w:name w:val="annotation subject"/>
    <w:basedOn w:val="CommentText"/>
    <w:next w:val="CommentText"/>
    <w:link w:val="CommentSubjectChar"/>
    <w:uiPriority w:val="99"/>
    <w:semiHidden/>
    <w:unhideWhenUsed/>
    <w:rsid w:val="00864EAB"/>
    <w:rPr>
      <w:b/>
      <w:bCs/>
    </w:rPr>
  </w:style>
  <w:style w:type="paragraph" w:styleId="Header">
    <w:name w:val="header"/>
    <w:basedOn w:val="Normal"/>
    <w:link w:val="HeaderChar"/>
    <w:unhideWhenUsed/>
    <w:rsid w:val="00864EAB"/>
    <w:pPr>
      <w:tabs>
        <w:tab w:val="center" w:pos="4819"/>
        <w:tab w:val="right" w:pos="9638"/>
      </w:tabs>
      <w:spacing w:before="0"/>
    </w:pPr>
  </w:style>
  <w:style w:type="character" w:customStyle="1" w:styleId="HeaderChar">
    <w:name w:val="Header Char"/>
    <w:basedOn w:val="DefaultParagraphFont"/>
    <w:link w:val="Header"/>
    <w:uiPriority w:val="99"/>
    <w:rsid w:val="00864EAB"/>
    <w:rPr>
      <w:lang w:val="fr-FR"/>
    </w:rPr>
  </w:style>
  <w:style w:type="paragraph" w:styleId="Footer">
    <w:name w:val="footer"/>
    <w:basedOn w:val="Normal"/>
    <w:link w:val="FooterChar"/>
    <w:uiPriority w:val="99"/>
    <w:unhideWhenUsed/>
    <w:rsid w:val="00864EAB"/>
    <w:pPr>
      <w:tabs>
        <w:tab w:val="center" w:pos="4819"/>
        <w:tab w:val="right" w:pos="9638"/>
      </w:tabs>
      <w:spacing w:before="0"/>
    </w:pPr>
  </w:style>
  <w:style w:type="character" w:customStyle="1" w:styleId="FooterChar">
    <w:name w:val="Footer Char"/>
    <w:basedOn w:val="DefaultParagraphFont"/>
    <w:link w:val="Footer"/>
    <w:uiPriority w:val="99"/>
    <w:rsid w:val="00864EAB"/>
    <w:rPr>
      <w:lang w:val="fr-FR"/>
    </w:rPr>
  </w:style>
  <w:style w:type="character" w:styleId="PageNumber">
    <w:name w:val="page number"/>
    <w:basedOn w:val="DefaultParagraphFont"/>
    <w:semiHidden/>
    <w:rsid w:val="00864EAB"/>
  </w:style>
  <w:style w:type="paragraph" w:styleId="TOCHeading">
    <w:name w:val="TOC Heading"/>
    <w:basedOn w:val="Heading1"/>
    <w:next w:val="Normal"/>
    <w:uiPriority w:val="39"/>
    <w:unhideWhenUsed/>
    <w:qFormat/>
    <w:rsid w:val="002B3904"/>
    <w:pPr>
      <w:outlineLvl w:val="9"/>
    </w:pPr>
    <w:rPr>
      <w:rFonts w:asciiTheme="majorHAnsi" w:hAnsiTheme="majorHAnsi"/>
      <w:sz w:val="28"/>
      <w:szCs w:val="28"/>
      <w:lang w:val="fr-FR"/>
    </w:rPr>
  </w:style>
  <w:style w:type="table" w:styleId="MediumList2-Accent1">
    <w:name w:val="Medium List 2 Accent 1"/>
    <w:basedOn w:val="TableNormal"/>
    <w:uiPriority w:val="66"/>
    <w:rsid w:val="002B3904"/>
    <w:pPr>
      <w:spacing w:after="0"/>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1-Colore11">
    <w:name w:val="Elenco medio 1 - Colore 11"/>
    <w:basedOn w:val="TableNormal"/>
    <w:uiPriority w:val="65"/>
    <w:rsid w:val="002B3904"/>
    <w:pPr>
      <w:spacing w:after="0"/>
      <w:ind w:left="0" w:firstLine="0"/>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2B3904"/>
    <w:rPr>
      <w:color w:val="800080" w:themeColor="followedHyperlink"/>
      <w:u w:val="single"/>
    </w:rPr>
  </w:style>
  <w:style w:type="character" w:styleId="PlaceholderText">
    <w:name w:val="Placeholder Text"/>
    <w:basedOn w:val="DefaultParagraphFont"/>
    <w:uiPriority w:val="99"/>
    <w:semiHidden/>
    <w:rsid w:val="002B3904"/>
    <w:rPr>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ListParagraph"/>
    <w:next w:val="Normal"/>
    <w:link w:val="bulletpoint1Carattere"/>
    <w:qFormat/>
    <w:rsid w:val="002B3904"/>
    <w:pPr>
      <w:numPr>
        <w:numId w:val="3"/>
      </w:numPr>
      <w:spacing w:before="360"/>
      <w:ind w:left="714" w:hanging="357"/>
      <w:contextualSpacing w:val="0"/>
    </w:pPr>
    <w:rPr>
      <w:b/>
      <w:i/>
      <w:color w:val="00B0F0"/>
      <w:sz w:val="24"/>
      <w:u w:val="single"/>
      <w:lang w:val="en-GB"/>
    </w:rPr>
  </w:style>
  <w:style w:type="character" w:customStyle="1" w:styleId="bulletpoint1Carattere">
    <w:name w:val="bullet point 1 Carattere"/>
    <w:basedOn w:val="ListParagraphChar"/>
    <w:link w:val="bulletpoint1"/>
    <w:rsid w:val="002B3904"/>
    <w:rPr>
      <w:b/>
      <w:i/>
      <w:color w:val="00B0F0"/>
      <w:sz w:val="24"/>
      <w:u w:val="single"/>
      <w:lang w:val="fr-FR"/>
    </w:rPr>
  </w:style>
  <w:style w:type="paragraph" w:customStyle="1" w:styleId="Bulletindex">
    <w:name w:val="Bullet index"/>
    <w:basedOn w:val="Heading2"/>
    <w:next w:val="Normal"/>
    <w:link w:val="BulletindexCarattere"/>
    <w:qFormat/>
    <w:rsid w:val="002B3904"/>
    <w:pPr>
      <w:numPr>
        <w:ilvl w:val="8"/>
        <w:numId w:val="2"/>
      </w:numPr>
      <w:ind w:hanging="450"/>
    </w:pPr>
    <w:rPr>
      <w:sz w:val="32"/>
      <w:lang w:val="it-IT"/>
    </w:rPr>
  </w:style>
  <w:style w:type="character" w:customStyle="1" w:styleId="BulletindexCarattere">
    <w:name w:val="Bullet index Carattere"/>
    <w:basedOn w:val="Heading2Char"/>
    <w:link w:val="Bulletindex"/>
    <w:rsid w:val="002B3904"/>
    <w:rPr>
      <w:rFonts w:eastAsiaTheme="majorEastAsia" w:cstheme="majorBidi"/>
      <w:b/>
      <w:bCs/>
      <w:color w:val="4F81BD" w:themeColor="accent1"/>
      <w:sz w:val="32"/>
      <w:szCs w:val="26"/>
      <w:lang w:val="it-IT"/>
    </w:rPr>
  </w:style>
  <w:style w:type="paragraph" w:customStyle="1" w:styleId="bulletpoint">
    <w:name w:val="bullet point"/>
    <w:basedOn w:val="ListParagraph"/>
    <w:next w:val="Normal"/>
    <w:link w:val="bulletpointCarattere"/>
    <w:qFormat/>
    <w:rsid w:val="00EC2C74"/>
    <w:pPr>
      <w:numPr>
        <w:numId w:val="4"/>
      </w:numPr>
      <w:spacing w:before="360"/>
      <w:contextualSpacing w:val="0"/>
    </w:pPr>
    <w:rPr>
      <w:rFonts w:ascii="Cambria" w:eastAsia="Times New Roman" w:hAnsi="Cambria" w:cs="Times New Roman"/>
      <w:b/>
      <w:bCs/>
      <w:i/>
      <w:color w:val="4F81BD"/>
      <w:sz w:val="26"/>
      <w:szCs w:val="26"/>
      <w:u w:val="single"/>
      <w:lang w:val="en-GB" w:eastAsia="it-IT"/>
    </w:rPr>
  </w:style>
  <w:style w:type="character" w:customStyle="1" w:styleId="bulletpointCarattere">
    <w:name w:val="bullet point Carattere"/>
    <w:link w:val="bulletpoint"/>
    <w:rsid w:val="00EC2C74"/>
    <w:rPr>
      <w:rFonts w:ascii="Cambria" w:eastAsia="Times New Roman" w:hAnsi="Cambria" w:cs="Times New Roman"/>
      <w:b/>
      <w:bCs/>
      <w:i/>
      <w:color w:val="4F81BD"/>
      <w:sz w:val="26"/>
      <w:szCs w:val="26"/>
      <w:u w:val="single"/>
      <w:lang w:eastAsia="it-IT"/>
    </w:rPr>
  </w:style>
  <w:style w:type="paragraph" w:styleId="ListBullet">
    <w:name w:val="List Bullet"/>
    <w:basedOn w:val="Normal"/>
    <w:uiPriority w:val="99"/>
    <w:unhideWhenUsed/>
    <w:rsid w:val="00AD08D2"/>
    <w:pPr>
      <w:numPr>
        <w:numId w:val="5"/>
      </w:numPr>
      <w:contextualSpacing/>
    </w:pPr>
  </w:style>
  <w:style w:type="table" w:customStyle="1" w:styleId="TableGrid1">
    <w:name w:val="Table Grid1"/>
    <w:basedOn w:val="TableNormal"/>
    <w:next w:val="TableGrid"/>
    <w:uiPriority w:val="59"/>
    <w:rsid w:val="0071556B"/>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1317"/>
    <w:pPr>
      <w:spacing w:after="0"/>
      <w:ind w:left="0" w:firstLine="0"/>
      <w:jc w:val="left"/>
    </w:pPr>
    <w:rPr>
      <w:lang w:val="fr-FR"/>
    </w:rPr>
  </w:style>
  <w:style w:type="table" w:customStyle="1" w:styleId="TableGrid2">
    <w:name w:val="Table Grid2"/>
    <w:basedOn w:val="TableNormal"/>
    <w:next w:val="TableGrid"/>
    <w:uiPriority w:val="59"/>
    <w:rsid w:val="00F2628A"/>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B2C5A"/>
  </w:style>
  <w:style w:type="character" w:customStyle="1" w:styleId="synopsys">
    <w:name w:val="synopsys"/>
    <w:basedOn w:val="DefaultParagraphFont"/>
    <w:rsid w:val="00C96A09"/>
  </w:style>
  <w:style w:type="character" w:styleId="Emphasis">
    <w:name w:val="Emphasis"/>
    <w:basedOn w:val="DefaultParagraphFont"/>
    <w:uiPriority w:val="20"/>
    <w:qFormat/>
    <w:rsid w:val="006E5BF3"/>
    <w:rPr>
      <w:b/>
      <w:bCs/>
      <w:i w:val="0"/>
      <w:iCs w:val="0"/>
    </w:rPr>
  </w:style>
  <w:style w:type="character" w:customStyle="1" w:styleId="st1">
    <w:name w:val="st1"/>
    <w:basedOn w:val="DefaultParagraphFont"/>
    <w:rsid w:val="006E5BF3"/>
  </w:style>
  <w:style w:type="paragraph" w:styleId="PlainText">
    <w:name w:val="Plain Text"/>
    <w:basedOn w:val="Normal"/>
    <w:link w:val="PlainTextChar"/>
    <w:uiPriority w:val="99"/>
    <w:semiHidden/>
    <w:unhideWhenUsed/>
    <w:rsid w:val="00EC3360"/>
    <w:pPr>
      <w:spacing w:before="0"/>
      <w:jc w:val="left"/>
    </w:pPr>
    <w:rPr>
      <w:rFonts w:ascii="Consolas" w:hAnsi="Consolas"/>
      <w:sz w:val="21"/>
      <w:szCs w:val="21"/>
      <w:lang w:val="es-ES"/>
    </w:rPr>
  </w:style>
  <w:style w:type="character" w:customStyle="1" w:styleId="PlainTextChar">
    <w:name w:val="Plain Text Char"/>
    <w:basedOn w:val="DefaultParagraphFont"/>
    <w:link w:val="PlainText"/>
    <w:uiPriority w:val="99"/>
    <w:semiHidden/>
    <w:rsid w:val="00EC3360"/>
    <w:rPr>
      <w:rFonts w:ascii="Consolas" w:hAnsi="Consolas"/>
      <w:sz w:val="21"/>
      <w:szCs w:val="21"/>
      <w:lang w:val="es-ES"/>
    </w:rPr>
  </w:style>
  <w:style w:type="paragraph" w:styleId="NormalWeb">
    <w:name w:val="Normal (Web)"/>
    <w:basedOn w:val="Normal"/>
    <w:uiPriority w:val="99"/>
    <w:unhideWhenUsed/>
    <w:rsid w:val="00811C59"/>
    <w:pPr>
      <w:spacing w:before="0" w:after="75"/>
      <w:jc w:val="left"/>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811C59"/>
    <w:rPr>
      <w:b/>
      <w:bCs/>
    </w:rPr>
  </w:style>
  <w:style w:type="character" w:customStyle="1" w:styleId="atn">
    <w:name w:val="atn"/>
    <w:basedOn w:val="DefaultParagraphFont"/>
    <w:rsid w:val="001F0FFF"/>
  </w:style>
  <w:style w:type="paragraph" w:styleId="EndnoteText">
    <w:name w:val="endnote text"/>
    <w:basedOn w:val="Normal"/>
    <w:link w:val="EndnoteTextChar"/>
    <w:uiPriority w:val="99"/>
    <w:semiHidden/>
    <w:unhideWhenUsed/>
    <w:rsid w:val="00C77DE5"/>
    <w:pPr>
      <w:spacing w:before="0"/>
    </w:pPr>
    <w:rPr>
      <w:sz w:val="20"/>
      <w:szCs w:val="20"/>
    </w:rPr>
  </w:style>
  <w:style w:type="character" w:customStyle="1" w:styleId="EndnoteTextChar">
    <w:name w:val="Endnote Text Char"/>
    <w:basedOn w:val="DefaultParagraphFont"/>
    <w:link w:val="EndnoteText"/>
    <w:uiPriority w:val="99"/>
    <w:semiHidden/>
    <w:rsid w:val="00C77DE5"/>
    <w:rPr>
      <w:sz w:val="20"/>
      <w:szCs w:val="20"/>
      <w:lang w:val="fr-FR"/>
    </w:rPr>
  </w:style>
  <w:style w:type="character" w:styleId="EndnoteReference">
    <w:name w:val="endnote reference"/>
    <w:basedOn w:val="DefaultParagraphFont"/>
    <w:uiPriority w:val="99"/>
    <w:semiHidden/>
    <w:unhideWhenUsed/>
    <w:rsid w:val="00C77D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ind w:left="720" w:firstLine="6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8C"/>
    <w:pPr>
      <w:spacing w:before="120" w:after="0"/>
      <w:ind w:left="0" w:firstLine="0"/>
    </w:pPr>
    <w:rPr>
      <w:lang w:val="fr-FR"/>
    </w:rPr>
  </w:style>
  <w:style w:type="paragraph" w:styleId="Heading1">
    <w:name w:val="heading 1"/>
    <w:basedOn w:val="Normal"/>
    <w:next w:val="Normal"/>
    <w:link w:val="Heading1Char"/>
    <w:uiPriority w:val="9"/>
    <w:qFormat/>
    <w:rsid w:val="00864EAB"/>
    <w:pPr>
      <w:keepNext/>
      <w:keepLines/>
      <w:numPr>
        <w:numId w:val="29"/>
      </w:numPr>
      <w:spacing w:before="480"/>
      <w:outlineLvl w:val="0"/>
    </w:pPr>
    <w:rPr>
      <w:rFonts w:eastAsiaTheme="majorEastAsia" w:cstheme="majorBidi"/>
      <w:b/>
      <w:bCs/>
      <w:color w:val="365F91" w:themeColor="accent1" w:themeShade="BF"/>
      <w:sz w:val="32"/>
      <w:szCs w:val="32"/>
      <w:lang w:val="en-GB"/>
    </w:rPr>
  </w:style>
  <w:style w:type="paragraph" w:styleId="Heading2">
    <w:name w:val="heading 2"/>
    <w:basedOn w:val="Normal"/>
    <w:next w:val="Normal"/>
    <w:link w:val="Heading2Char"/>
    <w:uiPriority w:val="9"/>
    <w:unhideWhenUsed/>
    <w:qFormat/>
    <w:rsid w:val="00864EAB"/>
    <w:pPr>
      <w:keepNext/>
      <w:keepLines/>
      <w:numPr>
        <w:ilvl w:val="1"/>
        <w:numId w:val="29"/>
      </w:numPr>
      <w:spacing w:before="200"/>
      <w:outlineLvl w:val="1"/>
    </w:pPr>
    <w:rPr>
      <w:rFonts w:eastAsiaTheme="majorEastAsia"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864EAB"/>
    <w:pPr>
      <w:keepNext/>
      <w:keepLines/>
      <w:numPr>
        <w:ilvl w:val="2"/>
        <w:numId w:val="2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4EAB"/>
    <w:pPr>
      <w:keepNext/>
      <w:keepLines/>
      <w:numPr>
        <w:ilvl w:val="3"/>
        <w:numId w:val="29"/>
      </w:numPr>
      <w:spacing w:before="200"/>
      <w:outlineLvl w:val="3"/>
    </w:pPr>
    <w:rPr>
      <w:rFonts w:asciiTheme="majorHAnsi" w:eastAsiaTheme="majorEastAsia" w:hAnsiTheme="majorHAnsi" w:cstheme="majorBidi"/>
      <w:b/>
      <w:bCs/>
      <w:i/>
      <w:iCs/>
      <w:color w:val="4F81BD" w:themeColor="accent1"/>
      <w:lang w:val="en-GB"/>
    </w:rPr>
  </w:style>
  <w:style w:type="paragraph" w:styleId="Heading5">
    <w:name w:val="heading 5"/>
    <w:basedOn w:val="Normal"/>
    <w:next w:val="Normal"/>
    <w:link w:val="Heading5Char"/>
    <w:uiPriority w:val="9"/>
    <w:unhideWhenUsed/>
    <w:qFormat/>
    <w:rsid w:val="00864EAB"/>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4EAB"/>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4EAB"/>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4EAB"/>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4EAB"/>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EAB"/>
    <w:rPr>
      <w:rFonts w:eastAsiaTheme="majorEastAsia" w:cstheme="majorBidi"/>
      <w:b/>
      <w:bCs/>
      <w:color w:val="365F91" w:themeColor="accent1" w:themeShade="BF"/>
      <w:sz w:val="32"/>
      <w:szCs w:val="32"/>
    </w:rPr>
  </w:style>
  <w:style w:type="character" w:customStyle="1" w:styleId="Heading2Char">
    <w:name w:val="Heading 2 Char"/>
    <w:basedOn w:val="DefaultParagraphFont"/>
    <w:link w:val="Heading2"/>
    <w:uiPriority w:val="9"/>
    <w:rsid w:val="00864EA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864EAB"/>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rsid w:val="00864E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4EAB"/>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864EAB"/>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864EAB"/>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864EAB"/>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864EAB"/>
    <w:rPr>
      <w:rFonts w:asciiTheme="majorHAnsi" w:eastAsiaTheme="majorEastAsia" w:hAnsiTheme="majorHAnsi" w:cstheme="majorBidi"/>
      <w:i/>
      <w:iCs/>
      <w:color w:val="404040" w:themeColor="text1" w:themeTint="BF"/>
      <w:sz w:val="20"/>
      <w:szCs w:val="20"/>
      <w:lang w:val="fr-FR"/>
    </w:rPr>
  </w:style>
  <w:style w:type="paragraph" w:styleId="TOC1">
    <w:name w:val="toc 1"/>
    <w:basedOn w:val="Normal"/>
    <w:next w:val="Normal"/>
    <w:autoRedefine/>
    <w:uiPriority w:val="39"/>
    <w:unhideWhenUsed/>
    <w:rsid w:val="002B3904"/>
    <w:pPr>
      <w:tabs>
        <w:tab w:val="left" w:pos="440"/>
        <w:tab w:val="right" w:leader="dot" w:pos="9639"/>
      </w:tabs>
      <w:spacing w:before="220" w:after="100"/>
      <w:ind w:left="425" w:right="709" w:hanging="425"/>
    </w:pPr>
    <w:rPr>
      <w:b/>
      <w:color w:val="4F81BD" w:themeColor="accent1"/>
    </w:rPr>
  </w:style>
  <w:style w:type="paragraph" w:styleId="TOC2">
    <w:name w:val="toc 2"/>
    <w:basedOn w:val="Normal"/>
    <w:next w:val="Normal"/>
    <w:autoRedefine/>
    <w:uiPriority w:val="39"/>
    <w:unhideWhenUsed/>
    <w:rsid w:val="00864EAB"/>
    <w:pPr>
      <w:tabs>
        <w:tab w:val="left" w:pos="880"/>
        <w:tab w:val="right" w:leader="dot" w:pos="9628"/>
      </w:tabs>
      <w:spacing w:before="0"/>
      <w:ind w:left="425"/>
    </w:pPr>
  </w:style>
  <w:style w:type="paragraph" w:styleId="TOC3">
    <w:name w:val="toc 3"/>
    <w:basedOn w:val="Normal"/>
    <w:next w:val="Normal"/>
    <w:autoRedefine/>
    <w:uiPriority w:val="39"/>
    <w:unhideWhenUsed/>
    <w:rsid w:val="00864EAB"/>
    <w:pPr>
      <w:spacing w:after="100"/>
      <w:ind w:left="440"/>
    </w:pPr>
    <w:rPr>
      <w:sz w:val="20"/>
    </w:rPr>
  </w:style>
  <w:style w:type="paragraph" w:styleId="Title">
    <w:name w:val="Title"/>
    <w:basedOn w:val="Normal"/>
    <w:next w:val="Normal"/>
    <w:link w:val="TitleChar"/>
    <w:uiPriority w:val="10"/>
    <w:qFormat/>
    <w:rsid w:val="00864EA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64EAB"/>
    <w:rPr>
      <w:rFonts w:asciiTheme="majorHAnsi" w:eastAsiaTheme="majorEastAsia" w:hAnsiTheme="majorHAnsi" w:cstheme="majorBidi"/>
      <w:color w:val="17365D" w:themeColor="text2" w:themeShade="BF"/>
      <w:spacing w:val="5"/>
      <w:kern w:val="28"/>
      <w:sz w:val="40"/>
      <w:szCs w:val="52"/>
      <w:lang w:val="fr-FR"/>
    </w:rPr>
  </w:style>
  <w:style w:type="paragraph" w:styleId="ListParagraph">
    <w:name w:val="List Paragraph"/>
    <w:basedOn w:val="Normal"/>
    <w:link w:val="ListParagraphChar"/>
    <w:uiPriority w:val="34"/>
    <w:qFormat/>
    <w:rsid w:val="00864EAB"/>
    <w:pPr>
      <w:ind w:left="720"/>
      <w:contextualSpacing/>
    </w:pPr>
  </w:style>
  <w:style w:type="character" w:customStyle="1" w:styleId="ListParagraphChar">
    <w:name w:val="List Paragraph Char"/>
    <w:basedOn w:val="DefaultParagraphFont"/>
    <w:link w:val="ListParagraph"/>
    <w:uiPriority w:val="34"/>
    <w:locked/>
    <w:rsid w:val="00864EAB"/>
    <w:rPr>
      <w:lang w:val="fr-FR"/>
    </w:rPr>
  </w:style>
  <w:style w:type="character" w:customStyle="1" w:styleId="leaf">
    <w:name w:val="leaf"/>
    <w:basedOn w:val="DefaultParagraphFont"/>
    <w:rsid w:val="00864EAB"/>
  </w:style>
  <w:style w:type="character" w:customStyle="1" w:styleId="title6">
    <w:name w:val="title6"/>
    <w:basedOn w:val="DefaultParagraphFont"/>
    <w:rsid w:val="00864EAB"/>
  </w:style>
  <w:style w:type="table" w:styleId="TableGrid">
    <w:name w:val="Table Grid"/>
    <w:basedOn w:val="TableNormal"/>
    <w:uiPriority w:val="59"/>
    <w:rsid w:val="00864EAB"/>
    <w:pPr>
      <w:spacing w:after="0"/>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4EA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AB"/>
    <w:rPr>
      <w:rFonts w:ascii="Tahoma" w:hAnsi="Tahoma" w:cs="Tahoma"/>
      <w:sz w:val="16"/>
      <w:szCs w:val="16"/>
      <w:lang w:val="fr-FR"/>
    </w:rPr>
  </w:style>
  <w:style w:type="paragraph" w:customStyle="1" w:styleId="Default">
    <w:name w:val="Default"/>
    <w:rsid w:val="00864EAB"/>
    <w:pPr>
      <w:autoSpaceDE w:val="0"/>
      <w:autoSpaceDN w:val="0"/>
      <w:adjustRightInd w:val="0"/>
      <w:spacing w:after="0"/>
      <w:ind w:left="0" w:firstLine="0"/>
      <w:jc w:val="left"/>
    </w:pPr>
    <w:rPr>
      <w:rFonts w:ascii="Arial" w:hAnsi="Arial" w:cs="Arial"/>
      <w:color w:val="000000"/>
      <w:sz w:val="24"/>
      <w:szCs w:val="24"/>
      <w:lang w:val="en-US"/>
    </w:rPr>
  </w:style>
  <w:style w:type="paragraph" w:customStyle="1" w:styleId="TableText">
    <w:name w:val="Table Text"/>
    <w:basedOn w:val="Default"/>
    <w:next w:val="Default"/>
    <w:uiPriority w:val="99"/>
    <w:rsid w:val="00864EAB"/>
    <w:rPr>
      <w:color w:val="auto"/>
    </w:rPr>
  </w:style>
  <w:style w:type="character" w:customStyle="1" w:styleId="apple-converted-space">
    <w:name w:val="apple-converted-space"/>
    <w:basedOn w:val="DefaultParagraphFont"/>
    <w:rsid w:val="00864EAB"/>
  </w:style>
  <w:style w:type="character" w:styleId="Hyperlink">
    <w:name w:val="Hyperlink"/>
    <w:basedOn w:val="DefaultParagraphFont"/>
    <w:uiPriority w:val="99"/>
    <w:unhideWhenUsed/>
    <w:rsid w:val="00864EAB"/>
    <w:rPr>
      <w:color w:val="0000FF"/>
      <w:u w:val="single"/>
    </w:rPr>
  </w:style>
  <w:style w:type="paragraph" w:styleId="Caption">
    <w:name w:val="caption"/>
    <w:basedOn w:val="Normal"/>
    <w:next w:val="Normal"/>
    <w:unhideWhenUsed/>
    <w:qFormat/>
    <w:rsid w:val="00864EAB"/>
    <w:pPr>
      <w:keepNext/>
      <w:keepLines/>
      <w:spacing w:after="60"/>
      <w:ind w:left="1134" w:hanging="1134"/>
    </w:pPr>
    <w:rPr>
      <w:rFonts w:eastAsia="Calibri" w:cs="Times New Roman"/>
      <w:b/>
      <w:bCs/>
      <w:color w:val="4F81BD" w:themeColor="accent1"/>
      <w:sz w:val="24"/>
      <w:szCs w:val="24"/>
      <w:lang w:val="en-GB"/>
    </w:rPr>
  </w:style>
  <w:style w:type="paragraph" w:styleId="FootnoteText">
    <w:name w:val="footnote text"/>
    <w:aliases w:val="Note de bas de page Car1 Car Car,Note de bas de page1,stile 1,Footnote,Footnote1,Footnote2,Footnote3,Footnote4,Footnote5,Footnote6,Footnote7,Footnote8,Footnote9,Footnote10,Footnote11,Footnote21,Footnote31,Footnote41,Footnote51"/>
    <w:basedOn w:val="Normal"/>
    <w:link w:val="FootnoteTextChar"/>
    <w:uiPriority w:val="99"/>
    <w:unhideWhenUsed/>
    <w:rsid w:val="00864EAB"/>
    <w:pPr>
      <w:spacing w:before="0"/>
    </w:pPr>
    <w:rPr>
      <w:sz w:val="20"/>
      <w:szCs w:val="20"/>
    </w:rPr>
  </w:style>
  <w:style w:type="character" w:customStyle="1" w:styleId="FootnoteTextChar">
    <w:name w:val="Footnote Text Char"/>
    <w:aliases w:val="Note de bas de page Car1 Car Car Char,Note de bas de page1 Char,stile 1 Char,Footnote Char,Footnote1 Char,Footnote2 Char,Footnote3 Char,Footnote4 Char,Footnote5 Char,Footnote6 Char,Footnote7 Char,Footnote8 Char,Footnote9 Char"/>
    <w:basedOn w:val="DefaultParagraphFont"/>
    <w:link w:val="FootnoteText"/>
    <w:uiPriority w:val="99"/>
    <w:rsid w:val="00864EAB"/>
    <w:rPr>
      <w:sz w:val="20"/>
      <w:szCs w:val="20"/>
      <w:lang w:val="fr-FR"/>
    </w:rPr>
  </w:style>
  <w:style w:type="character" w:styleId="FootnoteReference">
    <w:name w:val="footnote reference"/>
    <w:aliases w:val="Footnote Reference Superscript,BVI fnr, BVI fnr,Footnote symbol"/>
    <w:basedOn w:val="DefaultParagraphFont"/>
    <w:uiPriority w:val="99"/>
    <w:unhideWhenUsed/>
    <w:rsid w:val="00864EAB"/>
    <w:rPr>
      <w:vertAlign w:val="superscript"/>
    </w:rPr>
  </w:style>
  <w:style w:type="table" w:customStyle="1" w:styleId="Elencochiaro-Colore11">
    <w:name w:val="Elenco chiaro - Colore 11"/>
    <w:basedOn w:val="TableNormal"/>
    <w:uiPriority w:val="61"/>
    <w:rsid w:val="00864EAB"/>
    <w:pPr>
      <w:spacing w:after="0"/>
      <w:ind w:left="0" w:firstLine="0"/>
      <w:jc w:val="left"/>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IntenseEmphasis">
    <w:name w:val="Intense Emphasis"/>
    <w:basedOn w:val="DefaultParagraphFont"/>
    <w:uiPriority w:val="21"/>
    <w:qFormat/>
    <w:rsid w:val="00864EAB"/>
    <w:rPr>
      <w:b/>
      <w:bCs/>
      <w:i/>
      <w:iCs/>
      <w:color w:val="4F81BD" w:themeColor="accent1"/>
    </w:rPr>
  </w:style>
  <w:style w:type="paragraph" w:styleId="Subtitle">
    <w:name w:val="Subtitle"/>
    <w:basedOn w:val="Normal"/>
    <w:next w:val="Normal"/>
    <w:link w:val="SubtitleChar"/>
    <w:uiPriority w:val="11"/>
    <w:qFormat/>
    <w:rsid w:val="00864E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4EAB"/>
    <w:rPr>
      <w:rFonts w:asciiTheme="majorHAnsi" w:eastAsiaTheme="majorEastAsia" w:hAnsiTheme="majorHAnsi" w:cstheme="majorBidi"/>
      <w:i/>
      <w:iCs/>
      <w:color w:val="4F81BD" w:themeColor="accent1"/>
      <w:spacing w:val="15"/>
      <w:sz w:val="24"/>
      <w:szCs w:val="24"/>
      <w:lang w:val="fr-FR"/>
    </w:rPr>
  </w:style>
  <w:style w:type="paragraph" w:customStyle="1" w:styleId="bulletred">
    <w:name w:val="bullet red"/>
    <w:basedOn w:val="ListParagraph"/>
    <w:link w:val="bulletredCarattere"/>
    <w:qFormat/>
    <w:rsid w:val="00864EAB"/>
    <w:pPr>
      <w:keepNext/>
      <w:keepLines/>
      <w:numPr>
        <w:numId w:val="1"/>
      </w:numPr>
    </w:pPr>
    <w:rPr>
      <w:b/>
      <w:color w:val="FF0000"/>
      <w:sz w:val="28"/>
      <w:lang w:val="en-GB"/>
    </w:rPr>
  </w:style>
  <w:style w:type="character" w:customStyle="1" w:styleId="bulletredCarattere">
    <w:name w:val="bullet red Carattere"/>
    <w:basedOn w:val="ListParagraphChar"/>
    <w:link w:val="bulletred"/>
    <w:rsid w:val="00864EAB"/>
    <w:rPr>
      <w:b/>
      <w:color w:val="FF0000"/>
      <w:sz w:val="28"/>
      <w:lang w:val="fr-FR"/>
    </w:rPr>
  </w:style>
  <w:style w:type="paragraph" w:styleId="NoSpacing">
    <w:name w:val="No Spacing"/>
    <w:uiPriority w:val="99"/>
    <w:qFormat/>
    <w:rsid w:val="00864EAB"/>
    <w:pPr>
      <w:spacing w:after="0"/>
      <w:ind w:left="0" w:firstLine="0"/>
    </w:pPr>
    <w:rPr>
      <w:lang w:val="fr-FR"/>
    </w:rPr>
  </w:style>
  <w:style w:type="character" w:styleId="CommentReference">
    <w:name w:val="annotation reference"/>
    <w:basedOn w:val="DefaultParagraphFont"/>
    <w:uiPriority w:val="99"/>
    <w:unhideWhenUsed/>
    <w:rsid w:val="00864EAB"/>
    <w:rPr>
      <w:sz w:val="16"/>
      <w:szCs w:val="16"/>
    </w:rPr>
  </w:style>
  <w:style w:type="character" w:customStyle="1" w:styleId="CommentTextChar">
    <w:name w:val="Comment Text Char"/>
    <w:basedOn w:val="DefaultParagraphFont"/>
    <w:link w:val="CommentText"/>
    <w:uiPriority w:val="99"/>
    <w:rsid w:val="00864EAB"/>
    <w:rPr>
      <w:sz w:val="20"/>
      <w:szCs w:val="20"/>
      <w:lang w:val="fr-FR"/>
    </w:rPr>
  </w:style>
  <w:style w:type="paragraph" w:styleId="CommentText">
    <w:name w:val="annotation text"/>
    <w:basedOn w:val="Normal"/>
    <w:link w:val="CommentTextChar"/>
    <w:uiPriority w:val="99"/>
    <w:unhideWhenUsed/>
    <w:rsid w:val="00864EAB"/>
    <w:rPr>
      <w:sz w:val="20"/>
      <w:szCs w:val="20"/>
    </w:rPr>
  </w:style>
  <w:style w:type="character" w:customStyle="1" w:styleId="CommentSubjectChar">
    <w:name w:val="Comment Subject Char"/>
    <w:basedOn w:val="CommentTextChar"/>
    <w:link w:val="CommentSubject"/>
    <w:uiPriority w:val="99"/>
    <w:semiHidden/>
    <w:rsid w:val="00864EAB"/>
    <w:rPr>
      <w:b/>
      <w:bCs/>
      <w:sz w:val="20"/>
      <w:szCs w:val="20"/>
      <w:lang w:val="fr-FR"/>
    </w:rPr>
  </w:style>
  <w:style w:type="paragraph" w:styleId="CommentSubject">
    <w:name w:val="annotation subject"/>
    <w:basedOn w:val="CommentText"/>
    <w:next w:val="CommentText"/>
    <w:link w:val="CommentSubjectChar"/>
    <w:uiPriority w:val="99"/>
    <w:semiHidden/>
    <w:unhideWhenUsed/>
    <w:rsid w:val="00864EAB"/>
    <w:rPr>
      <w:b/>
      <w:bCs/>
    </w:rPr>
  </w:style>
  <w:style w:type="paragraph" w:styleId="Header">
    <w:name w:val="header"/>
    <w:basedOn w:val="Normal"/>
    <w:link w:val="HeaderChar"/>
    <w:unhideWhenUsed/>
    <w:rsid w:val="00864EAB"/>
    <w:pPr>
      <w:tabs>
        <w:tab w:val="center" w:pos="4819"/>
        <w:tab w:val="right" w:pos="9638"/>
      </w:tabs>
      <w:spacing w:before="0"/>
    </w:pPr>
  </w:style>
  <w:style w:type="character" w:customStyle="1" w:styleId="HeaderChar">
    <w:name w:val="Header Char"/>
    <w:basedOn w:val="DefaultParagraphFont"/>
    <w:link w:val="Header"/>
    <w:uiPriority w:val="99"/>
    <w:rsid w:val="00864EAB"/>
    <w:rPr>
      <w:lang w:val="fr-FR"/>
    </w:rPr>
  </w:style>
  <w:style w:type="paragraph" w:styleId="Footer">
    <w:name w:val="footer"/>
    <w:basedOn w:val="Normal"/>
    <w:link w:val="FooterChar"/>
    <w:uiPriority w:val="99"/>
    <w:unhideWhenUsed/>
    <w:rsid w:val="00864EAB"/>
    <w:pPr>
      <w:tabs>
        <w:tab w:val="center" w:pos="4819"/>
        <w:tab w:val="right" w:pos="9638"/>
      </w:tabs>
      <w:spacing w:before="0"/>
    </w:pPr>
  </w:style>
  <w:style w:type="character" w:customStyle="1" w:styleId="FooterChar">
    <w:name w:val="Footer Char"/>
    <w:basedOn w:val="DefaultParagraphFont"/>
    <w:link w:val="Footer"/>
    <w:uiPriority w:val="99"/>
    <w:rsid w:val="00864EAB"/>
    <w:rPr>
      <w:lang w:val="fr-FR"/>
    </w:rPr>
  </w:style>
  <w:style w:type="character" w:styleId="PageNumber">
    <w:name w:val="page number"/>
    <w:basedOn w:val="DefaultParagraphFont"/>
    <w:semiHidden/>
    <w:rsid w:val="00864EAB"/>
  </w:style>
  <w:style w:type="paragraph" w:styleId="TOCHeading">
    <w:name w:val="TOC Heading"/>
    <w:basedOn w:val="Heading1"/>
    <w:next w:val="Normal"/>
    <w:uiPriority w:val="39"/>
    <w:unhideWhenUsed/>
    <w:qFormat/>
    <w:rsid w:val="002B3904"/>
    <w:pPr>
      <w:outlineLvl w:val="9"/>
    </w:pPr>
    <w:rPr>
      <w:rFonts w:asciiTheme="majorHAnsi" w:hAnsiTheme="majorHAnsi"/>
      <w:sz w:val="28"/>
      <w:szCs w:val="28"/>
      <w:lang w:val="fr-FR"/>
    </w:rPr>
  </w:style>
  <w:style w:type="table" w:styleId="MediumList2-Accent1">
    <w:name w:val="Medium List 2 Accent 1"/>
    <w:basedOn w:val="TableNormal"/>
    <w:uiPriority w:val="66"/>
    <w:rsid w:val="002B3904"/>
    <w:pPr>
      <w:spacing w:after="0"/>
      <w:ind w:left="0" w:firstLine="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lencomedio1-Colore11">
    <w:name w:val="Elenco medio 1 - Colore 11"/>
    <w:basedOn w:val="TableNormal"/>
    <w:uiPriority w:val="65"/>
    <w:rsid w:val="002B3904"/>
    <w:pPr>
      <w:spacing w:after="0"/>
      <w:ind w:left="0" w:firstLine="0"/>
      <w:jc w:val="left"/>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FollowedHyperlink">
    <w:name w:val="FollowedHyperlink"/>
    <w:basedOn w:val="DefaultParagraphFont"/>
    <w:uiPriority w:val="99"/>
    <w:semiHidden/>
    <w:unhideWhenUsed/>
    <w:rsid w:val="002B3904"/>
    <w:rPr>
      <w:color w:val="800080" w:themeColor="followedHyperlink"/>
      <w:u w:val="single"/>
    </w:rPr>
  </w:style>
  <w:style w:type="character" w:styleId="PlaceholderText">
    <w:name w:val="Placeholder Text"/>
    <w:basedOn w:val="DefaultParagraphFont"/>
    <w:uiPriority w:val="99"/>
    <w:semiHidden/>
    <w:rsid w:val="002B3904"/>
    <w:rPr>
      <w:color w:val="808080"/>
    </w:rPr>
  </w:style>
  <w:style w:type="paragraph" w:customStyle="1" w:styleId="broodtekst">
    <w:name w:val="broodtekst"/>
    <w:basedOn w:val="Default"/>
    <w:next w:val="Default"/>
    <w:uiPriority w:val="99"/>
    <w:rsid w:val="002B3904"/>
    <w:rPr>
      <w:color w:val="auto"/>
      <w:lang w:val="it-IT"/>
    </w:rPr>
  </w:style>
  <w:style w:type="paragraph" w:customStyle="1" w:styleId="bulletpoint1">
    <w:name w:val="bullet point 1"/>
    <w:basedOn w:val="ListParagraph"/>
    <w:next w:val="Normal"/>
    <w:link w:val="bulletpoint1Carattere"/>
    <w:qFormat/>
    <w:rsid w:val="002B3904"/>
    <w:pPr>
      <w:numPr>
        <w:numId w:val="3"/>
      </w:numPr>
      <w:spacing w:before="360"/>
      <w:ind w:left="714" w:hanging="357"/>
      <w:contextualSpacing w:val="0"/>
    </w:pPr>
    <w:rPr>
      <w:b/>
      <w:i/>
      <w:color w:val="00B0F0"/>
      <w:sz w:val="24"/>
      <w:u w:val="single"/>
      <w:lang w:val="en-GB"/>
    </w:rPr>
  </w:style>
  <w:style w:type="character" w:customStyle="1" w:styleId="bulletpoint1Carattere">
    <w:name w:val="bullet point 1 Carattere"/>
    <w:basedOn w:val="ListParagraphChar"/>
    <w:link w:val="bulletpoint1"/>
    <w:rsid w:val="002B3904"/>
    <w:rPr>
      <w:b/>
      <w:i/>
      <w:color w:val="00B0F0"/>
      <w:sz w:val="24"/>
      <w:u w:val="single"/>
      <w:lang w:val="fr-FR"/>
    </w:rPr>
  </w:style>
  <w:style w:type="paragraph" w:customStyle="1" w:styleId="Bulletindex">
    <w:name w:val="Bullet index"/>
    <w:basedOn w:val="Heading2"/>
    <w:next w:val="Normal"/>
    <w:link w:val="BulletindexCarattere"/>
    <w:qFormat/>
    <w:rsid w:val="002B3904"/>
    <w:pPr>
      <w:numPr>
        <w:ilvl w:val="8"/>
        <w:numId w:val="2"/>
      </w:numPr>
      <w:ind w:hanging="450"/>
    </w:pPr>
    <w:rPr>
      <w:sz w:val="32"/>
      <w:lang w:val="it-IT"/>
    </w:rPr>
  </w:style>
  <w:style w:type="character" w:customStyle="1" w:styleId="BulletindexCarattere">
    <w:name w:val="Bullet index Carattere"/>
    <w:basedOn w:val="Heading2Char"/>
    <w:link w:val="Bulletindex"/>
    <w:rsid w:val="002B3904"/>
    <w:rPr>
      <w:rFonts w:eastAsiaTheme="majorEastAsia" w:cstheme="majorBidi"/>
      <w:b/>
      <w:bCs/>
      <w:color w:val="4F81BD" w:themeColor="accent1"/>
      <w:sz w:val="32"/>
      <w:szCs w:val="26"/>
      <w:lang w:val="it-IT"/>
    </w:rPr>
  </w:style>
  <w:style w:type="paragraph" w:customStyle="1" w:styleId="bulletpoint">
    <w:name w:val="bullet point"/>
    <w:basedOn w:val="ListParagraph"/>
    <w:next w:val="Normal"/>
    <w:link w:val="bulletpointCarattere"/>
    <w:qFormat/>
    <w:rsid w:val="00EC2C74"/>
    <w:pPr>
      <w:numPr>
        <w:numId w:val="4"/>
      </w:numPr>
      <w:spacing w:before="360"/>
      <w:contextualSpacing w:val="0"/>
    </w:pPr>
    <w:rPr>
      <w:rFonts w:ascii="Cambria" w:eastAsia="Times New Roman" w:hAnsi="Cambria" w:cs="Times New Roman"/>
      <w:b/>
      <w:bCs/>
      <w:i/>
      <w:color w:val="4F81BD"/>
      <w:sz w:val="26"/>
      <w:szCs w:val="26"/>
      <w:u w:val="single"/>
      <w:lang w:val="en-GB" w:eastAsia="it-IT"/>
    </w:rPr>
  </w:style>
  <w:style w:type="character" w:customStyle="1" w:styleId="bulletpointCarattere">
    <w:name w:val="bullet point Carattere"/>
    <w:link w:val="bulletpoint"/>
    <w:rsid w:val="00EC2C74"/>
    <w:rPr>
      <w:rFonts w:ascii="Cambria" w:eastAsia="Times New Roman" w:hAnsi="Cambria" w:cs="Times New Roman"/>
      <w:b/>
      <w:bCs/>
      <w:i/>
      <w:color w:val="4F81BD"/>
      <w:sz w:val="26"/>
      <w:szCs w:val="26"/>
      <w:u w:val="single"/>
      <w:lang w:eastAsia="it-IT"/>
    </w:rPr>
  </w:style>
  <w:style w:type="paragraph" w:styleId="ListBullet">
    <w:name w:val="List Bullet"/>
    <w:basedOn w:val="Normal"/>
    <w:uiPriority w:val="99"/>
    <w:unhideWhenUsed/>
    <w:rsid w:val="00AD08D2"/>
    <w:pPr>
      <w:numPr>
        <w:numId w:val="5"/>
      </w:numPr>
      <w:contextualSpacing/>
    </w:pPr>
  </w:style>
  <w:style w:type="table" w:customStyle="1" w:styleId="TableGrid1">
    <w:name w:val="Table Grid1"/>
    <w:basedOn w:val="TableNormal"/>
    <w:next w:val="TableGrid"/>
    <w:uiPriority w:val="59"/>
    <w:rsid w:val="0071556B"/>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1317"/>
    <w:pPr>
      <w:spacing w:after="0"/>
      <w:ind w:left="0" w:firstLine="0"/>
      <w:jc w:val="left"/>
    </w:pPr>
    <w:rPr>
      <w:lang w:val="fr-FR"/>
    </w:rPr>
  </w:style>
  <w:style w:type="table" w:customStyle="1" w:styleId="TableGrid2">
    <w:name w:val="Table Grid2"/>
    <w:basedOn w:val="TableNormal"/>
    <w:next w:val="TableGrid"/>
    <w:uiPriority w:val="59"/>
    <w:rsid w:val="00F2628A"/>
    <w:pPr>
      <w:spacing w:after="0" w:line="280" w:lineRule="atLeast"/>
      <w:ind w:left="0" w:firstLine="0"/>
      <w:jc w:val="left"/>
    </w:pPr>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B2C5A"/>
  </w:style>
  <w:style w:type="character" w:customStyle="1" w:styleId="synopsys">
    <w:name w:val="synopsys"/>
    <w:basedOn w:val="DefaultParagraphFont"/>
    <w:rsid w:val="00C96A09"/>
  </w:style>
  <w:style w:type="character" w:styleId="Emphasis">
    <w:name w:val="Emphasis"/>
    <w:basedOn w:val="DefaultParagraphFont"/>
    <w:uiPriority w:val="20"/>
    <w:qFormat/>
    <w:rsid w:val="006E5BF3"/>
    <w:rPr>
      <w:b/>
      <w:bCs/>
      <w:i w:val="0"/>
      <w:iCs w:val="0"/>
    </w:rPr>
  </w:style>
  <w:style w:type="character" w:customStyle="1" w:styleId="st1">
    <w:name w:val="st1"/>
    <w:basedOn w:val="DefaultParagraphFont"/>
    <w:rsid w:val="006E5BF3"/>
  </w:style>
  <w:style w:type="paragraph" w:styleId="PlainText">
    <w:name w:val="Plain Text"/>
    <w:basedOn w:val="Normal"/>
    <w:link w:val="PlainTextChar"/>
    <w:uiPriority w:val="99"/>
    <w:semiHidden/>
    <w:unhideWhenUsed/>
    <w:rsid w:val="00EC3360"/>
    <w:pPr>
      <w:spacing w:before="0"/>
      <w:jc w:val="left"/>
    </w:pPr>
    <w:rPr>
      <w:rFonts w:ascii="Consolas" w:hAnsi="Consolas"/>
      <w:sz w:val="21"/>
      <w:szCs w:val="21"/>
      <w:lang w:val="es-ES"/>
    </w:rPr>
  </w:style>
  <w:style w:type="character" w:customStyle="1" w:styleId="PlainTextChar">
    <w:name w:val="Plain Text Char"/>
    <w:basedOn w:val="DefaultParagraphFont"/>
    <w:link w:val="PlainText"/>
    <w:uiPriority w:val="99"/>
    <w:semiHidden/>
    <w:rsid w:val="00EC3360"/>
    <w:rPr>
      <w:rFonts w:ascii="Consolas" w:hAnsi="Consolas"/>
      <w:sz w:val="21"/>
      <w:szCs w:val="21"/>
      <w:lang w:val="es-ES"/>
    </w:rPr>
  </w:style>
  <w:style w:type="paragraph" w:styleId="NormalWeb">
    <w:name w:val="Normal (Web)"/>
    <w:basedOn w:val="Normal"/>
    <w:uiPriority w:val="99"/>
    <w:unhideWhenUsed/>
    <w:rsid w:val="00811C59"/>
    <w:pPr>
      <w:spacing w:before="0" w:after="75"/>
      <w:jc w:val="left"/>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811C59"/>
    <w:rPr>
      <w:b/>
      <w:bCs/>
    </w:rPr>
  </w:style>
  <w:style w:type="character" w:customStyle="1" w:styleId="atn">
    <w:name w:val="atn"/>
    <w:basedOn w:val="DefaultParagraphFont"/>
    <w:rsid w:val="001F0FFF"/>
  </w:style>
  <w:style w:type="paragraph" w:styleId="EndnoteText">
    <w:name w:val="endnote text"/>
    <w:basedOn w:val="Normal"/>
    <w:link w:val="EndnoteTextChar"/>
    <w:uiPriority w:val="99"/>
    <w:semiHidden/>
    <w:unhideWhenUsed/>
    <w:rsid w:val="00C77DE5"/>
    <w:pPr>
      <w:spacing w:before="0"/>
    </w:pPr>
    <w:rPr>
      <w:sz w:val="20"/>
      <w:szCs w:val="20"/>
    </w:rPr>
  </w:style>
  <w:style w:type="character" w:customStyle="1" w:styleId="EndnoteTextChar">
    <w:name w:val="Endnote Text Char"/>
    <w:basedOn w:val="DefaultParagraphFont"/>
    <w:link w:val="EndnoteText"/>
    <w:uiPriority w:val="99"/>
    <w:semiHidden/>
    <w:rsid w:val="00C77DE5"/>
    <w:rPr>
      <w:sz w:val="20"/>
      <w:szCs w:val="20"/>
      <w:lang w:val="fr-FR"/>
    </w:rPr>
  </w:style>
  <w:style w:type="character" w:styleId="EndnoteReference">
    <w:name w:val="endnote reference"/>
    <w:basedOn w:val="DefaultParagraphFont"/>
    <w:uiPriority w:val="99"/>
    <w:semiHidden/>
    <w:unhideWhenUsed/>
    <w:rsid w:val="00C77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3287">
      <w:bodyDiv w:val="1"/>
      <w:marLeft w:val="0"/>
      <w:marRight w:val="0"/>
      <w:marTop w:val="0"/>
      <w:marBottom w:val="0"/>
      <w:divBdr>
        <w:top w:val="none" w:sz="0" w:space="0" w:color="auto"/>
        <w:left w:val="none" w:sz="0" w:space="0" w:color="auto"/>
        <w:bottom w:val="none" w:sz="0" w:space="0" w:color="auto"/>
        <w:right w:val="none" w:sz="0" w:space="0" w:color="auto"/>
      </w:divBdr>
    </w:div>
    <w:div w:id="92556377">
      <w:bodyDiv w:val="1"/>
      <w:marLeft w:val="0"/>
      <w:marRight w:val="0"/>
      <w:marTop w:val="0"/>
      <w:marBottom w:val="0"/>
      <w:divBdr>
        <w:top w:val="none" w:sz="0" w:space="0" w:color="auto"/>
        <w:left w:val="none" w:sz="0" w:space="0" w:color="auto"/>
        <w:bottom w:val="none" w:sz="0" w:space="0" w:color="auto"/>
        <w:right w:val="none" w:sz="0" w:space="0" w:color="auto"/>
      </w:divBdr>
    </w:div>
    <w:div w:id="143663728">
      <w:bodyDiv w:val="1"/>
      <w:marLeft w:val="0"/>
      <w:marRight w:val="0"/>
      <w:marTop w:val="0"/>
      <w:marBottom w:val="0"/>
      <w:divBdr>
        <w:top w:val="none" w:sz="0" w:space="0" w:color="auto"/>
        <w:left w:val="none" w:sz="0" w:space="0" w:color="auto"/>
        <w:bottom w:val="none" w:sz="0" w:space="0" w:color="auto"/>
        <w:right w:val="none" w:sz="0" w:space="0" w:color="auto"/>
      </w:divBdr>
    </w:div>
    <w:div w:id="184173417">
      <w:bodyDiv w:val="1"/>
      <w:marLeft w:val="0"/>
      <w:marRight w:val="0"/>
      <w:marTop w:val="0"/>
      <w:marBottom w:val="0"/>
      <w:divBdr>
        <w:top w:val="none" w:sz="0" w:space="0" w:color="auto"/>
        <w:left w:val="none" w:sz="0" w:space="0" w:color="auto"/>
        <w:bottom w:val="none" w:sz="0" w:space="0" w:color="auto"/>
        <w:right w:val="none" w:sz="0" w:space="0" w:color="auto"/>
      </w:divBdr>
    </w:div>
    <w:div w:id="307637107">
      <w:bodyDiv w:val="1"/>
      <w:marLeft w:val="0"/>
      <w:marRight w:val="0"/>
      <w:marTop w:val="0"/>
      <w:marBottom w:val="0"/>
      <w:divBdr>
        <w:top w:val="none" w:sz="0" w:space="0" w:color="auto"/>
        <w:left w:val="none" w:sz="0" w:space="0" w:color="auto"/>
        <w:bottom w:val="none" w:sz="0" w:space="0" w:color="auto"/>
        <w:right w:val="none" w:sz="0" w:space="0" w:color="auto"/>
      </w:divBdr>
    </w:div>
    <w:div w:id="351880538">
      <w:bodyDiv w:val="1"/>
      <w:marLeft w:val="0"/>
      <w:marRight w:val="0"/>
      <w:marTop w:val="0"/>
      <w:marBottom w:val="0"/>
      <w:divBdr>
        <w:top w:val="none" w:sz="0" w:space="0" w:color="auto"/>
        <w:left w:val="none" w:sz="0" w:space="0" w:color="auto"/>
        <w:bottom w:val="none" w:sz="0" w:space="0" w:color="auto"/>
        <w:right w:val="none" w:sz="0" w:space="0" w:color="auto"/>
      </w:divBdr>
    </w:div>
    <w:div w:id="362681224">
      <w:bodyDiv w:val="1"/>
      <w:marLeft w:val="0"/>
      <w:marRight w:val="0"/>
      <w:marTop w:val="0"/>
      <w:marBottom w:val="0"/>
      <w:divBdr>
        <w:top w:val="none" w:sz="0" w:space="0" w:color="auto"/>
        <w:left w:val="none" w:sz="0" w:space="0" w:color="auto"/>
        <w:bottom w:val="none" w:sz="0" w:space="0" w:color="auto"/>
        <w:right w:val="none" w:sz="0" w:space="0" w:color="auto"/>
      </w:divBdr>
    </w:div>
    <w:div w:id="371616208">
      <w:bodyDiv w:val="1"/>
      <w:marLeft w:val="0"/>
      <w:marRight w:val="0"/>
      <w:marTop w:val="0"/>
      <w:marBottom w:val="0"/>
      <w:divBdr>
        <w:top w:val="none" w:sz="0" w:space="0" w:color="auto"/>
        <w:left w:val="none" w:sz="0" w:space="0" w:color="auto"/>
        <w:bottom w:val="none" w:sz="0" w:space="0" w:color="auto"/>
        <w:right w:val="none" w:sz="0" w:space="0" w:color="auto"/>
      </w:divBdr>
      <w:divsChild>
        <w:div w:id="1227296536">
          <w:marLeft w:val="0"/>
          <w:marRight w:val="0"/>
          <w:marTop w:val="0"/>
          <w:marBottom w:val="0"/>
          <w:divBdr>
            <w:top w:val="none" w:sz="0" w:space="0" w:color="auto"/>
            <w:left w:val="none" w:sz="0" w:space="0" w:color="auto"/>
            <w:bottom w:val="none" w:sz="0" w:space="0" w:color="auto"/>
            <w:right w:val="none" w:sz="0" w:space="0" w:color="auto"/>
          </w:divBdr>
          <w:divsChild>
            <w:div w:id="1857691378">
              <w:marLeft w:val="0"/>
              <w:marRight w:val="0"/>
              <w:marTop w:val="0"/>
              <w:marBottom w:val="0"/>
              <w:divBdr>
                <w:top w:val="none" w:sz="0" w:space="0" w:color="auto"/>
                <w:left w:val="none" w:sz="0" w:space="0" w:color="auto"/>
                <w:bottom w:val="none" w:sz="0" w:space="0" w:color="auto"/>
                <w:right w:val="none" w:sz="0" w:space="0" w:color="auto"/>
              </w:divBdr>
              <w:divsChild>
                <w:div w:id="143592618">
                  <w:marLeft w:val="0"/>
                  <w:marRight w:val="0"/>
                  <w:marTop w:val="0"/>
                  <w:marBottom w:val="0"/>
                  <w:divBdr>
                    <w:top w:val="none" w:sz="0" w:space="0" w:color="auto"/>
                    <w:left w:val="none" w:sz="0" w:space="0" w:color="auto"/>
                    <w:bottom w:val="none" w:sz="0" w:space="0" w:color="auto"/>
                    <w:right w:val="none" w:sz="0" w:space="0" w:color="auto"/>
                  </w:divBdr>
                  <w:divsChild>
                    <w:div w:id="942150858">
                      <w:marLeft w:val="0"/>
                      <w:marRight w:val="0"/>
                      <w:marTop w:val="0"/>
                      <w:marBottom w:val="0"/>
                      <w:divBdr>
                        <w:top w:val="none" w:sz="0" w:space="0" w:color="auto"/>
                        <w:left w:val="none" w:sz="0" w:space="0" w:color="auto"/>
                        <w:bottom w:val="none" w:sz="0" w:space="0" w:color="auto"/>
                        <w:right w:val="none" w:sz="0" w:space="0" w:color="auto"/>
                      </w:divBdr>
                      <w:divsChild>
                        <w:div w:id="916401950">
                          <w:marLeft w:val="0"/>
                          <w:marRight w:val="0"/>
                          <w:marTop w:val="0"/>
                          <w:marBottom w:val="0"/>
                          <w:divBdr>
                            <w:top w:val="none" w:sz="0" w:space="0" w:color="auto"/>
                            <w:left w:val="none" w:sz="0" w:space="0" w:color="auto"/>
                            <w:bottom w:val="none" w:sz="0" w:space="0" w:color="auto"/>
                            <w:right w:val="none" w:sz="0" w:space="0" w:color="auto"/>
                          </w:divBdr>
                          <w:divsChild>
                            <w:div w:id="654067682">
                              <w:marLeft w:val="0"/>
                              <w:marRight w:val="0"/>
                              <w:marTop w:val="0"/>
                              <w:marBottom w:val="0"/>
                              <w:divBdr>
                                <w:top w:val="none" w:sz="0" w:space="0" w:color="auto"/>
                                <w:left w:val="none" w:sz="0" w:space="0" w:color="auto"/>
                                <w:bottom w:val="none" w:sz="0" w:space="0" w:color="auto"/>
                                <w:right w:val="none" w:sz="0" w:space="0" w:color="auto"/>
                              </w:divBdr>
                              <w:divsChild>
                                <w:div w:id="1261642555">
                                  <w:marLeft w:val="0"/>
                                  <w:marRight w:val="0"/>
                                  <w:marTop w:val="0"/>
                                  <w:marBottom w:val="0"/>
                                  <w:divBdr>
                                    <w:top w:val="none" w:sz="0" w:space="0" w:color="auto"/>
                                    <w:left w:val="none" w:sz="0" w:space="0" w:color="auto"/>
                                    <w:bottom w:val="none" w:sz="0" w:space="0" w:color="auto"/>
                                    <w:right w:val="none" w:sz="0" w:space="0" w:color="auto"/>
                                  </w:divBdr>
                                  <w:divsChild>
                                    <w:div w:id="1170949013">
                                      <w:marLeft w:val="43"/>
                                      <w:marRight w:val="0"/>
                                      <w:marTop w:val="0"/>
                                      <w:marBottom w:val="0"/>
                                      <w:divBdr>
                                        <w:top w:val="none" w:sz="0" w:space="0" w:color="auto"/>
                                        <w:left w:val="none" w:sz="0" w:space="0" w:color="auto"/>
                                        <w:bottom w:val="none" w:sz="0" w:space="0" w:color="auto"/>
                                        <w:right w:val="none" w:sz="0" w:space="0" w:color="auto"/>
                                      </w:divBdr>
                                      <w:divsChild>
                                        <w:div w:id="1502893888">
                                          <w:marLeft w:val="0"/>
                                          <w:marRight w:val="0"/>
                                          <w:marTop w:val="0"/>
                                          <w:marBottom w:val="0"/>
                                          <w:divBdr>
                                            <w:top w:val="none" w:sz="0" w:space="0" w:color="auto"/>
                                            <w:left w:val="none" w:sz="0" w:space="0" w:color="auto"/>
                                            <w:bottom w:val="none" w:sz="0" w:space="0" w:color="auto"/>
                                            <w:right w:val="none" w:sz="0" w:space="0" w:color="auto"/>
                                          </w:divBdr>
                                          <w:divsChild>
                                            <w:div w:id="870268721">
                                              <w:marLeft w:val="0"/>
                                              <w:marRight w:val="0"/>
                                              <w:marTop w:val="0"/>
                                              <w:marBottom w:val="86"/>
                                              <w:divBdr>
                                                <w:top w:val="single" w:sz="4" w:space="0" w:color="F5F5F5"/>
                                                <w:left w:val="single" w:sz="4" w:space="0" w:color="F5F5F5"/>
                                                <w:bottom w:val="single" w:sz="4" w:space="0" w:color="F5F5F5"/>
                                                <w:right w:val="single" w:sz="4" w:space="0" w:color="F5F5F5"/>
                                              </w:divBdr>
                                              <w:divsChild>
                                                <w:div w:id="1356931179">
                                                  <w:marLeft w:val="0"/>
                                                  <w:marRight w:val="0"/>
                                                  <w:marTop w:val="0"/>
                                                  <w:marBottom w:val="0"/>
                                                  <w:divBdr>
                                                    <w:top w:val="none" w:sz="0" w:space="0" w:color="auto"/>
                                                    <w:left w:val="none" w:sz="0" w:space="0" w:color="auto"/>
                                                    <w:bottom w:val="none" w:sz="0" w:space="0" w:color="auto"/>
                                                    <w:right w:val="none" w:sz="0" w:space="0" w:color="auto"/>
                                                  </w:divBdr>
                                                  <w:divsChild>
                                                    <w:div w:id="4182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536021">
      <w:bodyDiv w:val="1"/>
      <w:marLeft w:val="0"/>
      <w:marRight w:val="0"/>
      <w:marTop w:val="0"/>
      <w:marBottom w:val="0"/>
      <w:divBdr>
        <w:top w:val="none" w:sz="0" w:space="0" w:color="auto"/>
        <w:left w:val="none" w:sz="0" w:space="0" w:color="auto"/>
        <w:bottom w:val="none" w:sz="0" w:space="0" w:color="auto"/>
        <w:right w:val="none" w:sz="0" w:space="0" w:color="auto"/>
      </w:divBdr>
    </w:div>
    <w:div w:id="508719643">
      <w:bodyDiv w:val="1"/>
      <w:marLeft w:val="0"/>
      <w:marRight w:val="0"/>
      <w:marTop w:val="0"/>
      <w:marBottom w:val="0"/>
      <w:divBdr>
        <w:top w:val="none" w:sz="0" w:space="0" w:color="auto"/>
        <w:left w:val="none" w:sz="0" w:space="0" w:color="auto"/>
        <w:bottom w:val="none" w:sz="0" w:space="0" w:color="auto"/>
        <w:right w:val="none" w:sz="0" w:space="0" w:color="auto"/>
      </w:divBdr>
    </w:div>
    <w:div w:id="537133879">
      <w:bodyDiv w:val="1"/>
      <w:marLeft w:val="0"/>
      <w:marRight w:val="0"/>
      <w:marTop w:val="0"/>
      <w:marBottom w:val="0"/>
      <w:divBdr>
        <w:top w:val="none" w:sz="0" w:space="0" w:color="auto"/>
        <w:left w:val="none" w:sz="0" w:space="0" w:color="auto"/>
        <w:bottom w:val="none" w:sz="0" w:space="0" w:color="auto"/>
        <w:right w:val="none" w:sz="0" w:space="0" w:color="auto"/>
      </w:divBdr>
    </w:div>
    <w:div w:id="542714727">
      <w:bodyDiv w:val="1"/>
      <w:marLeft w:val="0"/>
      <w:marRight w:val="0"/>
      <w:marTop w:val="0"/>
      <w:marBottom w:val="0"/>
      <w:divBdr>
        <w:top w:val="none" w:sz="0" w:space="0" w:color="auto"/>
        <w:left w:val="none" w:sz="0" w:space="0" w:color="auto"/>
        <w:bottom w:val="none" w:sz="0" w:space="0" w:color="auto"/>
        <w:right w:val="none" w:sz="0" w:space="0" w:color="auto"/>
      </w:divBdr>
    </w:div>
    <w:div w:id="565843411">
      <w:bodyDiv w:val="1"/>
      <w:marLeft w:val="0"/>
      <w:marRight w:val="0"/>
      <w:marTop w:val="0"/>
      <w:marBottom w:val="0"/>
      <w:divBdr>
        <w:top w:val="none" w:sz="0" w:space="0" w:color="auto"/>
        <w:left w:val="none" w:sz="0" w:space="0" w:color="auto"/>
        <w:bottom w:val="none" w:sz="0" w:space="0" w:color="auto"/>
        <w:right w:val="none" w:sz="0" w:space="0" w:color="auto"/>
      </w:divBdr>
      <w:divsChild>
        <w:div w:id="912396447">
          <w:marLeft w:val="0"/>
          <w:marRight w:val="0"/>
          <w:marTop w:val="0"/>
          <w:marBottom w:val="0"/>
          <w:divBdr>
            <w:top w:val="none" w:sz="0" w:space="0" w:color="auto"/>
            <w:left w:val="none" w:sz="0" w:space="0" w:color="auto"/>
            <w:bottom w:val="none" w:sz="0" w:space="0" w:color="auto"/>
            <w:right w:val="none" w:sz="0" w:space="0" w:color="auto"/>
          </w:divBdr>
          <w:divsChild>
            <w:div w:id="136922332">
              <w:marLeft w:val="0"/>
              <w:marRight w:val="0"/>
              <w:marTop w:val="0"/>
              <w:marBottom w:val="0"/>
              <w:divBdr>
                <w:top w:val="none" w:sz="0" w:space="0" w:color="auto"/>
                <w:left w:val="none" w:sz="0" w:space="0" w:color="auto"/>
                <w:bottom w:val="none" w:sz="0" w:space="0" w:color="auto"/>
                <w:right w:val="none" w:sz="0" w:space="0" w:color="auto"/>
              </w:divBdr>
              <w:divsChild>
                <w:div w:id="901258662">
                  <w:marLeft w:val="0"/>
                  <w:marRight w:val="0"/>
                  <w:marTop w:val="0"/>
                  <w:marBottom w:val="0"/>
                  <w:divBdr>
                    <w:top w:val="none" w:sz="0" w:space="0" w:color="auto"/>
                    <w:left w:val="none" w:sz="0" w:space="0" w:color="auto"/>
                    <w:bottom w:val="none" w:sz="0" w:space="0" w:color="auto"/>
                    <w:right w:val="none" w:sz="0" w:space="0" w:color="auto"/>
                  </w:divBdr>
                  <w:divsChild>
                    <w:div w:id="1839034257">
                      <w:marLeft w:val="0"/>
                      <w:marRight w:val="0"/>
                      <w:marTop w:val="0"/>
                      <w:marBottom w:val="0"/>
                      <w:divBdr>
                        <w:top w:val="none" w:sz="0" w:space="0" w:color="auto"/>
                        <w:left w:val="none" w:sz="0" w:space="0" w:color="auto"/>
                        <w:bottom w:val="none" w:sz="0" w:space="0" w:color="auto"/>
                        <w:right w:val="none" w:sz="0" w:space="0" w:color="auto"/>
                      </w:divBdr>
                      <w:divsChild>
                        <w:div w:id="18361370">
                          <w:marLeft w:val="0"/>
                          <w:marRight w:val="0"/>
                          <w:marTop w:val="0"/>
                          <w:marBottom w:val="0"/>
                          <w:divBdr>
                            <w:top w:val="none" w:sz="0" w:space="0" w:color="auto"/>
                            <w:left w:val="none" w:sz="0" w:space="0" w:color="auto"/>
                            <w:bottom w:val="none" w:sz="0" w:space="0" w:color="auto"/>
                            <w:right w:val="none" w:sz="0" w:space="0" w:color="auto"/>
                          </w:divBdr>
                          <w:divsChild>
                            <w:div w:id="861479511">
                              <w:marLeft w:val="0"/>
                              <w:marRight w:val="0"/>
                              <w:marTop w:val="0"/>
                              <w:marBottom w:val="0"/>
                              <w:divBdr>
                                <w:top w:val="none" w:sz="0" w:space="0" w:color="auto"/>
                                <w:left w:val="none" w:sz="0" w:space="0" w:color="auto"/>
                                <w:bottom w:val="none" w:sz="0" w:space="0" w:color="auto"/>
                                <w:right w:val="none" w:sz="0" w:space="0" w:color="auto"/>
                              </w:divBdr>
                              <w:divsChild>
                                <w:div w:id="1569151030">
                                  <w:marLeft w:val="0"/>
                                  <w:marRight w:val="0"/>
                                  <w:marTop w:val="0"/>
                                  <w:marBottom w:val="0"/>
                                  <w:divBdr>
                                    <w:top w:val="none" w:sz="0" w:space="0" w:color="auto"/>
                                    <w:left w:val="none" w:sz="0" w:space="0" w:color="auto"/>
                                    <w:bottom w:val="none" w:sz="0" w:space="0" w:color="auto"/>
                                    <w:right w:val="none" w:sz="0" w:space="0" w:color="auto"/>
                                  </w:divBdr>
                                  <w:divsChild>
                                    <w:div w:id="983894309">
                                      <w:marLeft w:val="43"/>
                                      <w:marRight w:val="0"/>
                                      <w:marTop w:val="0"/>
                                      <w:marBottom w:val="0"/>
                                      <w:divBdr>
                                        <w:top w:val="none" w:sz="0" w:space="0" w:color="auto"/>
                                        <w:left w:val="none" w:sz="0" w:space="0" w:color="auto"/>
                                        <w:bottom w:val="none" w:sz="0" w:space="0" w:color="auto"/>
                                        <w:right w:val="none" w:sz="0" w:space="0" w:color="auto"/>
                                      </w:divBdr>
                                      <w:divsChild>
                                        <w:div w:id="758789916">
                                          <w:marLeft w:val="0"/>
                                          <w:marRight w:val="0"/>
                                          <w:marTop w:val="0"/>
                                          <w:marBottom w:val="0"/>
                                          <w:divBdr>
                                            <w:top w:val="none" w:sz="0" w:space="0" w:color="auto"/>
                                            <w:left w:val="none" w:sz="0" w:space="0" w:color="auto"/>
                                            <w:bottom w:val="none" w:sz="0" w:space="0" w:color="auto"/>
                                            <w:right w:val="none" w:sz="0" w:space="0" w:color="auto"/>
                                          </w:divBdr>
                                          <w:divsChild>
                                            <w:div w:id="1573546142">
                                              <w:marLeft w:val="0"/>
                                              <w:marRight w:val="0"/>
                                              <w:marTop w:val="0"/>
                                              <w:marBottom w:val="86"/>
                                              <w:divBdr>
                                                <w:top w:val="single" w:sz="4" w:space="0" w:color="F5F5F5"/>
                                                <w:left w:val="single" w:sz="4" w:space="0" w:color="F5F5F5"/>
                                                <w:bottom w:val="single" w:sz="4" w:space="0" w:color="F5F5F5"/>
                                                <w:right w:val="single" w:sz="4" w:space="0" w:color="F5F5F5"/>
                                              </w:divBdr>
                                              <w:divsChild>
                                                <w:div w:id="1434591243">
                                                  <w:marLeft w:val="0"/>
                                                  <w:marRight w:val="0"/>
                                                  <w:marTop w:val="0"/>
                                                  <w:marBottom w:val="0"/>
                                                  <w:divBdr>
                                                    <w:top w:val="none" w:sz="0" w:space="0" w:color="auto"/>
                                                    <w:left w:val="none" w:sz="0" w:space="0" w:color="auto"/>
                                                    <w:bottom w:val="none" w:sz="0" w:space="0" w:color="auto"/>
                                                    <w:right w:val="none" w:sz="0" w:space="0" w:color="auto"/>
                                                  </w:divBdr>
                                                  <w:divsChild>
                                                    <w:div w:id="6563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91518">
      <w:bodyDiv w:val="1"/>
      <w:marLeft w:val="0"/>
      <w:marRight w:val="0"/>
      <w:marTop w:val="0"/>
      <w:marBottom w:val="0"/>
      <w:divBdr>
        <w:top w:val="none" w:sz="0" w:space="0" w:color="auto"/>
        <w:left w:val="none" w:sz="0" w:space="0" w:color="auto"/>
        <w:bottom w:val="none" w:sz="0" w:space="0" w:color="auto"/>
        <w:right w:val="none" w:sz="0" w:space="0" w:color="auto"/>
      </w:divBdr>
    </w:div>
    <w:div w:id="721750089">
      <w:bodyDiv w:val="1"/>
      <w:marLeft w:val="0"/>
      <w:marRight w:val="0"/>
      <w:marTop w:val="0"/>
      <w:marBottom w:val="0"/>
      <w:divBdr>
        <w:top w:val="none" w:sz="0" w:space="0" w:color="auto"/>
        <w:left w:val="none" w:sz="0" w:space="0" w:color="auto"/>
        <w:bottom w:val="none" w:sz="0" w:space="0" w:color="auto"/>
        <w:right w:val="none" w:sz="0" w:space="0" w:color="auto"/>
      </w:divBdr>
      <w:divsChild>
        <w:div w:id="1122729880">
          <w:marLeft w:val="0"/>
          <w:marRight w:val="0"/>
          <w:marTop w:val="0"/>
          <w:marBottom w:val="0"/>
          <w:divBdr>
            <w:top w:val="none" w:sz="0" w:space="0" w:color="auto"/>
            <w:left w:val="none" w:sz="0" w:space="0" w:color="auto"/>
            <w:bottom w:val="none" w:sz="0" w:space="0" w:color="auto"/>
            <w:right w:val="none" w:sz="0" w:space="0" w:color="auto"/>
          </w:divBdr>
          <w:divsChild>
            <w:div w:id="573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6231">
      <w:bodyDiv w:val="1"/>
      <w:marLeft w:val="0"/>
      <w:marRight w:val="0"/>
      <w:marTop w:val="0"/>
      <w:marBottom w:val="0"/>
      <w:divBdr>
        <w:top w:val="none" w:sz="0" w:space="0" w:color="auto"/>
        <w:left w:val="none" w:sz="0" w:space="0" w:color="auto"/>
        <w:bottom w:val="none" w:sz="0" w:space="0" w:color="auto"/>
        <w:right w:val="none" w:sz="0" w:space="0" w:color="auto"/>
      </w:divBdr>
      <w:divsChild>
        <w:div w:id="812718063">
          <w:marLeft w:val="0"/>
          <w:marRight w:val="0"/>
          <w:marTop w:val="0"/>
          <w:marBottom w:val="0"/>
          <w:divBdr>
            <w:top w:val="none" w:sz="0" w:space="0" w:color="auto"/>
            <w:left w:val="none" w:sz="0" w:space="0" w:color="auto"/>
            <w:bottom w:val="none" w:sz="0" w:space="0" w:color="auto"/>
            <w:right w:val="none" w:sz="0" w:space="0" w:color="auto"/>
          </w:divBdr>
          <w:divsChild>
            <w:div w:id="122121628">
              <w:marLeft w:val="0"/>
              <w:marRight w:val="0"/>
              <w:marTop w:val="0"/>
              <w:marBottom w:val="0"/>
              <w:divBdr>
                <w:top w:val="none" w:sz="0" w:space="0" w:color="auto"/>
                <w:left w:val="none" w:sz="0" w:space="0" w:color="auto"/>
                <w:bottom w:val="none" w:sz="0" w:space="0" w:color="auto"/>
                <w:right w:val="none" w:sz="0" w:space="0" w:color="auto"/>
              </w:divBdr>
              <w:divsChild>
                <w:div w:id="1492066630">
                  <w:marLeft w:val="0"/>
                  <w:marRight w:val="0"/>
                  <w:marTop w:val="0"/>
                  <w:marBottom w:val="0"/>
                  <w:divBdr>
                    <w:top w:val="none" w:sz="0" w:space="0" w:color="auto"/>
                    <w:left w:val="none" w:sz="0" w:space="0" w:color="auto"/>
                    <w:bottom w:val="none" w:sz="0" w:space="0" w:color="auto"/>
                    <w:right w:val="none" w:sz="0" w:space="0" w:color="auto"/>
                  </w:divBdr>
                  <w:divsChild>
                    <w:div w:id="835919966">
                      <w:marLeft w:val="0"/>
                      <w:marRight w:val="0"/>
                      <w:marTop w:val="0"/>
                      <w:marBottom w:val="0"/>
                      <w:divBdr>
                        <w:top w:val="none" w:sz="0" w:space="0" w:color="auto"/>
                        <w:left w:val="none" w:sz="0" w:space="0" w:color="auto"/>
                        <w:bottom w:val="none" w:sz="0" w:space="0" w:color="auto"/>
                        <w:right w:val="none" w:sz="0" w:space="0" w:color="auto"/>
                      </w:divBdr>
                      <w:divsChild>
                        <w:div w:id="2069650136">
                          <w:marLeft w:val="0"/>
                          <w:marRight w:val="0"/>
                          <w:marTop w:val="0"/>
                          <w:marBottom w:val="0"/>
                          <w:divBdr>
                            <w:top w:val="none" w:sz="0" w:space="0" w:color="auto"/>
                            <w:left w:val="none" w:sz="0" w:space="0" w:color="auto"/>
                            <w:bottom w:val="none" w:sz="0" w:space="0" w:color="auto"/>
                            <w:right w:val="none" w:sz="0" w:space="0" w:color="auto"/>
                          </w:divBdr>
                          <w:divsChild>
                            <w:div w:id="1454205909">
                              <w:marLeft w:val="0"/>
                              <w:marRight w:val="0"/>
                              <w:marTop w:val="0"/>
                              <w:marBottom w:val="0"/>
                              <w:divBdr>
                                <w:top w:val="none" w:sz="0" w:space="0" w:color="auto"/>
                                <w:left w:val="none" w:sz="0" w:space="0" w:color="auto"/>
                                <w:bottom w:val="none" w:sz="0" w:space="0" w:color="auto"/>
                                <w:right w:val="none" w:sz="0" w:space="0" w:color="auto"/>
                              </w:divBdr>
                              <w:divsChild>
                                <w:div w:id="44574651">
                                  <w:marLeft w:val="0"/>
                                  <w:marRight w:val="0"/>
                                  <w:marTop w:val="0"/>
                                  <w:marBottom w:val="0"/>
                                  <w:divBdr>
                                    <w:top w:val="none" w:sz="0" w:space="0" w:color="auto"/>
                                    <w:left w:val="none" w:sz="0" w:space="0" w:color="auto"/>
                                    <w:bottom w:val="none" w:sz="0" w:space="0" w:color="auto"/>
                                    <w:right w:val="none" w:sz="0" w:space="0" w:color="auto"/>
                                  </w:divBdr>
                                  <w:divsChild>
                                    <w:div w:id="1405104238">
                                      <w:marLeft w:val="43"/>
                                      <w:marRight w:val="0"/>
                                      <w:marTop w:val="0"/>
                                      <w:marBottom w:val="0"/>
                                      <w:divBdr>
                                        <w:top w:val="none" w:sz="0" w:space="0" w:color="auto"/>
                                        <w:left w:val="none" w:sz="0" w:space="0" w:color="auto"/>
                                        <w:bottom w:val="none" w:sz="0" w:space="0" w:color="auto"/>
                                        <w:right w:val="none" w:sz="0" w:space="0" w:color="auto"/>
                                      </w:divBdr>
                                      <w:divsChild>
                                        <w:div w:id="1174027394">
                                          <w:marLeft w:val="0"/>
                                          <w:marRight w:val="0"/>
                                          <w:marTop w:val="0"/>
                                          <w:marBottom w:val="0"/>
                                          <w:divBdr>
                                            <w:top w:val="none" w:sz="0" w:space="0" w:color="auto"/>
                                            <w:left w:val="none" w:sz="0" w:space="0" w:color="auto"/>
                                            <w:bottom w:val="none" w:sz="0" w:space="0" w:color="auto"/>
                                            <w:right w:val="none" w:sz="0" w:space="0" w:color="auto"/>
                                          </w:divBdr>
                                          <w:divsChild>
                                            <w:div w:id="963468049">
                                              <w:marLeft w:val="0"/>
                                              <w:marRight w:val="0"/>
                                              <w:marTop w:val="0"/>
                                              <w:marBottom w:val="86"/>
                                              <w:divBdr>
                                                <w:top w:val="single" w:sz="4" w:space="0" w:color="F5F5F5"/>
                                                <w:left w:val="single" w:sz="4" w:space="0" w:color="F5F5F5"/>
                                                <w:bottom w:val="single" w:sz="4" w:space="0" w:color="F5F5F5"/>
                                                <w:right w:val="single" w:sz="4" w:space="0" w:color="F5F5F5"/>
                                              </w:divBdr>
                                              <w:divsChild>
                                                <w:div w:id="850922662">
                                                  <w:marLeft w:val="0"/>
                                                  <w:marRight w:val="0"/>
                                                  <w:marTop w:val="0"/>
                                                  <w:marBottom w:val="0"/>
                                                  <w:divBdr>
                                                    <w:top w:val="none" w:sz="0" w:space="0" w:color="auto"/>
                                                    <w:left w:val="none" w:sz="0" w:space="0" w:color="auto"/>
                                                    <w:bottom w:val="none" w:sz="0" w:space="0" w:color="auto"/>
                                                    <w:right w:val="none" w:sz="0" w:space="0" w:color="auto"/>
                                                  </w:divBdr>
                                                  <w:divsChild>
                                                    <w:div w:id="10860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393669">
      <w:bodyDiv w:val="1"/>
      <w:marLeft w:val="0"/>
      <w:marRight w:val="0"/>
      <w:marTop w:val="0"/>
      <w:marBottom w:val="0"/>
      <w:divBdr>
        <w:top w:val="none" w:sz="0" w:space="0" w:color="auto"/>
        <w:left w:val="none" w:sz="0" w:space="0" w:color="auto"/>
        <w:bottom w:val="none" w:sz="0" w:space="0" w:color="auto"/>
        <w:right w:val="none" w:sz="0" w:space="0" w:color="auto"/>
      </w:divBdr>
    </w:div>
    <w:div w:id="854735024">
      <w:bodyDiv w:val="1"/>
      <w:marLeft w:val="0"/>
      <w:marRight w:val="0"/>
      <w:marTop w:val="0"/>
      <w:marBottom w:val="0"/>
      <w:divBdr>
        <w:top w:val="none" w:sz="0" w:space="0" w:color="auto"/>
        <w:left w:val="none" w:sz="0" w:space="0" w:color="auto"/>
        <w:bottom w:val="none" w:sz="0" w:space="0" w:color="auto"/>
        <w:right w:val="none" w:sz="0" w:space="0" w:color="auto"/>
      </w:divBdr>
    </w:div>
    <w:div w:id="920287027">
      <w:bodyDiv w:val="1"/>
      <w:marLeft w:val="0"/>
      <w:marRight w:val="0"/>
      <w:marTop w:val="0"/>
      <w:marBottom w:val="0"/>
      <w:divBdr>
        <w:top w:val="none" w:sz="0" w:space="0" w:color="auto"/>
        <w:left w:val="none" w:sz="0" w:space="0" w:color="auto"/>
        <w:bottom w:val="none" w:sz="0" w:space="0" w:color="auto"/>
        <w:right w:val="none" w:sz="0" w:space="0" w:color="auto"/>
      </w:divBdr>
    </w:div>
    <w:div w:id="1063797477">
      <w:bodyDiv w:val="1"/>
      <w:marLeft w:val="0"/>
      <w:marRight w:val="0"/>
      <w:marTop w:val="0"/>
      <w:marBottom w:val="0"/>
      <w:divBdr>
        <w:top w:val="none" w:sz="0" w:space="0" w:color="auto"/>
        <w:left w:val="none" w:sz="0" w:space="0" w:color="auto"/>
        <w:bottom w:val="none" w:sz="0" w:space="0" w:color="auto"/>
        <w:right w:val="none" w:sz="0" w:space="0" w:color="auto"/>
      </w:divBdr>
    </w:div>
    <w:div w:id="1070234227">
      <w:bodyDiv w:val="1"/>
      <w:marLeft w:val="0"/>
      <w:marRight w:val="0"/>
      <w:marTop w:val="0"/>
      <w:marBottom w:val="0"/>
      <w:divBdr>
        <w:top w:val="none" w:sz="0" w:space="0" w:color="auto"/>
        <w:left w:val="none" w:sz="0" w:space="0" w:color="auto"/>
        <w:bottom w:val="none" w:sz="0" w:space="0" w:color="auto"/>
        <w:right w:val="none" w:sz="0" w:space="0" w:color="auto"/>
      </w:divBdr>
    </w:div>
    <w:div w:id="1125007122">
      <w:bodyDiv w:val="1"/>
      <w:marLeft w:val="0"/>
      <w:marRight w:val="0"/>
      <w:marTop w:val="0"/>
      <w:marBottom w:val="0"/>
      <w:divBdr>
        <w:top w:val="none" w:sz="0" w:space="0" w:color="auto"/>
        <w:left w:val="none" w:sz="0" w:space="0" w:color="auto"/>
        <w:bottom w:val="none" w:sz="0" w:space="0" w:color="auto"/>
        <w:right w:val="none" w:sz="0" w:space="0" w:color="auto"/>
      </w:divBdr>
    </w:div>
    <w:div w:id="1145394181">
      <w:bodyDiv w:val="1"/>
      <w:marLeft w:val="0"/>
      <w:marRight w:val="0"/>
      <w:marTop w:val="0"/>
      <w:marBottom w:val="0"/>
      <w:divBdr>
        <w:top w:val="none" w:sz="0" w:space="0" w:color="auto"/>
        <w:left w:val="none" w:sz="0" w:space="0" w:color="auto"/>
        <w:bottom w:val="none" w:sz="0" w:space="0" w:color="auto"/>
        <w:right w:val="none" w:sz="0" w:space="0" w:color="auto"/>
      </w:divBdr>
    </w:div>
    <w:div w:id="1236551256">
      <w:bodyDiv w:val="1"/>
      <w:marLeft w:val="0"/>
      <w:marRight w:val="0"/>
      <w:marTop w:val="0"/>
      <w:marBottom w:val="0"/>
      <w:divBdr>
        <w:top w:val="none" w:sz="0" w:space="0" w:color="auto"/>
        <w:left w:val="none" w:sz="0" w:space="0" w:color="auto"/>
        <w:bottom w:val="none" w:sz="0" w:space="0" w:color="auto"/>
        <w:right w:val="none" w:sz="0" w:space="0" w:color="auto"/>
      </w:divBdr>
    </w:div>
    <w:div w:id="1258514968">
      <w:bodyDiv w:val="1"/>
      <w:marLeft w:val="0"/>
      <w:marRight w:val="0"/>
      <w:marTop w:val="0"/>
      <w:marBottom w:val="0"/>
      <w:divBdr>
        <w:top w:val="none" w:sz="0" w:space="0" w:color="auto"/>
        <w:left w:val="none" w:sz="0" w:space="0" w:color="auto"/>
        <w:bottom w:val="none" w:sz="0" w:space="0" w:color="auto"/>
        <w:right w:val="none" w:sz="0" w:space="0" w:color="auto"/>
      </w:divBdr>
      <w:divsChild>
        <w:div w:id="1181047329">
          <w:marLeft w:val="0"/>
          <w:marRight w:val="0"/>
          <w:marTop w:val="0"/>
          <w:marBottom w:val="0"/>
          <w:divBdr>
            <w:top w:val="none" w:sz="0" w:space="0" w:color="auto"/>
            <w:left w:val="none" w:sz="0" w:space="0" w:color="auto"/>
            <w:bottom w:val="none" w:sz="0" w:space="0" w:color="auto"/>
            <w:right w:val="none" w:sz="0" w:space="0" w:color="auto"/>
          </w:divBdr>
          <w:divsChild>
            <w:div w:id="473832685">
              <w:marLeft w:val="0"/>
              <w:marRight w:val="0"/>
              <w:marTop w:val="0"/>
              <w:marBottom w:val="0"/>
              <w:divBdr>
                <w:top w:val="none" w:sz="0" w:space="0" w:color="auto"/>
                <w:left w:val="none" w:sz="0" w:space="0" w:color="auto"/>
                <w:bottom w:val="none" w:sz="0" w:space="0" w:color="auto"/>
                <w:right w:val="none" w:sz="0" w:space="0" w:color="auto"/>
              </w:divBdr>
              <w:divsChild>
                <w:div w:id="19727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7803">
      <w:bodyDiv w:val="1"/>
      <w:marLeft w:val="0"/>
      <w:marRight w:val="0"/>
      <w:marTop w:val="0"/>
      <w:marBottom w:val="0"/>
      <w:divBdr>
        <w:top w:val="none" w:sz="0" w:space="0" w:color="auto"/>
        <w:left w:val="none" w:sz="0" w:space="0" w:color="auto"/>
        <w:bottom w:val="none" w:sz="0" w:space="0" w:color="auto"/>
        <w:right w:val="none" w:sz="0" w:space="0" w:color="auto"/>
      </w:divBdr>
    </w:div>
    <w:div w:id="1320111698">
      <w:bodyDiv w:val="1"/>
      <w:marLeft w:val="0"/>
      <w:marRight w:val="0"/>
      <w:marTop w:val="0"/>
      <w:marBottom w:val="0"/>
      <w:divBdr>
        <w:top w:val="none" w:sz="0" w:space="0" w:color="auto"/>
        <w:left w:val="none" w:sz="0" w:space="0" w:color="auto"/>
        <w:bottom w:val="none" w:sz="0" w:space="0" w:color="auto"/>
        <w:right w:val="none" w:sz="0" w:space="0" w:color="auto"/>
      </w:divBdr>
    </w:div>
    <w:div w:id="1322465864">
      <w:bodyDiv w:val="1"/>
      <w:marLeft w:val="0"/>
      <w:marRight w:val="0"/>
      <w:marTop w:val="0"/>
      <w:marBottom w:val="0"/>
      <w:divBdr>
        <w:top w:val="none" w:sz="0" w:space="0" w:color="auto"/>
        <w:left w:val="none" w:sz="0" w:space="0" w:color="auto"/>
        <w:bottom w:val="none" w:sz="0" w:space="0" w:color="auto"/>
        <w:right w:val="none" w:sz="0" w:space="0" w:color="auto"/>
      </w:divBdr>
    </w:div>
    <w:div w:id="1346707637">
      <w:bodyDiv w:val="1"/>
      <w:marLeft w:val="0"/>
      <w:marRight w:val="0"/>
      <w:marTop w:val="0"/>
      <w:marBottom w:val="0"/>
      <w:divBdr>
        <w:top w:val="none" w:sz="0" w:space="0" w:color="auto"/>
        <w:left w:val="none" w:sz="0" w:space="0" w:color="auto"/>
        <w:bottom w:val="none" w:sz="0" w:space="0" w:color="auto"/>
        <w:right w:val="none" w:sz="0" w:space="0" w:color="auto"/>
      </w:divBdr>
    </w:div>
    <w:div w:id="1424570311">
      <w:bodyDiv w:val="1"/>
      <w:marLeft w:val="0"/>
      <w:marRight w:val="0"/>
      <w:marTop w:val="0"/>
      <w:marBottom w:val="0"/>
      <w:divBdr>
        <w:top w:val="none" w:sz="0" w:space="0" w:color="auto"/>
        <w:left w:val="none" w:sz="0" w:space="0" w:color="auto"/>
        <w:bottom w:val="none" w:sz="0" w:space="0" w:color="auto"/>
        <w:right w:val="none" w:sz="0" w:space="0" w:color="auto"/>
      </w:divBdr>
    </w:div>
    <w:div w:id="1466042077">
      <w:bodyDiv w:val="1"/>
      <w:marLeft w:val="0"/>
      <w:marRight w:val="0"/>
      <w:marTop w:val="0"/>
      <w:marBottom w:val="0"/>
      <w:divBdr>
        <w:top w:val="none" w:sz="0" w:space="0" w:color="auto"/>
        <w:left w:val="none" w:sz="0" w:space="0" w:color="auto"/>
        <w:bottom w:val="none" w:sz="0" w:space="0" w:color="auto"/>
        <w:right w:val="none" w:sz="0" w:space="0" w:color="auto"/>
      </w:divBdr>
    </w:div>
    <w:div w:id="1485046237">
      <w:bodyDiv w:val="1"/>
      <w:marLeft w:val="0"/>
      <w:marRight w:val="0"/>
      <w:marTop w:val="0"/>
      <w:marBottom w:val="0"/>
      <w:divBdr>
        <w:top w:val="none" w:sz="0" w:space="0" w:color="auto"/>
        <w:left w:val="none" w:sz="0" w:space="0" w:color="auto"/>
        <w:bottom w:val="none" w:sz="0" w:space="0" w:color="auto"/>
        <w:right w:val="none" w:sz="0" w:space="0" w:color="auto"/>
      </w:divBdr>
      <w:divsChild>
        <w:div w:id="1782603281">
          <w:marLeft w:val="0"/>
          <w:marRight w:val="0"/>
          <w:marTop w:val="0"/>
          <w:marBottom w:val="0"/>
          <w:divBdr>
            <w:top w:val="none" w:sz="0" w:space="0" w:color="auto"/>
            <w:left w:val="none" w:sz="0" w:space="0" w:color="auto"/>
            <w:bottom w:val="none" w:sz="0" w:space="0" w:color="auto"/>
            <w:right w:val="none" w:sz="0" w:space="0" w:color="auto"/>
          </w:divBdr>
          <w:divsChild>
            <w:div w:id="269052077">
              <w:marLeft w:val="0"/>
              <w:marRight w:val="0"/>
              <w:marTop w:val="0"/>
              <w:marBottom w:val="0"/>
              <w:divBdr>
                <w:top w:val="none" w:sz="0" w:space="0" w:color="auto"/>
                <w:left w:val="none" w:sz="0" w:space="0" w:color="auto"/>
                <w:bottom w:val="none" w:sz="0" w:space="0" w:color="auto"/>
                <w:right w:val="none" w:sz="0" w:space="0" w:color="auto"/>
              </w:divBdr>
              <w:divsChild>
                <w:div w:id="1915120428">
                  <w:marLeft w:val="0"/>
                  <w:marRight w:val="0"/>
                  <w:marTop w:val="0"/>
                  <w:marBottom w:val="0"/>
                  <w:divBdr>
                    <w:top w:val="none" w:sz="0" w:space="0" w:color="auto"/>
                    <w:left w:val="none" w:sz="0" w:space="0" w:color="auto"/>
                    <w:bottom w:val="none" w:sz="0" w:space="0" w:color="auto"/>
                    <w:right w:val="none" w:sz="0" w:space="0" w:color="auto"/>
                  </w:divBdr>
                  <w:divsChild>
                    <w:div w:id="58285075">
                      <w:marLeft w:val="0"/>
                      <w:marRight w:val="0"/>
                      <w:marTop w:val="0"/>
                      <w:marBottom w:val="0"/>
                      <w:divBdr>
                        <w:top w:val="none" w:sz="0" w:space="0" w:color="auto"/>
                        <w:left w:val="none" w:sz="0" w:space="0" w:color="auto"/>
                        <w:bottom w:val="none" w:sz="0" w:space="0" w:color="auto"/>
                        <w:right w:val="none" w:sz="0" w:space="0" w:color="auto"/>
                      </w:divBdr>
                      <w:divsChild>
                        <w:div w:id="1154837041">
                          <w:marLeft w:val="0"/>
                          <w:marRight w:val="0"/>
                          <w:marTop w:val="0"/>
                          <w:marBottom w:val="0"/>
                          <w:divBdr>
                            <w:top w:val="none" w:sz="0" w:space="0" w:color="auto"/>
                            <w:left w:val="none" w:sz="0" w:space="0" w:color="auto"/>
                            <w:bottom w:val="none" w:sz="0" w:space="0" w:color="auto"/>
                            <w:right w:val="none" w:sz="0" w:space="0" w:color="auto"/>
                          </w:divBdr>
                          <w:divsChild>
                            <w:div w:id="1132476905">
                              <w:marLeft w:val="0"/>
                              <w:marRight w:val="0"/>
                              <w:marTop w:val="0"/>
                              <w:marBottom w:val="0"/>
                              <w:divBdr>
                                <w:top w:val="none" w:sz="0" w:space="0" w:color="auto"/>
                                <w:left w:val="none" w:sz="0" w:space="0" w:color="auto"/>
                                <w:bottom w:val="none" w:sz="0" w:space="0" w:color="auto"/>
                                <w:right w:val="none" w:sz="0" w:space="0" w:color="auto"/>
                              </w:divBdr>
                              <w:divsChild>
                                <w:div w:id="514464231">
                                  <w:marLeft w:val="0"/>
                                  <w:marRight w:val="0"/>
                                  <w:marTop w:val="0"/>
                                  <w:marBottom w:val="0"/>
                                  <w:divBdr>
                                    <w:top w:val="none" w:sz="0" w:space="0" w:color="auto"/>
                                    <w:left w:val="none" w:sz="0" w:space="0" w:color="auto"/>
                                    <w:bottom w:val="none" w:sz="0" w:space="0" w:color="auto"/>
                                    <w:right w:val="none" w:sz="0" w:space="0" w:color="auto"/>
                                  </w:divBdr>
                                  <w:divsChild>
                                    <w:div w:id="483013169">
                                      <w:marLeft w:val="43"/>
                                      <w:marRight w:val="0"/>
                                      <w:marTop w:val="0"/>
                                      <w:marBottom w:val="0"/>
                                      <w:divBdr>
                                        <w:top w:val="none" w:sz="0" w:space="0" w:color="auto"/>
                                        <w:left w:val="none" w:sz="0" w:space="0" w:color="auto"/>
                                        <w:bottom w:val="none" w:sz="0" w:space="0" w:color="auto"/>
                                        <w:right w:val="none" w:sz="0" w:space="0" w:color="auto"/>
                                      </w:divBdr>
                                      <w:divsChild>
                                        <w:div w:id="338317932">
                                          <w:marLeft w:val="0"/>
                                          <w:marRight w:val="0"/>
                                          <w:marTop w:val="0"/>
                                          <w:marBottom w:val="0"/>
                                          <w:divBdr>
                                            <w:top w:val="none" w:sz="0" w:space="0" w:color="auto"/>
                                            <w:left w:val="none" w:sz="0" w:space="0" w:color="auto"/>
                                            <w:bottom w:val="none" w:sz="0" w:space="0" w:color="auto"/>
                                            <w:right w:val="none" w:sz="0" w:space="0" w:color="auto"/>
                                          </w:divBdr>
                                          <w:divsChild>
                                            <w:div w:id="1656763127">
                                              <w:marLeft w:val="0"/>
                                              <w:marRight w:val="0"/>
                                              <w:marTop w:val="0"/>
                                              <w:marBottom w:val="32"/>
                                              <w:divBdr>
                                                <w:top w:val="none" w:sz="0" w:space="0" w:color="auto"/>
                                                <w:left w:val="none" w:sz="0" w:space="0" w:color="auto"/>
                                                <w:bottom w:val="none" w:sz="0" w:space="0" w:color="auto"/>
                                                <w:right w:val="none" w:sz="0" w:space="0" w:color="auto"/>
                                              </w:divBdr>
                                              <w:divsChild>
                                                <w:div w:id="1440681511">
                                                  <w:marLeft w:val="0"/>
                                                  <w:marRight w:val="0"/>
                                                  <w:marTop w:val="0"/>
                                                  <w:marBottom w:val="0"/>
                                                  <w:divBdr>
                                                    <w:top w:val="none" w:sz="0" w:space="0" w:color="auto"/>
                                                    <w:left w:val="none" w:sz="0" w:space="0" w:color="auto"/>
                                                    <w:bottom w:val="none" w:sz="0" w:space="0" w:color="auto"/>
                                                    <w:right w:val="none" w:sz="0" w:space="0" w:color="auto"/>
                                                  </w:divBdr>
                                                  <w:divsChild>
                                                    <w:div w:id="1893884637">
                                                      <w:marLeft w:val="0"/>
                                                      <w:marRight w:val="0"/>
                                                      <w:marTop w:val="0"/>
                                                      <w:marBottom w:val="0"/>
                                                      <w:divBdr>
                                                        <w:top w:val="none" w:sz="0" w:space="0" w:color="auto"/>
                                                        <w:left w:val="none" w:sz="0" w:space="0" w:color="auto"/>
                                                        <w:bottom w:val="none" w:sz="0" w:space="0" w:color="auto"/>
                                                        <w:right w:val="none" w:sz="0" w:space="0" w:color="auto"/>
                                                      </w:divBdr>
                                                      <w:divsChild>
                                                        <w:div w:id="18403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2659">
                                                  <w:marLeft w:val="0"/>
                                                  <w:marRight w:val="0"/>
                                                  <w:marTop w:val="0"/>
                                                  <w:marBottom w:val="0"/>
                                                  <w:divBdr>
                                                    <w:top w:val="none" w:sz="0" w:space="0" w:color="auto"/>
                                                    <w:left w:val="none" w:sz="0" w:space="0" w:color="auto"/>
                                                    <w:bottom w:val="none" w:sz="0" w:space="0" w:color="auto"/>
                                                    <w:right w:val="none" w:sz="0" w:space="0" w:color="auto"/>
                                                  </w:divBdr>
                                                  <w:divsChild>
                                                    <w:div w:id="2129659260">
                                                      <w:marLeft w:val="0"/>
                                                      <w:marRight w:val="0"/>
                                                      <w:marTop w:val="0"/>
                                                      <w:marBottom w:val="0"/>
                                                      <w:divBdr>
                                                        <w:top w:val="none" w:sz="0" w:space="0" w:color="auto"/>
                                                        <w:left w:val="none" w:sz="0" w:space="0" w:color="auto"/>
                                                        <w:bottom w:val="none" w:sz="0" w:space="0" w:color="auto"/>
                                                        <w:right w:val="none" w:sz="0" w:space="0" w:color="auto"/>
                                                      </w:divBdr>
                                                      <w:divsChild>
                                                        <w:div w:id="17765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78593">
                                                  <w:marLeft w:val="0"/>
                                                  <w:marRight w:val="0"/>
                                                  <w:marTop w:val="0"/>
                                                  <w:marBottom w:val="0"/>
                                                  <w:divBdr>
                                                    <w:top w:val="none" w:sz="0" w:space="0" w:color="auto"/>
                                                    <w:left w:val="none" w:sz="0" w:space="0" w:color="auto"/>
                                                    <w:bottom w:val="none" w:sz="0" w:space="0" w:color="auto"/>
                                                    <w:right w:val="none" w:sz="0" w:space="0" w:color="auto"/>
                                                  </w:divBdr>
                                                  <w:divsChild>
                                                    <w:div w:id="1049574625">
                                                      <w:marLeft w:val="0"/>
                                                      <w:marRight w:val="0"/>
                                                      <w:marTop w:val="0"/>
                                                      <w:marBottom w:val="0"/>
                                                      <w:divBdr>
                                                        <w:top w:val="none" w:sz="0" w:space="0" w:color="auto"/>
                                                        <w:left w:val="none" w:sz="0" w:space="0" w:color="auto"/>
                                                        <w:bottom w:val="none" w:sz="0" w:space="0" w:color="auto"/>
                                                        <w:right w:val="none" w:sz="0" w:space="0" w:color="auto"/>
                                                      </w:divBdr>
                                                      <w:divsChild>
                                                        <w:div w:id="6864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8483">
                                              <w:marLeft w:val="0"/>
                                              <w:marRight w:val="0"/>
                                              <w:marTop w:val="0"/>
                                              <w:marBottom w:val="86"/>
                                              <w:divBdr>
                                                <w:top w:val="single" w:sz="4" w:space="0" w:color="F5F5F5"/>
                                                <w:left w:val="single" w:sz="4" w:space="0" w:color="F5F5F5"/>
                                                <w:bottom w:val="single" w:sz="4" w:space="0" w:color="F5F5F5"/>
                                                <w:right w:val="single" w:sz="4" w:space="0" w:color="F5F5F5"/>
                                              </w:divBdr>
                                              <w:divsChild>
                                                <w:div w:id="985280519">
                                                  <w:marLeft w:val="0"/>
                                                  <w:marRight w:val="0"/>
                                                  <w:marTop w:val="0"/>
                                                  <w:marBottom w:val="0"/>
                                                  <w:divBdr>
                                                    <w:top w:val="none" w:sz="0" w:space="0" w:color="auto"/>
                                                    <w:left w:val="none" w:sz="0" w:space="0" w:color="auto"/>
                                                    <w:bottom w:val="none" w:sz="0" w:space="0" w:color="auto"/>
                                                    <w:right w:val="none" w:sz="0" w:space="0" w:color="auto"/>
                                                  </w:divBdr>
                                                  <w:divsChild>
                                                    <w:div w:id="1741713994">
                                                      <w:marLeft w:val="0"/>
                                                      <w:marRight w:val="0"/>
                                                      <w:marTop w:val="0"/>
                                                      <w:marBottom w:val="0"/>
                                                      <w:divBdr>
                                                        <w:top w:val="none" w:sz="0" w:space="0" w:color="auto"/>
                                                        <w:left w:val="none" w:sz="0" w:space="0" w:color="auto"/>
                                                        <w:bottom w:val="none" w:sz="0" w:space="0" w:color="auto"/>
                                                        <w:right w:val="none" w:sz="0" w:space="0" w:color="auto"/>
                                                      </w:divBdr>
                                                      <w:divsChild>
                                                        <w:div w:id="8664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832820">
      <w:bodyDiv w:val="1"/>
      <w:marLeft w:val="0"/>
      <w:marRight w:val="0"/>
      <w:marTop w:val="0"/>
      <w:marBottom w:val="0"/>
      <w:divBdr>
        <w:top w:val="none" w:sz="0" w:space="0" w:color="auto"/>
        <w:left w:val="none" w:sz="0" w:space="0" w:color="auto"/>
        <w:bottom w:val="none" w:sz="0" w:space="0" w:color="auto"/>
        <w:right w:val="none" w:sz="0" w:space="0" w:color="auto"/>
      </w:divBdr>
    </w:div>
    <w:div w:id="1563632832">
      <w:bodyDiv w:val="1"/>
      <w:marLeft w:val="0"/>
      <w:marRight w:val="0"/>
      <w:marTop w:val="0"/>
      <w:marBottom w:val="0"/>
      <w:divBdr>
        <w:top w:val="none" w:sz="0" w:space="0" w:color="auto"/>
        <w:left w:val="none" w:sz="0" w:space="0" w:color="auto"/>
        <w:bottom w:val="none" w:sz="0" w:space="0" w:color="auto"/>
        <w:right w:val="none" w:sz="0" w:space="0" w:color="auto"/>
      </w:divBdr>
    </w:div>
    <w:div w:id="1614285238">
      <w:bodyDiv w:val="1"/>
      <w:marLeft w:val="0"/>
      <w:marRight w:val="0"/>
      <w:marTop w:val="0"/>
      <w:marBottom w:val="0"/>
      <w:divBdr>
        <w:top w:val="none" w:sz="0" w:space="0" w:color="auto"/>
        <w:left w:val="none" w:sz="0" w:space="0" w:color="auto"/>
        <w:bottom w:val="none" w:sz="0" w:space="0" w:color="auto"/>
        <w:right w:val="none" w:sz="0" w:space="0" w:color="auto"/>
      </w:divBdr>
    </w:div>
    <w:div w:id="1724595792">
      <w:bodyDiv w:val="1"/>
      <w:marLeft w:val="0"/>
      <w:marRight w:val="0"/>
      <w:marTop w:val="0"/>
      <w:marBottom w:val="0"/>
      <w:divBdr>
        <w:top w:val="none" w:sz="0" w:space="0" w:color="auto"/>
        <w:left w:val="none" w:sz="0" w:space="0" w:color="auto"/>
        <w:bottom w:val="none" w:sz="0" w:space="0" w:color="auto"/>
        <w:right w:val="none" w:sz="0" w:space="0" w:color="auto"/>
      </w:divBdr>
    </w:div>
    <w:div w:id="1735161127">
      <w:bodyDiv w:val="1"/>
      <w:marLeft w:val="0"/>
      <w:marRight w:val="0"/>
      <w:marTop w:val="0"/>
      <w:marBottom w:val="0"/>
      <w:divBdr>
        <w:top w:val="none" w:sz="0" w:space="0" w:color="auto"/>
        <w:left w:val="none" w:sz="0" w:space="0" w:color="auto"/>
        <w:bottom w:val="none" w:sz="0" w:space="0" w:color="auto"/>
        <w:right w:val="none" w:sz="0" w:space="0" w:color="auto"/>
      </w:divBdr>
    </w:div>
    <w:div w:id="1773476435">
      <w:bodyDiv w:val="1"/>
      <w:marLeft w:val="0"/>
      <w:marRight w:val="0"/>
      <w:marTop w:val="0"/>
      <w:marBottom w:val="0"/>
      <w:divBdr>
        <w:top w:val="none" w:sz="0" w:space="0" w:color="auto"/>
        <w:left w:val="none" w:sz="0" w:space="0" w:color="auto"/>
        <w:bottom w:val="none" w:sz="0" w:space="0" w:color="auto"/>
        <w:right w:val="none" w:sz="0" w:space="0" w:color="auto"/>
      </w:divBdr>
    </w:div>
    <w:div w:id="1813327487">
      <w:bodyDiv w:val="1"/>
      <w:marLeft w:val="0"/>
      <w:marRight w:val="0"/>
      <w:marTop w:val="0"/>
      <w:marBottom w:val="0"/>
      <w:divBdr>
        <w:top w:val="none" w:sz="0" w:space="0" w:color="auto"/>
        <w:left w:val="none" w:sz="0" w:space="0" w:color="auto"/>
        <w:bottom w:val="none" w:sz="0" w:space="0" w:color="auto"/>
        <w:right w:val="none" w:sz="0" w:space="0" w:color="auto"/>
      </w:divBdr>
      <w:divsChild>
        <w:div w:id="1099253297">
          <w:marLeft w:val="0"/>
          <w:marRight w:val="0"/>
          <w:marTop w:val="0"/>
          <w:marBottom w:val="0"/>
          <w:divBdr>
            <w:top w:val="none" w:sz="0" w:space="0" w:color="auto"/>
            <w:left w:val="none" w:sz="0" w:space="0" w:color="auto"/>
            <w:bottom w:val="none" w:sz="0" w:space="0" w:color="auto"/>
            <w:right w:val="none" w:sz="0" w:space="0" w:color="auto"/>
          </w:divBdr>
          <w:divsChild>
            <w:div w:id="1765878215">
              <w:marLeft w:val="0"/>
              <w:marRight w:val="0"/>
              <w:marTop w:val="0"/>
              <w:marBottom w:val="0"/>
              <w:divBdr>
                <w:top w:val="none" w:sz="0" w:space="0" w:color="auto"/>
                <w:left w:val="none" w:sz="0" w:space="0" w:color="auto"/>
                <w:bottom w:val="none" w:sz="0" w:space="0" w:color="auto"/>
                <w:right w:val="none" w:sz="0" w:space="0" w:color="auto"/>
              </w:divBdr>
              <w:divsChild>
                <w:div w:id="1030691968">
                  <w:marLeft w:val="0"/>
                  <w:marRight w:val="0"/>
                  <w:marTop w:val="0"/>
                  <w:marBottom w:val="0"/>
                  <w:divBdr>
                    <w:top w:val="none" w:sz="0" w:space="0" w:color="auto"/>
                    <w:left w:val="none" w:sz="0" w:space="0" w:color="auto"/>
                    <w:bottom w:val="none" w:sz="0" w:space="0" w:color="auto"/>
                    <w:right w:val="none" w:sz="0" w:space="0" w:color="auto"/>
                  </w:divBdr>
                  <w:divsChild>
                    <w:div w:id="1340624693">
                      <w:marLeft w:val="0"/>
                      <w:marRight w:val="0"/>
                      <w:marTop w:val="0"/>
                      <w:marBottom w:val="0"/>
                      <w:divBdr>
                        <w:top w:val="none" w:sz="0" w:space="0" w:color="auto"/>
                        <w:left w:val="none" w:sz="0" w:space="0" w:color="auto"/>
                        <w:bottom w:val="none" w:sz="0" w:space="0" w:color="auto"/>
                        <w:right w:val="none" w:sz="0" w:space="0" w:color="auto"/>
                      </w:divBdr>
                      <w:divsChild>
                        <w:div w:id="2080056591">
                          <w:marLeft w:val="0"/>
                          <w:marRight w:val="0"/>
                          <w:marTop w:val="0"/>
                          <w:marBottom w:val="0"/>
                          <w:divBdr>
                            <w:top w:val="none" w:sz="0" w:space="0" w:color="auto"/>
                            <w:left w:val="none" w:sz="0" w:space="0" w:color="auto"/>
                            <w:bottom w:val="none" w:sz="0" w:space="0" w:color="auto"/>
                            <w:right w:val="none" w:sz="0" w:space="0" w:color="auto"/>
                          </w:divBdr>
                          <w:divsChild>
                            <w:div w:id="1420256313">
                              <w:marLeft w:val="0"/>
                              <w:marRight w:val="0"/>
                              <w:marTop w:val="0"/>
                              <w:marBottom w:val="0"/>
                              <w:divBdr>
                                <w:top w:val="none" w:sz="0" w:space="0" w:color="auto"/>
                                <w:left w:val="none" w:sz="0" w:space="0" w:color="auto"/>
                                <w:bottom w:val="none" w:sz="0" w:space="0" w:color="auto"/>
                                <w:right w:val="none" w:sz="0" w:space="0" w:color="auto"/>
                              </w:divBdr>
                              <w:divsChild>
                                <w:div w:id="560214929">
                                  <w:marLeft w:val="0"/>
                                  <w:marRight w:val="0"/>
                                  <w:marTop w:val="0"/>
                                  <w:marBottom w:val="0"/>
                                  <w:divBdr>
                                    <w:top w:val="none" w:sz="0" w:space="0" w:color="auto"/>
                                    <w:left w:val="none" w:sz="0" w:space="0" w:color="auto"/>
                                    <w:bottom w:val="none" w:sz="0" w:space="0" w:color="auto"/>
                                    <w:right w:val="none" w:sz="0" w:space="0" w:color="auto"/>
                                  </w:divBdr>
                                  <w:divsChild>
                                    <w:div w:id="555051316">
                                      <w:marLeft w:val="43"/>
                                      <w:marRight w:val="0"/>
                                      <w:marTop w:val="0"/>
                                      <w:marBottom w:val="0"/>
                                      <w:divBdr>
                                        <w:top w:val="none" w:sz="0" w:space="0" w:color="auto"/>
                                        <w:left w:val="none" w:sz="0" w:space="0" w:color="auto"/>
                                        <w:bottom w:val="none" w:sz="0" w:space="0" w:color="auto"/>
                                        <w:right w:val="none" w:sz="0" w:space="0" w:color="auto"/>
                                      </w:divBdr>
                                      <w:divsChild>
                                        <w:div w:id="1483355671">
                                          <w:marLeft w:val="0"/>
                                          <w:marRight w:val="0"/>
                                          <w:marTop w:val="0"/>
                                          <w:marBottom w:val="0"/>
                                          <w:divBdr>
                                            <w:top w:val="none" w:sz="0" w:space="0" w:color="auto"/>
                                            <w:left w:val="none" w:sz="0" w:space="0" w:color="auto"/>
                                            <w:bottom w:val="none" w:sz="0" w:space="0" w:color="auto"/>
                                            <w:right w:val="none" w:sz="0" w:space="0" w:color="auto"/>
                                          </w:divBdr>
                                          <w:divsChild>
                                            <w:div w:id="343046985">
                                              <w:marLeft w:val="0"/>
                                              <w:marRight w:val="0"/>
                                              <w:marTop w:val="0"/>
                                              <w:marBottom w:val="86"/>
                                              <w:divBdr>
                                                <w:top w:val="single" w:sz="4" w:space="0" w:color="F5F5F5"/>
                                                <w:left w:val="single" w:sz="4" w:space="0" w:color="F5F5F5"/>
                                                <w:bottom w:val="single" w:sz="4" w:space="0" w:color="F5F5F5"/>
                                                <w:right w:val="single" w:sz="4" w:space="0" w:color="F5F5F5"/>
                                              </w:divBdr>
                                              <w:divsChild>
                                                <w:div w:id="1583446285">
                                                  <w:marLeft w:val="0"/>
                                                  <w:marRight w:val="0"/>
                                                  <w:marTop w:val="0"/>
                                                  <w:marBottom w:val="0"/>
                                                  <w:divBdr>
                                                    <w:top w:val="none" w:sz="0" w:space="0" w:color="auto"/>
                                                    <w:left w:val="none" w:sz="0" w:space="0" w:color="auto"/>
                                                    <w:bottom w:val="none" w:sz="0" w:space="0" w:color="auto"/>
                                                    <w:right w:val="none" w:sz="0" w:space="0" w:color="auto"/>
                                                  </w:divBdr>
                                                  <w:divsChild>
                                                    <w:div w:id="10221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973362">
      <w:bodyDiv w:val="1"/>
      <w:marLeft w:val="0"/>
      <w:marRight w:val="0"/>
      <w:marTop w:val="0"/>
      <w:marBottom w:val="0"/>
      <w:divBdr>
        <w:top w:val="none" w:sz="0" w:space="0" w:color="auto"/>
        <w:left w:val="none" w:sz="0" w:space="0" w:color="auto"/>
        <w:bottom w:val="none" w:sz="0" w:space="0" w:color="auto"/>
        <w:right w:val="none" w:sz="0" w:space="0" w:color="auto"/>
      </w:divBdr>
    </w:div>
    <w:div w:id="1855921985">
      <w:bodyDiv w:val="1"/>
      <w:marLeft w:val="0"/>
      <w:marRight w:val="0"/>
      <w:marTop w:val="0"/>
      <w:marBottom w:val="0"/>
      <w:divBdr>
        <w:top w:val="none" w:sz="0" w:space="0" w:color="auto"/>
        <w:left w:val="none" w:sz="0" w:space="0" w:color="auto"/>
        <w:bottom w:val="none" w:sz="0" w:space="0" w:color="auto"/>
        <w:right w:val="none" w:sz="0" w:space="0" w:color="auto"/>
      </w:divBdr>
      <w:divsChild>
        <w:div w:id="1994214485">
          <w:marLeft w:val="0"/>
          <w:marRight w:val="0"/>
          <w:marTop w:val="0"/>
          <w:marBottom w:val="0"/>
          <w:divBdr>
            <w:top w:val="none" w:sz="0" w:space="0" w:color="auto"/>
            <w:left w:val="none" w:sz="0" w:space="0" w:color="auto"/>
            <w:bottom w:val="none" w:sz="0" w:space="0" w:color="auto"/>
            <w:right w:val="none" w:sz="0" w:space="0" w:color="auto"/>
          </w:divBdr>
          <w:divsChild>
            <w:div w:id="1048843408">
              <w:marLeft w:val="0"/>
              <w:marRight w:val="0"/>
              <w:marTop w:val="0"/>
              <w:marBottom w:val="0"/>
              <w:divBdr>
                <w:top w:val="none" w:sz="0" w:space="0" w:color="auto"/>
                <w:left w:val="none" w:sz="0" w:space="0" w:color="auto"/>
                <w:bottom w:val="none" w:sz="0" w:space="0" w:color="auto"/>
                <w:right w:val="none" w:sz="0" w:space="0" w:color="auto"/>
              </w:divBdr>
              <w:divsChild>
                <w:div w:id="12655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7558">
      <w:bodyDiv w:val="1"/>
      <w:marLeft w:val="0"/>
      <w:marRight w:val="0"/>
      <w:marTop w:val="0"/>
      <w:marBottom w:val="0"/>
      <w:divBdr>
        <w:top w:val="none" w:sz="0" w:space="0" w:color="auto"/>
        <w:left w:val="none" w:sz="0" w:space="0" w:color="auto"/>
        <w:bottom w:val="none" w:sz="0" w:space="0" w:color="auto"/>
        <w:right w:val="none" w:sz="0" w:space="0" w:color="auto"/>
      </w:divBdr>
      <w:divsChild>
        <w:div w:id="2060007527">
          <w:marLeft w:val="0"/>
          <w:marRight w:val="0"/>
          <w:marTop w:val="265"/>
          <w:marBottom w:val="0"/>
          <w:divBdr>
            <w:top w:val="none" w:sz="0" w:space="0" w:color="auto"/>
            <w:left w:val="none" w:sz="0" w:space="0" w:color="auto"/>
            <w:bottom w:val="none" w:sz="0" w:space="0" w:color="auto"/>
            <w:right w:val="none" w:sz="0" w:space="0" w:color="auto"/>
          </w:divBdr>
          <w:divsChild>
            <w:div w:id="223177251">
              <w:marLeft w:val="0"/>
              <w:marRight w:val="0"/>
              <w:marTop w:val="0"/>
              <w:marBottom w:val="0"/>
              <w:divBdr>
                <w:top w:val="none" w:sz="0" w:space="0" w:color="auto"/>
                <w:left w:val="none" w:sz="0" w:space="0" w:color="auto"/>
                <w:bottom w:val="none" w:sz="0" w:space="0" w:color="auto"/>
                <w:right w:val="none" w:sz="0" w:space="0" w:color="auto"/>
              </w:divBdr>
              <w:divsChild>
                <w:div w:id="1211192077">
                  <w:marLeft w:val="0"/>
                  <w:marRight w:val="0"/>
                  <w:marTop w:val="0"/>
                  <w:marBottom w:val="58"/>
                  <w:divBdr>
                    <w:top w:val="none" w:sz="0" w:space="0" w:color="auto"/>
                    <w:left w:val="none" w:sz="0" w:space="0" w:color="auto"/>
                    <w:bottom w:val="none" w:sz="0" w:space="0" w:color="auto"/>
                    <w:right w:val="none" w:sz="0" w:space="0" w:color="auto"/>
                  </w:divBdr>
                </w:div>
                <w:div w:id="12649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5715">
      <w:bodyDiv w:val="1"/>
      <w:marLeft w:val="0"/>
      <w:marRight w:val="0"/>
      <w:marTop w:val="0"/>
      <w:marBottom w:val="0"/>
      <w:divBdr>
        <w:top w:val="none" w:sz="0" w:space="0" w:color="auto"/>
        <w:left w:val="none" w:sz="0" w:space="0" w:color="auto"/>
        <w:bottom w:val="none" w:sz="0" w:space="0" w:color="auto"/>
        <w:right w:val="none" w:sz="0" w:space="0" w:color="auto"/>
      </w:divBdr>
    </w:div>
    <w:div w:id="1983776296">
      <w:bodyDiv w:val="1"/>
      <w:marLeft w:val="0"/>
      <w:marRight w:val="0"/>
      <w:marTop w:val="0"/>
      <w:marBottom w:val="0"/>
      <w:divBdr>
        <w:top w:val="none" w:sz="0" w:space="0" w:color="auto"/>
        <w:left w:val="none" w:sz="0" w:space="0" w:color="auto"/>
        <w:bottom w:val="none" w:sz="0" w:space="0" w:color="auto"/>
        <w:right w:val="none" w:sz="0" w:space="0" w:color="auto"/>
      </w:divBdr>
    </w:div>
    <w:div w:id="2018382514">
      <w:bodyDiv w:val="1"/>
      <w:marLeft w:val="0"/>
      <w:marRight w:val="0"/>
      <w:marTop w:val="0"/>
      <w:marBottom w:val="0"/>
      <w:divBdr>
        <w:top w:val="none" w:sz="0" w:space="0" w:color="auto"/>
        <w:left w:val="none" w:sz="0" w:space="0" w:color="auto"/>
        <w:bottom w:val="none" w:sz="0" w:space="0" w:color="auto"/>
        <w:right w:val="none" w:sz="0" w:space="0" w:color="auto"/>
      </w:divBdr>
    </w:div>
    <w:div w:id="2021814636">
      <w:bodyDiv w:val="1"/>
      <w:marLeft w:val="0"/>
      <w:marRight w:val="0"/>
      <w:marTop w:val="0"/>
      <w:marBottom w:val="0"/>
      <w:divBdr>
        <w:top w:val="none" w:sz="0" w:space="0" w:color="auto"/>
        <w:left w:val="none" w:sz="0" w:space="0" w:color="auto"/>
        <w:bottom w:val="none" w:sz="0" w:space="0" w:color="auto"/>
        <w:right w:val="none" w:sz="0" w:space="0" w:color="auto"/>
      </w:divBdr>
      <w:divsChild>
        <w:div w:id="1075128993">
          <w:marLeft w:val="0"/>
          <w:marRight w:val="0"/>
          <w:marTop w:val="0"/>
          <w:marBottom w:val="0"/>
          <w:divBdr>
            <w:top w:val="none" w:sz="0" w:space="0" w:color="auto"/>
            <w:left w:val="none" w:sz="0" w:space="0" w:color="auto"/>
            <w:bottom w:val="none" w:sz="0" w:space="0" w:color="auto"/>
            <w:right w:val="none" w:sz="0" w:space="0" w:color="auto"/>
          </w:divBdr>
          <w:divsChild>
            <w:div w:id="1586915767">
              <w:marLeft w:val="0"/>
              <w:marRight w:val="0"/>
              <w:marTop w:val="0"/>
              <w:marBottom w:val="0"/>
              <w:divBdr>
                <w:top w:val="none" w:sz="0" w:space="0" w:color="auto"/>
                <w:left w:val="none" w:sz="0" w:space="0" w:color="auto"/>
                <w:bottom w:val="none" w:sz="0" w:space="0" w:color="auto"/>
                <w:right w:val="none" w:sz="0" w:space="0" w:color="auto"/>
              </w:divBdr>
              <w:divsChild>
                <w:div w:id="1953975073">
                  <w:marLeft w:val="0"/>
                  <w:marRight w:val="0"/>
                  <w:marTop w:val="0"/>
                  <w:marBottom w:val="0"/>
                  <w:divBdr>
                    <w:top w:val="none" w:sz="0" w:space="0" w:color="auto"/>
                    <w:left w:val="none" w:sz="0" w:space="0" w:color="auto"/>
                    <w:bottom w:val="none" w:sz="0" w:space="0" w:color="auto"/>
                    <w:right w:val="none" w:sz="0" w:space="0" w:color="auto"/>
                  </w:divBdr>
                  <w:divsChild>
                    <w:div w:id="889072576">
                      <w:marLeft w:val="0"/>
                      <w:marRight w:val="0"/>
                      <w:marTop w:val="0"/>
                      <w:marBottom w:val="0"/>
                      <w:divBdr>
                        <w:top w:val="none" w:sz="0" w:space="0" w:color="auto"/>
                        <w:left w:val="none" w:sz="0" w:space="0" w:color="auto"/>
                        <w:bottom w:val="none" w:sz="0" w:space="0" w:color="auto"/>
                        <w:right w:val="none" w:sz="0" w:space="0" w:color="auto"/>
                      </w:divBdr>
                      <w:divsChild>
                        <w:div w:id="1352611164">
                          <w:marLeft w:val="0"/>
                          <w:marRight w:val="0"/>
                          <w:marTop w:val="0"/>
                          <w:marBottom w:val="0"/>
                          <w:divBdr>
                            <w:top w:val="none" w:sz="0" w:space="0" w:color="auto"/>
                            <w:left w:val="none" w:sz="0" w:space="0" w:color="auto"/>
                            <w:bottom w:val="none" w:sz="0" w:space="0" w:color="auto"/>
                            <w:right w:val="none" w:sz="0" w:space="0" w:color="auto"/>
                          </w:divBdr>
                          <w:divsChild>
                            <w:div w:id="970473739">
                              <w:marLeft w:val="0"/>
                              <w:marRight w:val="0"/>
                              <w:marTop w:val="0"/>
                              <w:marBottom w:val="0"/>
                              <w:divBdr>
                                <w:top w:val="none" w:sz="0" w:space="0" w:color="auto"/>
                                <w:left w:val="none" w:sz="0" w:space="0" w:color="auto"/>
                                <w:bottom w:val="none" w:sz="0" w:space="0" w:color="auto"/>
                                <w:right w:val="none" w:sz="0" w:space="0" w:color="auto"/>
                              </w:divBdr>
                              <w:divsChild>
                                <w:div w:id="1229150696">
                                  <w:marLeft w:val="0"/>
                                  <w:marRight w:val="0"/>
                                  <w:marTop w:val="0"/>
                                  <w:marBottom w:val="0"/>
                                  <w:divBdr>
                                    <w:top w:val="none" w:sz="0" w:space="0" w:color="auto"/>
                                    <w:left w:val="none" w:sz="0" w:space="0" w:color="auto"/>
                                    <w:bottom w:val="none" w:sz="0" w:space="0" w:color="auto"/>
                                    <w:right w:val="none" w:sz="0" w:space="0" w:color="auto"/>
                                  </w:divBdr>
                                  <w:divsChild>
                                    <w:div w:id="936713473">
                                      <w:marLeft w:val="43"/>
                                      <w:marRight w:val="0"/>
                                      <w:marTop w:val="0"/>
                                      <w:marBottom w:val="0"/>
                                      <w:divBdr>
                                        <w:top w:val="none" w:sz="0" w:space="0" w:color="auto"/>
                                        <w:left w:val="none" w:sz="0" w:space="0" w:color="auto"/>
                                        <w:bottom w:val="none" w:sz="0" w:space="0" w:color="auto"/>
                                        <w:right w:val="none" w:sz="0" w:space="0" w:color="auto"/>
                                      </w:divBdr>
                                      <w:divsChild>
                                        <w:div w:id="298072853">
                                          <w:marLeft w:val="0"/>
                                          <w:marRight w:val="0"/>
                                          <w:marTop w:val="0"/>
                                          <w:marBottom w:val="0"/>
                                          <w:divBdr>
                                            <w:top w:val="none" w:sz="0" w:space="0" w:color="auto"/>
                                            <w:left w:val="none" w:sz="0" w:space="0" w:color="auto"/>
                                            <w:bottom w:val="none" w:sz="0" w:space="0" w:color="auto"/>
                                            <w:right w:val="none" w:sz="0" w:space="0" w:color="auto"/>
                                          </w:divBdr>
                                          <w:divsChild>
                                            <w:div w:id="1910722623">
                                              <w:marLeft w:val="0"/>
                                              <w:marRight w:val="0"/>
                                              <w:marTop w:val="0"/>
                                              <w:marBottom w:val="86"/>
                                              <w:divBdr>
                                                <w:top w:val="single" w:sz="4" w:space="0" w:color="F5F5F5"/>
                                                <w:left w:val="single" w:sz="4" w:space="0" w:color="F5F5F5"/>
                                                <w:bottom w:val="single" w:sz="4" w:space="0" w:color="F5F5F5"/>
                                                <w:right w:val="single" w:sz="4" w:space="0" w:color="F5F5F5"/>
                                              </w:divBdr>
                                              <w:divsChild>
                                                <w:div w:id="1937054194">
                                                  <w:marLeft w:val="0"/>
                                                  <w:marRight w:val="0"/>
                                                  <w:marTop w:val="0"/>
                                                  <w:marBottom w:val="0"/>
                                                  <w:divBdr>
                                                    <w:top w:val="none" w:sz="0" w:space="0" w:color="auto"/>
                                                    <w:left w:val="none" w:sz="0" w:space="0" w:color="auto"/>
                                                    <w:bottom w:val="none" w:sz="0" w:space="0" w:color="auto"/>
                                                    <w:right w:val="none" w:sz="0" w:space="0" w:color="auto"/>
                                                  </w:divBdr>
                                                  <w:divsChild>
                                                    <w:div w:id="12996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474030">
      <w:bodyDiv w:val="1"/>
      <w:marLeft w:val="0"/>
      <w:marRight w:val="0"/>
      <w:marTop w:val="0"/>
      <w:marBottom w:val="0"/>
      <w:divBdr>
        <w:top w:val="none" w:sz="0" w:space="0" w:color="auto"/>
        <w:left w:val="none" w:sz="0" w:space="0" w:color="auto"/>
        <w:bottom w:val="none" w:sz="0" w:space="0" w:color="auto"/>
        <w:right w:val="none" w:sz="0" w:space="0" w:color="auto"/>
      </w:divBdr>
      <w:divsChild>
        <w:div w:id="842400091">
          <w:marLeft w:val="0"/>
          <w:marRight w:val="0"/>
          <w:marTop w:val="0"/>
          <w:marBottom w:val="0"/>
          <w:divBdr>
            <w:top w:val="none" w:sz="0" w:space="0" w:color="auto"/>
            <w:left w:val="none" w:sz="0" w:space="0" w:color="auto"/>
            <w:bottom w:val="none" w:sz="0" w:space="0" w:color="auto"/>
            <w:right w:val="none" w:sz="0" w:space="0" w:color="auto"/>
          </w:divBdr>
          <w:divsChild>
            <w:div w:id="914389238">
              <w:marLeft w:val="0"/>
              <w:marRight w:val="0"/>
              <w:marTop w:val="0"/>
              <w:marBottom w:val="0"/>
              <w:divBdr>
                <w:top w:val="none" w:sz="0" w:space="0" w:color="auto"/>
                <w:left w:val="none" w:sz="0" w:space="0" w:color="auto"/>
                <w:bottom w:val="none" w:sz="0" w:space="0" w:color="auto"/>
                <w:right w:val="none" w:sz="0" w:space="0" w:color="auto"/>
              </w:divBdr>
              <w:divsChild>
                <w:div w:id="44378476">
                  <w:marLeft w:val="0"/>
                  <w:marRight w:val="0"/>
                  <w:marTop w:val="0"/>
                  <w:marBottom w:val="0"/>
                  <w:divBdr>
                    <w:top w:val="none" w:sz="0" w:space="0" w:color="auto"/>
                    <w:left w:val="none" w:sz="0" w:space="0" w:color="auto"/>
                    <w:bottom w:val="none" w:sz="0" w:space="0" w:color="auto"/>
                    <w:right w:val="none" w:sz="0" w:space="0" w:color="auto"/>
                  </w:divBdr>
                  <w:divsChild>
                    <w:div w:id="1019042375">
                      <w:marLeft w:val="0"/>
                      <w:marRight w:val="0"/>
                      <w:marTop w:val="0"/>
                      <w:marBottom w:val="0"/>
                      <w:divBdr>
                        <w:top w:val="none" w:sz="0" w:space="0" w:color="auto"/>
                        <w:left w:val="none" w:sz="0" w:space="0" w:color="auto"/>
                        <w:bottom w:val="none" w:sz="0" w:space="0" w:color="auto"/>
                        <w:right w:val="none" w:sz="0" w:space="0" w:color="auto"/>
                      </w:divBdr>
                      <w:divsChild>
                        <w:div w:id="447773049">
                          <w:marLeft w:val="0"/>
                          <w:marRight w:val="0"/>
                          <w:marTop w:val="0"/>
                          <w:marBottom w:val="0"/>
                          <w:divBdr>
                            <w:top w:val="none" w:sz="0" w:space="0" w:color="auto"/>
                            <w:left w:val="none" w:sz="0" w:space="0" w:color="auto"/>
                            <w:bottom w:val="none" w:sz="0" w:space="0" w:color="auto"/>
                            <w:right w:val="none" w:sz="0" w:space="0" w:color="auto"/>
                          </w:divBdr>
                          <w:divsChild>
                            <w:div w:id="1629317051">
                              <w:marLeft w:val="0"/>
                              <w:marRight w:val="0"/>
                              <w:marTop w:val="0"/>
                              <w:marBottom w:val="0"/>
                              <w:divBdr>
                                <w:top w:val="none" w:sz="0" w:space="0" w:color="auto"/>
                                <w:left w:val="none" w:sz="0" w:space="0" w:color="auto"/>
                                <w:bottom w:val="none" w:sz="0" w:space="0" w:color="auto"/>
                                <w:right w:val="none" w:sz="0" w:space="0" w:color="auto"/>
                              </w:divBdr>
                              <w:divsChild>
                                <w:div w:id="716779142">
                                  <w:marLeft w:val="0"/>
                                  <w:marRight w:val="0"/>
                                  <w:marTop w:val="0"/>
                                  <w:marBottom w:val="0"/>
                                  <w:divBdr>
                                    <w:top w:val="none" w:sz="0" w:space="0" w:color="auto"/>
                                    <w:left w:val="none" w:sz="0" w:space="0" w:color="auto"/>
                                    <w:bottom w:val="none" w:sz="0" w:space="0" w:color="auto"/>
                                    <w:right w:val="none" w:sz="0" w:space="0" w:color="auto"/>
                                  </w:divBdr>
                                  <w:divsChild>
                                    <w:div w:id="1391536395">
                                      <w:marLeft w:val="43"/>
                                      <w:marRight w:val="0"/>
                                      <w:marTop w:val="0"/>
                                      <w:marBottom w:val="0"/>
                                      <w:divBdr>
                                        <w:top w:val="none" w:sz="0" w:space="0" w:color="auto"/>
                                        <w:left w:val="none" w:sz="0" w:space="0" w:color="auto"/>
                                        <w:bottom w:val="none" w:sz="0" w:space="0" w:color="auto"/>
                                        <w:right w:val="none" w:sz="0" w:space="0" w:color="auto"/>
                                      </w:divBdr>
                                      <w:divsChild>
                                        <w:div w:id="1131368155">
                                          <w:marLeft w:val="0"/>
                                          <w:marRight w:val="0"/>
                                          <w:marTop w:val="0"/>
                                          <w:marBottom w:val="0"/>
                                          <w:divBdr>
                                            <w:top w:val="none" w:sz="0" w:space="0" w:color="auto"/>
                                            <w:left w:val="none" w:sz="0" w:space="0" w:color="auto"/>
                                            <w:bottom w:val="none" w:sz="0" w:space="0" w:color="auto"/>
                                            <w:right w:val="none" w:sz="0" w:space="0" w:color="auto"/>
                                          </w:divBdr>
                                          <w:divsChild>
                                            <w:div w:id="1286502040">
                                              <w:marLeft w:val="0"/>
                                              <w:marRight w:val="0"/>
                                              <w:marTop w:val="0"/>
                                              <w:marBottom w:val="86"/>
                                              <w:divBdr>
                                                <w:top w:val="single" w:sz="4" w:space="0" w:color="F5F5F5"/>
                                                <w:left w:val="single" w:sz="4" w:space="0" w:color="F5F5F5"/>
                                                <w:bottom w:val="single" w:sz="4" w:space="0" w:color="F5F5F5"/>
                                                <w:right w:val="single" w:sz="4" w:space="0" w:color="F5F5F5"/>
                                              </w:divBdr>
                                              <w:divsChild>
                                                <w:div w:id="537670792">
                                                  <w:marLeft w:val="0"/>
                                                  <w:marRight w:val="0"/>
                                                  <w:marTop w:val="0"/>
                                                  <w:marBottom w:val="0"/>
                                                  <w:divBdr>
                                                    <w:top w:val="none" w:sz="0" w:space="0" w:color="auto"/>
                                                    <w:left w:val="none" w:sz="0" w:space="0" w:color="auto"/>
                                                    <w:bottom w:val="none" w:sz="0" w:space="0" w:color="auto"/>
                                                    <w:right w:val="none" w:sz="0" w:space="0" w:color="auto"/>
                                                  </w:divBdr>
                                                  <w:divsChild>
                                                    <w:div w:id="1171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127526">
      <w:bodyDiv w:val="1"/>
      <w:marLeft w:val="0"/>
      <w:marRight w:val="0"/>
      <w:marTop w:val="0"/>
      <w:marBottom w:val="0"/>
      <w:divBdr>
        <w:top w:val="none" w:sz="0" w:space="0" w:color="auto"/>
        <w:left w:val="none" w:sz="0" w:space="0" w:color="auto"/>
        <w:bottom w:val="none" w:sz="0" w:space="0" w:color="auto"/>
        <w:right w:val="none" w:sz="0" w:space="0" w:color="auto"/>
      </w:divBdr>
    </w:div>
    <w:div w:id="207434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stecf.jrc.ec.europa.eu/reports/economic" TargetMode="External"/><Relationship Id="rId13" Type="http://schemas.openxmlformats.org/officeDocument/2006/relationships/hyperlink" Target="http://ec.europa.eu/maritimeaffairs/policy/sea_basins/atlantic_ocean/atlanticforum/events/brest/presentations/forum_brest_maciel_en.pdf" TargetMode="External"/><Relationship Id="rId18" Type="http://schemas.openxmlformats.org/officeDocument/2006/relationships/hyperlink" Target="http://www.wavec.org/content/files/Vantagens_competitivas_de_Portugal.pdf" TargetMode="External"/><Relationship Id="rId3" Type="http://schemas.openxmlformats.org/officeDocument/2006/relationships/hyperlink" Target="http://epp.eurostat.ec.europa.eu/statistics_explained/index.php/Glossary:Coastal_region" TargetMode="External"/><Relationship Id="rId7" Type="http://schemas.openxmlformats.org/officeDocument/2006/relationships/hyperlink" Target="http://www.revistademarinha.com/index.php?option=com_content&amp;view=article&amp;id=1150:navegacao-fluvial-em-portugal-o-aproveitamento-dos-principais-rios-portugueses&amp;catid=106:marinha-mercante&amp;Itemid=390" TargetMode="External"/><Relationship Id="rId12" Type="http://schemas.openxmlformats.org/officeDocument/2006/relationships/hyperlink" Target="http://dre.pt/pdf1sdip/2013/01/02100/0058900589.pdf" TargetMode="External"/><Relationship Id="rId17" Type="http://schemas.openxmlformats.org/officeDocument/2006/relationships/hyperlink" Target="https://webgate.ec.europa.eu/maritimeforum/content/2946" TargetMode="External"/><Relationship Id="rId2" Type="http://schemas.openxmlformats.org/officeDocument/2006/relationships/hyperlink" Target="http://epp.eurostat.ec.europa.eu/statistics_explained/index.php/Glossary:Nomenclature_of_territorial_units_for_statistics_(NUTS)" TargetMode="External"/><Relationship Id="rId16" Type="http://schemas.openxmlformats.org/officeDocument/2006/relationships/hyperlink" Target="http://www.turismodeportugal.pt/Portugu%C3%AAs/turismodeportugal/Documents/PENT_Revis%C3%A3o.pdf" TargetMode="External"/><Relationship Id="rId1" Type="http://schemas.openxmlformats.org/officeDocument/2006/relationships/hyperlink" Target="http://epp.eurostat.ec.europa.eu/statistics_explained/index.php/Glossary:European_Union_(EU)" TargetMode="External"/><Relationship Id="rId6" Type="http://schemas.openxmlformats.org/officeDocument/2006/relationships/hyperlink" Target="http://ec.europa.eu/transport/modes/maritime/studies/doc/mos/portmos_final_report_global_d13.pdf" TargetMode="External"/><Relationship Id="rId11" Type="http://schemas.openxmlformats.org/officeDocument/2006/relationships/hyperlink" Target="http://www.linguee.es/ingles-espanol/traduccion/has+entered+into+an+arrangement+with+creditors.html" TargetMode="External"/><Relationship Id="rId5" Type="http://schemas.openxmlformats.org/officeDocument/2006/relationships/hyperlink" Target="http://www.economist.com/node/21551072" TargetMode="External"/><Relationship Id="rId15" Type="http://schemas.openxmlformats.org/officeDocument/2006/relationships/hyperlink" Target="http://www.turismodeportugal.pt/Portugu%C3%AAs/turismodeportugal/Documents/PENT_Revis%C3%A3o.pdf" TargetMode="External"/><Relationship Id="rId10" Type="http://schemas.openxmlformats.org/officeDocument/2006/relationships/hyperlink" Target="http://stecf.jrc.ec.europa.eu/documents/43805/410684/2013-04_STECF+13-03+-+EU+Aquaculture+sector_JRC81620.pdf" TargetMode="External"/><Relationship Id="rId4" Type="http://schemas.openxmlformats.org/officeDocument/2006/relationships/hyperlink" Target="http://www.ain.pt/index.php?mod=articles&amp;action=viewArticle&amp;article_id=217&amp;category_id=66" TargetMode="External"/><Relationship Id="rId9" Type="http://schemas.openxmlformats.org/officeDocument/2006/relationships/hyperlink" Target="http://stecf.jrc.ec.europa.eu/documents/43805/324157/2012-02_STECF+OWP+12-01+-+Fish+Processing+Sector_JRC69584.pdf" TargetMode="External"/><Relationship Id="rId14" Type="http://schemas.openxmlformats.org/officeDocument/2006/relationships/hyperlink" Target="http://www.seaweedenergysolutions.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FF62-CB08-4753-814A-4ADD5822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57</Pages>
  <Words>18954</Words>
  <Characters>108043</Characters>
  <Application>Microsoft Office Word</Application>
  <DocSecurity>0</DocSecurity>
  <Lines>900</Lines>
  <Paragraphs>253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Ecorys UK</Company>
  <LinksUpToDate>false</LinksUpToDate>
  <CharactersWithSpaces>126744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anuccio</dc:creator>
  <cp:lastModifiedBy>Martin Wegele</cp:lastModifiedBy>
  <cp:revision>12</cp:revision>
  <cp:lastPrinted>2013-09-25T09:26:00Z</cp:lastPrinted>
  <dcterms:created xsi:type="dcterms:W3CDTF">2013-10-18T10:27:00Z</dcterms:created>
  <dcterms:modified xsi:type="dcterms:W3CDTF">2013-10-18T17:30:00Z</dcterms:modified>
</cp:coreProperties>
</file>