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18" w:rsidRPr="003610A2" w:rsidRDefault="000B0ECD" w:rsidP="00A94318">
      <w:pPr>
        <w:pStyle w:val="title-frontpage"/>
      </w:pPr>
      <w:bookmarkStart w:id="0" w:name="titel"/>
      <w:r w:rsidRPr="003610A2">
        <w:rPr>
          <w:noProof/>
          <w:lang w:val="nl-NL"/>
        </w:rPr>
        <mc:AlternateContent>
          <mc:Choice Requires="wps">
            <w:drawing>
              <wp:anchor distT="0" distB="0" distL="114300" distR="114300" simplePos="0" relativeHeight="251659264" behindDoc="0" locked="0" layoutInCell="1" allowOverlap="1" wp14:anchorId="01F28588" wp14:editId="4FF95E63">
                <wp:simplePos x="0" y="0"/>
                <wp:positionH relativeFrom="column">
                  <wp:posOffset>-900430</wp:posOffset>
                </wp:positionH>
                <wp:positionV relativeFrom="paragraph">
                  <wp:posOffset>-45720</wp:posOffset>
                </wp:positionV>
                <wp:extent cx="0" cy="0"/>
                <wp:effectExtent l="0" t="0" r="0" b="0"/>
                <wp:wrapNone/>
                <wp:docPr id="4" name="Carma DocSys~rapport-dz-2010"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7C07" w:rsidRDefault="00FF7C07"/>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rma DocSys~rapport-dz-2010" o:spid="_x0000_s1026" type="#_x0000_t202" style="position:absolute;margin-left:-70.9pt;margin-top:-3.6pt;width:0;height:0;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" filled="f" strokeweight=".5pt">
                <v:textbox style="layout-flow:vertical;mso-layout-flow-alt:bottom-to-top">
                  <w:txbxContent>
                    <w:p w:rsidR="00FF7C07" w:rsidRDefault="00FF7C07"/>
                  </w:txbxContent>
                </v:textbox>
              </v:shape>
            </w:pict>
          </mc:Fallback>
        </mc:AlternateContent>
      </w:r>
      <w:r w:rsidRPr="003610A2">
        <w:t>Blue Growth in EU sea basins: methodology for data gathering and processing for the North</w:t>
      </w:r>
      <w:r w:rsidR="00E1124D" w:rsidRPr="003610A2">
        <w:t xml:space="preserve"> S</w:t>
      </w:r>
      <w:r w:rsidRPr="003610A2">
        <w:t>ea and Atlantic Arc</w:t>
      </w:r>
      <w:bookmarkEnd w:id="0"/>
    </w:p>
    <w:p w:rsidR="00A94318" w:rsidRPr="003610A2" w:rsidRDefault="000B0ECD" w:rsidP="00A94318">
      <w:pPr>
        <w:pStyle w:val="subtitle-frontpage"/>
      </w:pPr>
      <w:bookmarkStart w:id="1" w:name="subtitel"/>
      <w:r w:rsidRPr="003610A2">
        <w:t>Annex to sea basin reports</w:t>
      </w:r>
      <w:bookmarkEnd w:id="1"/>
    </w:p>
    <w:p w:rsidR="00A94318" w:rsidRPr="003610A2" w:rsidRDefault="00A94318" w:rsidP="00A94318">
      <w:pPr>
        <w:pStyle w:val="front-inbetween"/>
      </w:pPr>
    </w:p>
    <w:p w:rsidR="00A94318" w:rsidRPr="003610A2" w:rsidRDefault="000B0ECD" w:rsidP="00A94318">
      <w:pPr>
        <w:pStyle w:val="refdata-frontpage"/>
      </w:pPr>
      <w:r w:rsidRPr="003610A2">
        <w:t>Client: DG Maritime Affairs and Fisheries</w:t>
      </w:r>
    </w:p>
    <w:p w:rsidR="00A94318" w:rsidRPr="003610A2" w:rsidRDefault="000B0ECD" w:rsidP="00A94318">
      <w:pPr>
        <w:pStyle w:val="refdata-frontpage"/>
      </w:pPr>
      <w:r w:rsidRPr="003610A2">
        <w:t>Rotterdam/Brussels</w:t>
      </w:r>
      <w:r w:rsidR="00A94318" w:rsidRPr="003610A2">
        <w:t xml:space="preserve">, </w:t>
      </w:r>
      <w:r w:rsidR="00CC3E77">
        <w:t>17 October 2013</w:t>
      </w:r>
    </w:p>
    <w:p w:rsidR="00A94318" w:rsidRPr="003610A2" w:rsidRDefault="00A94318" w:rsidP="00A94318">
      <w:pPr>
        <w:pStyle w:val="refdata-frontpage"/>
      </w:pPr>
    </w:p>
    <w:p w:rsidR="00A94318" w:rsidRPr="003610A2" w:rsidRDefault="00A94318" w:rsidP="00A94318">
      <w:pPr>
        <w:pStyle w:val="DefaultText"/>
      </w:pPr>
    </w:p>
    <w:p w:rsidR="00416C22" w:rsidRPr="003610A2" w:rsidRDefault="00416C22" w:rsidP="002D3B9A">
      <w:pPr>
        <w:pStyle w:val="subtitle-frontpage"/>
        <w:sectPr w:rsidR="00416C22" w:rsidRPr="003610A2" w:rsidSect="009A77FF">
          <w:headerReference w:type="even" r:id="rId9"/>
          <w:headerReference w:type="default" r:id="rId10"/>
          <w:footerReference w:type="even" r:id="rId11"/>
          <w:footerReference w:type="default" r:id="rId12"/>
          <w:headerReference w:type="first" r:id="rId13"/>
          <w:footerReference w:type="first" r:id="rId14"/>
          <w:pgSz w:w="11906" w:h="16838" w:code="9"/>
          <w:pgMar w:top="2181" w:right="1418" w:bottom="1418" w:left="1418" w:header="708" w:footer="708" w:gutter="0"/>
          <w:cols w:space="708"/>
          <w:titlePg/>
          <w:docGrid w:linePitch="360"/>
        </w:sectPr>
      </w:pPr>
    </w:p>
    <w:p w:rsidR="007872AD" w:rsidRPr="003610A2" w:rsidRDefault="000B0ECD" w:rsidP="008B563D">
      <w:pPr>
        <w:pStyle w:val="subtitle-inside"/>
      </w:pPr>
      <w:r w:rsidRPr="003610A2">
        <w:t>Client: DG Maritime Affairs and Fisheries</w:t>
      </w:r>
    </w:p>
    <w:p w:rsidR="001C3F0B" w:rsidRPr="003610A2" w:rsidRDefault="001C3F0B" w:rsidP="001C3F0B">
      <w:pPr>
        <w:pStyle w:val="DefaultText"/>
      </w:pPr>
    </w:p>
    <w:p w:rsidR="001C3F0B" w:rsidRPr="003610A2" w:rsidRDefault="001C3F0B" w:rsidP="001C3F0B">
      <w:pPr>
        <w:pStyle w:val="DefaultText"/>
      </w:pPr>
    </w:p>
    <w:p w:rsidR="001C3F0B" w:rsidRPr="003610A2" w:rsidRDefault="001C3F0B" w:rsidP="001C3F0B">
      <w:pPr>
        <w:pStyle w:val="DefaultText"/>
      </w:pPr>
    </w:p>
    <w:p w:rsidR="001C3F0B" w:rsidRPr="003610A2" w:rsidRDefault="001C3F0B" w:rsidP="001C3F0B">
      <w:pPr>
        <w:pStyle w:val="DefaultText"/>
      </w:pPr>
    </w:p>
    <w:p w:rsidR="001C3F0B" w:rsidRPr="003610A2" w:rsidRDefault="001C3F0B" w:rsidP="00940772">
      <w:pPr>
        <w:pStyle w:val="DefaultText"/>
      </w:pPr>
    </w:p>
    <w:p w:rsidR="001C3F0B" w:rsidRPr="003610A2" w:rsidRDefault="001C3F0B" w:rsidP="00940772">
      <w:pPr>
        <w:pStyle w:val="DefaultText"/>
      </w:pPr>
    </w:p>
    <w:p w:rsidR="00DB2222" w:rsidRPr="003610A2" w:rsidRDefault="000B0ECD" w:rsidP="001C3F0B">
      <w:pPr>
        <w:pStyle w:val="DefaultText"/>
        <w:sectPr w:rsidR="00DB2222" w:rsidRPr="003610A2" w:rsidSect="009A77FF">
          <w:headerReference w:type="even" r:id="rId15"/>
          <w:headerReference w:type="default" r:id="rId16"/>
          <w:headerReference w:type="first" r:id="rId17"/>
          <w:footerReference w:type="first" r:id="rId18"/>
          <w:type w:val="oddPage"/>
          <w:pgSz w:w="11906" w:h="16838" w:code="9"/>
          <w:pgMar w:top="8102" w:right="1985" w:bottom="1418" w:left="1985" w:header="1873" w:footer="709" w:gutter="0"/>
          <w:cols w:space="708"/>
          <w:titlePg/>
          <w:docGrid w:linePitch="360"/>
        </w:sectPr>
      </w:pPr>
      <w:r w:rsidRPr="003610A2">
        <w:t>Rotterdam/Brussels</w:t>
      </w:r>
      <w:r w:rsidR="001C3F0B" w:rsidRPr="003610A2">
        <w:t xml:space="preserve">, </w:t>
      </w:r>
      <w:r w:rsidR="00CC3E77">
        <w:t>17 October 2013</w:t>
      </w:r>
      <w:r w:rsidR="00D10F96" w:rsidRPr="003610A2">
        <w:fldChar w:fldCharType="begin"/>
      </w:r>
      <w:r w:rsidR="00D10F96" w:rsidRPr="003610A2">
        <w:instrText xml:space="preserve"> REF datum </w:instrText>
      </w:r>
      <w:r w:rsidR="00FF7C07">
        <w:fldChar w:fldCharType="separate"/>
      </w:r>
      <w:r w:rsidR="00FF7C07">
        <w:rPr>
          <w:b/>
          <w:bCs/>
          <w:lang w:val="en-US"/>
        </w:rPr>
        <w:t>Error! Reference source not found.</w:t>
      </w:r>
      <w:r w:rsidR="00D10F96" w:rsidRPr="003610A2">
        <w:fldChar w:fldCharType="end"/>
      </w:r>
    </w:p>
    <w:p w:rsidR="001C3F0B" w:rsidRPr="003610A2" w:rsidRDefault="000B0ECD" w:rsidP="001C3F0B">
      <w:pPr>
        <w:pStyle w:val="aboutecorys"/>
      </w:pPr>
      <w:r w:rsidRPr="003610A2">
        <w:t>About Ecorys</w:t>
      </w:r>
    </w:p>
    <w:p w:rsidR="000B0ECD" w:rsidRPr="003610A2" w:rsidRDefault="000B0ECD" w:rsidP="001C3F0B">
      <w:pPr>
        <w:pStyle w:val="DefaultText"/>
      </w:pPr>
      <w:r w:rsidRPr="003610A2">
        <w:t>At Ecorys we aim to deliver real benefit to society through the work we do. We offer research, consultancy and project management, specialising in economic, social and spatial development. Focusing on complex market, policy and management issues we provide our clients in the public, private and not-for-profit sectors worldwide with a unique perspective and high-value solutions. Ecorys’ remarkable history spans more than 80 years. Our expertise covers economy and competitiveness; regions, cities and real estate; energy and water; transport and mobility; social policy, education, health and governance. We value our independence, integrity and partnerships. Our staff comprises dedicated experts from academia and consultancy, who share best practices both within our company and with our partners internationally.</w:t>
      </w:r>
    </w:p>
    <w:p w:rsidR="000B0ECD" w:rsidRPr="003610A2" w:rsidRDefault="000B0ECD" w:rsidP="001C3F0B">
      <w:pPr>
        <w:pStyle w:val="DefaultText"/>
      </w:pPr>
    </w:p>
    <w:p w:rsidR="001C3F0B" w:rsidRPr="003610A2" w:rsidRDefault="000B0ECD" w:rsidP="001C3F0B">
      <w:pPr>
        <w:pStyle w:val="DefaultText"/>
      </w:pPr>
      <w:r w:rsidRPr="003610A2">
        <w:t>Ecorys Netherlands has an active CSR policy and is ISO14001 certified (the international standard for environmental management systems). Our sustainability goals translate into our company policy and practical measures for people, planet and profit, such as using a 100% green electricity tariff, purchasing carbon offsets for all our flights, incentivising staff to use public transport and printing on FSC or PEFC certified paper. Our actions have reduced our carbon footprint by an estimated 80% since 2007.</w:t>
      </w:r>
    </w:p>
    <w:p w:rsidR="001C3F0B" w:rsidRPr="003610A2" w:rsidRDefault="001C3F0B" w:rsidP="001C3F0B">
      <w:pPr>
        <w:pStyle w:val="DefaultText"/>
      </w:pPr>
    </w:p>
    <w:p w:rsidR="001C3F0B" w:rsidRPr="003610A2" w:rsidRDefault="001C3F0B" w:rsidP="001C3F0B">
      <w:pPr>
        <w:pStyle w:val="DefaultText"/>
      </w:pPr>
    </w:p>
    <w:p w:rsidR="000B0ECD" w:rsidRPr="00125440" w:rsidRDefault="000B0ECD" w:rsidP="001C3F0B">
      <w:pPr>
        <w:pStyle w:val="DefaultText"/>
        <w:rPr>
          <w:lang w:val="nl-NL"/>
        </w:rPr>
      </w:pPr>
      <w:r w:rsidRPr="00125440">
        <w:rPr>
          <w:lang w:val="nl-NL"/>
        </w:rPr>
        <w:t>ECORYS Nederland BV</w:t>
      </w:r>
    </w:p>
    <w:p w:rsidR="000B0ECD" w:rsidRPr="00125440" w:rsidRDefault="000B0ECD" w:rsidP="001C3F0B">
      <w:pPr>
        <w:pStyle w:val="DefaultText"/>
        <w:rPr>
          <w:lang w:val="nl-NL"/>
        </w:rPr>
      </w:pPr>
      <w:r w:rsidRPr="00125440">
        <w:rPr>
          <w:lang w:val="nl-NL"/>
        </w:rPr>
        <w:t>Watermanweg 44</w:t>
      </w:r>
    </w:p>
    <w:p w:rsidR="000B0ECD" w:rsidRPr="00125440" w:rsidRDefault="000B0ECD" w:rsidP="001C3F0B">
      <w:pPr>
        <w:pStyle w:val="DefaultText"/>
        <w:rPr>
          <w:lang w:val="nl-NL"/>
        </w:rPr>
      </w:pPr>
      <w:r w:rsidRPr="00125440">
        <w:rPr>
          <w:lang w:val="nl-NL"/>
        </w:rPr>
        <w:t>3067 GG Rotterdam</w:t>
      </w:r>
    </w:p>
    <w:p w:rsidR="000B0ECD" w:rsidRPr="00125440" w:rsidRDefault="000B0ECD" w:rsidP="001C3F0B">
      <w:pPr>
        <w:pStyle w:val="DefaultText"/>
        <w:rPr>
          <w:lang w:val="nl-NL"/>
        </w:rPr>
      </w:pPr>
    </w:p>
    <w:p w:rsidR="000B0ECD" w:rsidRPr="003610A2" w:rsidRDefault="000B0ECD" w:rsidP="001C3F0B">
      <w:pPr>
        <w:pStyle w:val="DefaultText"/>
      </w:pPr>
      <w:r w:rsidRPr="003610A2">
        <w:t>P.O. Box 4175</w:t>
      </w:r>
    </w:p>
    <w:p w:rsidR="000B0ECD" w:rsidRPr="003610A2" w:rsidRDefault="000B0ECD" w:rsidP="001C3F0B">
      <w:pPr>
        <w:pStyle w:val="DefaultText"/>
      </w:pPr>
      <w:r w:rsidRPr="003610A2">
        <w:t>3006 AD Rotterdam</w:t>
      </w:r>
    </w:p>
    <w:p w:rsidR="000B0ECD" w:rsidRPr="003610A2" w:rsidRDefault="000B0ECD" w:rsidP="001C3F0B">
      <w:pPr>
        <w:pStyle w:val="DefaultText"/>
      </w:pPr>
      <w:r w:rsidRPr="003610A2">
        <w:t>The Netherlands</w:t>
      </w:r>
    </w:p>
    <w:p w:rsidR="000B0ECD" w:rsidRPr="003610A2" w:rsidRDefault="000B0ECD" w:rsidP="001C3F0B">
      <w:pPr>
        <w:pStyle w:val="DefaultText"/>
      </w:pPr>
    </w:p>
    <w:p w:rsidR="000B0ECD" w:rsidRPr="003610A2" w:rsidRDefault="000B0ECD" w:rsidP="001C3F0B">
      <w:pPr>
        <w:pStyle w:val="DefaultText"/>
      </w:pPr>
      <w:r w:rsidRPr="003610A2">
        <w:t>T +31 (0)10 453 88 00</w:t>
      </w:r>
    </w:p>
    <w:p w:rsidR="000B0ECD" w:rsidRPr="00720711" w:rsidRDefault="000B0ECD" w:rsidP="001C3F0B">
      <w:pPr>
        <w:pStyle w:val="DefaultText"/>
        <w:rPr>
          <w:lang w:val="it-IT"/>
        </w:rPr>
      </w:pPr>
      <w:r w:rsidRPr="00720711">
        <w:rPr>
          <w:lang w:val="it-IT"/>
        </w:rPr>
        <w:t>F +31 (0)10 453 07 68</w:t>
      </w:r>
    </w:p>
    <w:p w:rsidR="000B0ECD" w:rsidRPr="00720711" w:rsidRDefault="000B0ECD" w:rsidP="001C3F0B">
      <w:pPr>
        <w:pStyle w:val="DefaultText"/>
        <w:rPr>
          <w:lang w:val="it-IT"/>
        </w:rPr>
      </w:pPr>
      <w:r w:rsidRPr="00720711">
        <w:rPr>
          <w:lang w:val="it-IT"/>
        </w:rPr>
        <w:t>E netherlands@ecorys.com</w:t>
      </w:r>
    </w:p>
    <w:p w:rsidR="000B0ECD" w:rsidRPr="00720711" w:rsidRDefault="000B0ECD" w:rsidP="001C3F0B">
      <w:pPr>
        <w:pStyle w:val="DefaultText"/>
        <w:rPr>
          <w:lang w:val="it-IT"/>
        </w:rPr>
      </w:pPr>
      <w:r w:rsidRPr="00720711">
        <w:rPr>
          <w:lang w:val="it-IT"/>
        </w:rPr>
        <w:t>Registration no. 24316726</w:t>
      </w:r>
    </w:p>
    <w:p w:rsidR="001C3F0B" w:rsidRPr="00720711" w:rsidRDefault="001C3F0B" w:rsidP="001C3F0B">
      <w:pPr>
        <w:pStyle w:val="DefaultText"/>
        <w:rPr>
          <w:lang w:val="it-IT"/>
        </w:rPr>
      </w:pPr>
    </w:p>
    <w:p w:rsidR="001C3F0B" w:rsidRPr="003610A2" w:rsidRDefault="000B0ECD" w:rsidP="001C3F0B">
      <w:pPr>
        <w:pStyle w:val="DefaultTextBold"/>
      </w:pPr>
      <w:r w:rsidRPr="003610A2">
        <w:t>W www.ecorys.nl</w:t>
      </w:r>
    </w:p>
    <w:p w:rsidR="001C3F0B" w:rsidRPr="003610A2" w:rsidRDefault="001C3F0B" w:rsidP="001C3F0B">
      <w:pPr>
        <w:pStyle w:val="DefaultText"/>
      </w:pPr>
    </w:p>
    <w:p w:rsidR="001C3F0B" w:rsidRPr="003610A2" w:rsidRDefault="001C3F0B" w:rsidP="001C3F0B">
      <w:pPr>
        <w:pStyle w:val="DefaultText"/>
      </w:pPr>
    </w:p>
    <w:p w:rsidR="001C3F0B" w:rsidRPr="003610A2" w:rsidRDefault="000B0ECD" w:rsidP="001C3F0B">
      <w:pPr>
        <w:pStyle w:val="DefaultText"/>
      </w:pPr>
      <w:r w:rsidRPr="003610A2">
        <w:t xml:space="preserve"> </w:t>
      </w:r>
    </w:p>
    <w:p w:rsidR="00414377" w:rsidRPr="003610A2" w:rsidRDefault="00414377" w:rsidP="001C3F0B">
      <w:pPr>
        <w:pStyle w:val="DefaultText"/>
      </w:pPr>
    </w:p>
    <w:p w:rsidR="00414377" w:rsidRPr="003610A2" w:rsidRDefault="00414377" w:rsidP="001C3F0B">
      <w:pPr>
        <w:pStyle w:val="DefaultText"/>
      </w:pPr>
    </w:p>
    <w:p w:rsidR="001C3F0B" w:rsidRPr="003610A2" w:rsidRDefault="001C3F0B" w:rsidP="001C3F0B">
      <w:pPr>
        <w:pStyle w:val="DefaultText"/>
      </w:pPr>
    </w:p>
    <w:p w:rsidR="00414377" w:rsidRPr="003610A2" w:rsidRDefault="00414377" w:rsidP="001C3F0B">
      <w:pPr>
        <w:pStyle w:val="DefaultText"/>
        <w:sectPr w:rsidR="00414377" w:rsidRPr="003610A2" w:rsidSect="009A77FF">
          <w:headerReference w:type="even" r:id="rId19"/>
          <w:headerReference w:type="default" r:id="rId20"/>
          <w:footerReference w:type="even" r:id="rId21"/>
          <w:footerReference w:type="default" r:id="rId22"/>
          <w:type w:val="evenPage"/>
          <w:pgSz w:w="11906" w:h="16838" w:code="9"/>
          <w:pgMar w:top="851" w:right="1985" w:bottom="1418" w:left="1985" w:header="280" w:footer="709" w:gutter="0"/>
          <w:pgNumType w:start="2"/>
          <w:cols w:space="708"/>
          <w:docGrid w:linePitch="360"/>
        </w:sectPr>
      </w:pPr>
    </w:p>
    <w:bookmarkStart w:id="2" w:name="inhoudsopgave"/>
    <w:bookmarkEnd w:id="2"/>
    <w:p w:rsidR="00EA59C4" w:rsidRDefault="000B0ECD">
      <w:pPr>
        <w:pStyle w:val="TOC1"/>
        <w:rPr>
          <w:rFonts w:asciiTheme="minorHAnsi" w:eastAsiaTheme="minorEastAsia" w:hAnsiTheme="minorHAnsi" w:cstheme="minorBidi"/>
          <w:noProof/>
          <w:color w:val="auto"/>
          <w:sz w:val="22"/>
          <w:szCs w:val="22"/>
          <w:lang w:val="nl-NL"/>
        </w:rPr>
      </w:pPr>
      <w:r w:rsidRPr="003610A2">
        <w:rPr>
          <w:rStyle w:val="Hyperlink"/>
          <w:color w:val="auto"/>
          <w:u w:val="none"/>
        </w:rPr>
        <w:fldChar w:fldCharType="begin"/>
      </w:r>
      <w:r w:rsidRPr="003610A2">
        <w:rPr>
          <w:rStyle w:val="Hyperlink"/>
          <w:color w:val="auto"/>
          <w:u w:val="none"/>
        </w:rPr>
        <w:instrText xml:space="preserve"> TOC \o "1-3" \h \z \t "Heading 1;1;Heading 2;2;Heading 3;3;no-heading-blue-1;1;no-heading-blue-2;4;no-heading-blue-3;5" </w:instrText>
      </w:r>
      <w:r w:rsidRPr="003610A2">
        <w:rPr>
          <w:rStyle w:val="Hyperlink"/>
          <w:color w:val="auto"/>
          <w:u w:val="none"/>
        </w:rPr>
        <w:fldChar w:fldCharType="separate"/>
      </w:r>
      <w:hyperlink w:anchor="_Toc369854922" w:history="1">
        <w:r w:rsidR="00EA59C4" w:rsidRPr="00937944">
          <w:rPr>
            <w:rStyle w:val="Hyperlink"/>
            <w:noProof/>
          </w:rPr>
          <w:t>1</w:t>
        </w:r>
        <w:r w:rsidR="00EA59C4">
          <w:rPr>
            <w:rFonts w:asciiTheme="minorHAnsi" w:eastAsiaTheme="minorEastAsia" w:hAnsiTheme="minorHAnsi" w:cstheme="minorBidi"/>
            <w:noProof/>
            <w:color w:val="auto"/>
            <w:sz w:val="22"/>
            <w:szCs w:val="22"/>
            <w:lang w:val="nl-NL"/>
          </w:rPr>
          <w:tab/>
        </w:r>
        <w:r w:rsidR="00EA59C4" w:rsidRPr="00937944">
          <w:rPr>
            <w:rStyle w:val="Hyperlink"/>
            <w:noProof/>
          </w:rPr>
          <w:t>Introduction: structure of this annex</w:t>
        </w:r>
        <w:r w:rsidR="00EA59C4">
          <w:rPr>
            <w:noProof/>
            <w:webHidden/>
          </w:rPr>
          <w:tab/>
        </w:r>
        <w:r w:rsidR="00EA59C4">
          <w:rPr>
            <w:noProof/>
            <w:webHidden/>
          </w:rPr>
          <w:fldChar w:fldCharType="begin"/>
        </w:r>
        <w:r w:rsidR="00EA59C4">
          <w:rPr>
            <w:noProof/>
            <w:webHidden/>
          </w:rPr>
          <w:instrText xml:space="preserve"> PAGEREF _Toc369854922 \h </w:instrText>
        </w:r>
        <w:r w:rsidR="00EA59C4">
          <w:rPr>
            <w:noProof/>
            <w:webHidden/>
          </w:rPr>
        </w:r>
        <w:r w:rsidR="00EA59C4">
          <w:rPr>
            <w:noProof/>
            <w:webHidden/>
          </w:rPr>
          <w:fldChar w:fldCharType="separate"/>
        </w:r>
        <w:r w:rsidR="00EA59C4">
          <w:rPr>
            <w:noProof/>
            <w:webHidden/>
          </w:rPr>
          <w:t>5</w:t>
        </w:r>
        <w:r w:rsidR="00EA59C4">
          <w:rPr>
            <w:noProof/>
            <w:webHidden/>
          </w:rPr>
          <w:fldChar w:fldCharType="end"/>
        </w:r>
      </w:hyperlink>
    </w:p>
    <w:p w:rsidR="00EA59C4" w:rsidRDefault="00EA59C4">
      <w:pPr>
        <w:pStyle w:val="TOC1"/>
        <w:rPr>
          <w:rFonts w:asciiTheme="minorHAnsi" w:eastAsiaTheme="minorEastAsia" w:hAnsiTheme="minorHAnsi" w:cstheme="minorBidi"/>
          <w:noProof/>
          <w:color w:val="auto"/>
          <w:sz w:val="22"/>
          <w:szCs w:val="22"/>
          <w:lang w:val="nl-NL"/>
        </w:rPr>
      </w:pPr>
      <w:hyperlink w:anchor="_Toc369854923" w:history="1">
        <w:r w:rsidRPr="00937944">
          <w:rPr>
            <w:rStyle w:val="Hyperlink"/>
            <w:noProof/>
          </w:rPr>
          <w:t>2</w:t>
        </w:r>
        <w:r>
          <w:rPr>
            <w:rFonts w:asciiTheme="minorHAnsi" w:eastAsiaTheme="minorEastAsia" w:hAnsiTheme="minorHAnsi" w:cstheme="minorBidi"/>
            <w:noProof/>
            <w:color w:val="auto"/>
            <w:sz w:val="22"/>
            <w:szCs w:val="22"/>
            <w:lang w:val="nl-NL"/>
          </w:rPr>
          <w:tab/>
        </w:r>
        <w:r w:rsidRPr="00937944">
          <w:rPr>
            <w:rStyle w:val="Hyperlink"/>
            <w:noProof/>
          </w:rPr>
          <w:t>Overall methodology</w:t>
        </w:r>
        <w:r>
          <w:rPr>
            <w:noProof/>
            <w:webHidden/>
          </w:rPr>
          <w:tab/>
        </w:r>
        <w:r>
          <w:rPr>
            <w:noProof/>
            <w:webHidden/>
          </w:rPr>
          <w:fldChar w:fldCharType="begin"/>
        </w:r>
        <w:r>
          <w:rPr>
            <w:noProof/>
            <w:webHidden/>
          </w:rPr>
          <w:instrText xml:space="preserve"> PAGEREF _Toc369854923 \h </w:instrText>
        </w:r>
        <w:r>
          <w:rPr>
            <w:noProof/>
            <w:webHidden/>
          </w:rPr>
        </w:r>
        <w:r>
          <w:rPr>
            <w:noProof/>
            <w:webHidden/>
          </w:rPr>
          <w:fldChar w:fldCharType="separate"/>
        </w:r>
        <w:r>
          <w:rPr>
            <w:noProof/>
            <w:webHidden/>
          </w:rPr>
          <w:t>7</w:t>
        </w:r>
        <w:r>
          <w:rPr>
            <w:noProof/>
            <w:webHidden/>
          </w:rPr>
          <w:fldChar w:fldCharType="end"/>
        </w:r>
      </w:hyperlink>
    </w:p>
    <w:p w:rsidR="00EA59C4" w:rsidRDefault="00EA59C4">
      <w:pPr>
        <w:pStyle w:val="TOC1"/>
        <w:rPr>
          <w:rFonts w:asciiTheme="minorHAnsi" w:eastAsiaTheme="minorEastAsia" w:hAnsiTheme="minorHAnsi" w:cstheme="minorBidi"/>
          <w:noProof/>
          <w:color w:val="auto"/>
          <w:sz w:val="22"/>
          <w:szCs w:val="22"/>
          <w:lang w:val="nl-NL"/>
        </w:rPr>
      </w:pPr>
      <w:hyperlink w:anchor="_Toc369854924" w:history="1">
        <w:r w:rsidRPr="00937944">
          <w:rPr>
            <w:rStyle w:val="Hyperlink"/>
            <w:noProof/>
          </w:rPr>
          <w:t>Part A: Eurostat based data approach</w:t>
        </w:r>
        <w:r>
          <w:rPr>
            <w:noProof/>
            <w:webHidden/>
          </w:rPr>
          <w:tab/>
        </w:r>
        <w:r>
          <w:rPr>
            <w:noProof/>
            <w:webHidden/>
          </w:rPr>
          <w:fldChar w:fldCharType="begin"/>
        </w:r>
        <w:r>
          <w:rPr>
            <w:noProof/>
            <w:webHidden/>
          </w:rPr>
          <w:instrText xml:space="preserve"> PAGEREF _Toc369854924 \h </w:instrText>
        </w:r>
        <w:r>
          <w:rPr>
            <w:noProof/>
            <w:webHidden/>
          </w:rPr>
        </w:r>
        <w:r>
          <w:rPr>
            <w:noProof/>
            <w:webHidden/>
          </w:rPr>
          <w:fldChar w:fldCharType="separate"/>
        </w:r>
        <w:r>
          <w:rPr>
            <w:noProof/>
            <w:webHidden/>
          </w:rPr>
          <w:t>13</w:t>
        </w:r>
        <w:r>
          <w:rPr>
            <w:noProof/>
            <w:webHidden/>
          </w:rPr>
          <w:fldChar w:fldCharType="end"/>
        </w:r>
      </w:hyperlink>
    </w:p>
    <w:p w:rsidR="00EA59C4" w:rsidRDefault="00EA59C4">
      <w:pPr>
        <w:pStyle w:val="TOC1"/>
        <w:rPr>
          <w:rFonts w:asciiTheme="minorHAnsi" w:eastAsiaTheme="minorEastAsia" w:hAnsiTheme="minorHAnsi" w:cstheme="minorBidi"/>
          <w:noProof/>
          <w:color w:val="auto"/>
          <w:sz w:val="22"/>
          <w:szCs w:val="22"/>
          <w:lang w:val="nl-NL"/>
        </w:rPr>
      </w:pPr>
      <w:hyperlink w:anchor="_Toc369854925" w:history="1">
        <w:r w:rsidRPr="00937944">
          <w:rPr>
            <w:rStyle w:val="Hyperlink"/>
            <w:noProof/>
          </w:rPr>
          <w:t>3</w:t>
        </w:r>
        <w:r>
          <w:rPr>
            <w:rFonts w:asciiTheme="minorHAnsi" w:eastAsiaTheme="minorEastAsia" w:hAnsiTheme="minorHAnsi" w:cstheme="minorBidi"/>
            <w:noProof/>
            <w:color w:val="auto"/>
            <w:sz w:val="22"/>
            <w:szCs w:val="22"/>
            <w:lang w:val="nl-NL"/>
          </w:rPr>
          <w:tab/>
        </w:r>
        <w:r w:rsidRPr="00937944">
          <w:rPr>
            <w:rStyle w:val="Hyperlink"/>
            <w:noProof/>
          </w:rPr>
          <w:t>Function 0. General, other sectors</w:t>
        </w:r>
        <w:r>
          <w:rPr>
            <w:noProof/>
            <w:webHidden/>
          </w:rPr>
          <w:tab/>
        </w:r>
        <w:r>
          <w:rPr>
            <w:noProof/>
            <w:webHidden/>
          </w:rPr>
          <w:fldChar w:fldCharType="begin"/>
        </w:r>
        <w:r>
          <w:rPr>
            <w:noProof/>
            <w:webHidden/>
          </w:rPr>
          <w:instrText xml:space="preserve"> PAGEREF _Toc369854925 \h </w:instrText>
        </w:r>
        <w:r>
          <w:rPr>
            <w:noProof/>
            <w:webHidden/>
          </w:rPr>
        </w:r>
        <w:r>
          <w:rPr>
            <w:noProof/>
            <w:webHidden/>
          </w:rPr>
          <w:fldChar w:fldCharType="separate"/>
        </w:r>
        <w:r>
          <w:rPr>
            <w:noProof/>
            <w:webHidden/>
          </w:rPr>
          <w:t>15</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26" w:history="1">
        <w:r w:rsidRPr="00937944">
          <w:rPr>
            <w:rStyle w:val="Hyperlink"/>
            <w:noProof/>
          </w:rPr>
          <w:t>3.1</w:t>
        </w:r>
        <w:r>
          <w:rPr>
            <w:rFonts w:asciiTheme="minorHAnsi" w:eastAsiaTheme="minorEastAsia" w:hAnsiTheme="minorHAnsi" w:cstheme="minorBidi"/>
            <w:noProof/>
            <w:sz w:val="22"/>
            <w:szCs w:val="22"/>
            <w:lang w:val="nl-NL"/>
          </w:rPr>
          <w:tab/>
        </w:r>
        <w:r w:rsidRPr="00937944">
          <w:rPr>
            <w:rStyle w:val="Hyperlink"/>
            <w:noProof/>
          </w:rPr>
          <w:t>MEA 0.1 Shipbuilding and ship repair</w:t>
        </w:r>
        <w:r>
          <w:rPr>
            <w:noProof/>
            <w:webHidden/>
          </w:rPr>
          <w:tab/>
        </w:r>
        <w:r>
          <w:rPr>
            <w:noProof/>
            <w:webHidden/>
          </w:rPr>
          <w:fldChar w:fldCharType="begin"/>
        </w:r>
        <w:r>
          <w:rPr>
            <w:noProof/>
            <w:webHidden/>
          </w:rPr>
          <w:instrText xml:space="preserve"> PAGEREF _Toc369854926 \h </w:instrText>
        </w:r>
        <w:r>
          <w:rPr>
            <w:noProof/>
            <w:webHidden/>
          </w:rPr>
        </w:r>
        <w:r>
          <w:rPr>
            <w:noProof/>
            <w:webHidden/>
          </w:rPr>
          <w:fldChar w:fldCharType="separate"/>
        </w:r>
        <w:r>
          <w:rPr>
            <w:noProof/>
            <w:webHidden/>
          </w:rPr>
          <w:t>15</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27" w:history="1">
        <w:r w:rsidRPr="00937944">
          <w:rPr>
            <w:rStyle w:val="Hyperlink"/>
            <w:noProof/>
          </w:rPr>
          <w:t>3.2</w:t>
        </w:r>
        <w:r>
          <w:rPr>
            <w:rFonts w:asciiTheme="minorHAnsi" w:eastAsiaTheme="minorEastAsia" w:hAnsiTheme="minorHAnsi" w:cstheme="minorBidi"/>
            <w:noProof/>
            <w:sz w:val="22"/>
            <w:szCs w:val="22"/>
            <w:lang w:val="nl-NL"/>
          </w:rPr>
          <w:tab/>
        </w:r>
        <w:r w:rsidRPr="00937944">
          <w:rPr>
            <w:rStyle w:val="Hyperlink"/>
            <w:noProof/>
          </w:rPr>
          <w:t>MEA 0.2 Construction of water projects</w:t>
        </w:r>
        <w:r>
          <w:rPr>
            <w:noProof/>
            <w:webHidden/>
          </w:rPr>
          <w:tab/>
        </w:r>
        <w:r>
          <w:rPr>
            <w:noProof/>
            <w:webHidden/>
          </w:rPr>
          <w:fldChar w:fldCharType="begin"/>
        </w:r>
        <w:r>
          <w:rPr>
            <w:noProof/>
            <w:webHidden/>
          </w:rPr>
          <w:instrText xml:space="preserve"> PAGEREF _Toc369854927 \h </w:instrText>
        </w:r>
        <w:r>
          <w:rPr>
            <w:noProof/>
            <w:webHidden/>
          </w:rPr>
        </w:r>
        <w:r>
          <w:rPr>
            <w:noProof/>
            <w:webHidden/>
          </w:rPr>
          <w:fldChar w:fldCharType="separate"/>
        </w:r>
        <w:r>
          <w:rPr>
            <w:noProof/>
            <w:webHidden/>
          </w:rPr>
          <w:t>16</w:t>
        </w:r>
        <w:r>
          <w:rPr>
            <w:noProof/>
            <w:webHidden/>
          </w:rPr>
          <w:fldChar w:fldCharType="end"/>
        </w:r>
      </w:hyperlink>
    </w:p>
    <w:p w:rsidR="00EA59C4" w:rsidRDefault="00EA59C4">
      <w:pPr>
        <w:pStyle w:val="TOC1"/>
        <w:rPr>
          <w:rFonts w:asciiTheme="minorHAnsi" w:eastAsiaTheme="minorEastAsia" w:hAnsiTheme="minorHAnsi" w:cstheme="minorBidi"/>
          <w:noProof/>
          <w:color w:val="auto"/>
          <w:sz w:val="22"/>
          <w:szCs w:val="22"/>
          <w:lang w:val="nl-NL"/>
        </w:rPr>
      </w:pPr>
      <w:hyperlink w:anchor="_Toc369854928" w:history="1">
        <w:r w:rsidRPr="00937944">
          <w:rPr>
            <w:rStyle w:val="Hyperlink"/>
            <w:noProof/>
          </w:rPr>
          <w:t>4</w:t>
        </w:r>
        <w:r>
          <w:rPr>
            <w:rFonts w:asciiTheme="minorHAnsi" w:eastAsiaTheme="minorEastAsia" w:hAnsiTheme="minorHAnsi" w:cstheme="minorBidi"/>
            <w:noProof/>
            <w:color w:val="auto"/>
            <w:sz w:val="22"/>
            <w:szCs w:val="22"/>
            <w:lang w:val="nl-NL"/>
          </w:rPr>
          <w:tab/>
        </w:r>
        <w:r w:rsidRPr="00937944">
          <w:rPr>
            <w:rStyle w:val="Hyperlink"/>
            <w:noProof/>
          </w:rPr>
          <w:t>Function 1: Maritime transport</w:t>
        </w:r>
        <w:r>
          <w:rPr>
            <w:noProof/>
            <w:webHidden/>
          </w:rPr>
          <w:tab/>
        </w:r>
        <w:r>
          <w:rPr>
            <w:noProof/>
            <w:webHidden/>
          </w:rPr>
          <w:fldChar w:fldCharType="begin"/>
        </w:r>
        <w:r>
          <w:rPr>
            <w:noProof/>
            <w:webHidden/>
          </w:rPr>
          <w:instrText xml:space="preserve"> PAGEREF _Toc369854928 \h </w:instrText>
        </w:r>
        <w:r>
          <w:rPr>
            <w:noProof/>
            <w:webHidden/>
          </w:rPr>
        </w:r>
        <w:r>
          <w:rPr>
            <w:noProof/>
            <w:webHidden/>
          </w:rPr>
          <w:fldChar w:fldCharType="separate"/>
        </w:r>
        <w:r>
          <w:rPr>
            <w:noProof/>
            <w:webHidden/>
          </w:rPr>
          <w:t>19</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29" w:history="1">
        <w:r w:rsidRPr="00937944">
          <w:rPr>
            <w:rStyle w:val="Hyperlink"/>
            <w:noProof/>
          </w:rPr>
          <w:t>4.1</w:t>
        </w:r>
        <w:r>
          <w:rPr>
            <w:rFonts w:asciiTheme="minorHAnsi" w:eastAsiaTheme="minorEastAsia" w:hAnsiTheme="minorHAnsi" w:cstheme="minorBidi"/>
            <w:noProof/>
            <w:sz w:val="22"/>
            <w:szCs w:val="22"/>
            <w:lang w:val="nl-NL"/>
          </w:rPr>
          <w:tab/>
        </w:r>
        <w:r w:rsidRPr="00937944">
          <w:rPr>
            <w:rStyle w:val="Hyperlink"/>
            <w:noProof/>
          </w:rPr>
          <w:t>MEA 1.1, 1.2, 1.3, 1.4 and 4.3 Deep sea shipping, short sea shipping, Ferry services, inland waterway transport, cruise tourism</w:t>
        </w:r>
        <w:r>
          <w:rPr>
            <w:noProof/>
            <w:webHidden/>
          </w:rPr>
          <w:tab/>
        </w:r>
        <w:r>
          <w:rPr>
            <w:noProof/>
            <w:webHidden/>
          </w:rPr>
          <w:fldChar w:fldCharType="begin"/>
        </w:r>
        <w:r>
          <w:rPr>
            <w:noProof/>
            <w:webHidden/>
          </w:rPr>
          <w:instrText xml:space="preserve"> PAGEREF _Toc369854929 \h </w:instrText>
        </w:r>
        <w:r>
          <w:rPr>
            <w:noProof/>
            <w:webHidden/>
          </w:rPr>
        </w:r>
        <w:r>
          <w:rPr>
            <w:noProof/>
            <w:webHidden/>
          </w:rPr>
          <w:fldChar w:fldCharType="separate"/>
        </w:r>
        <w:r>
          <w:rPr>
            <w:noProof/>
            <w:webHidden/>
          </w:rPr>
          <w:t>19</w:t>
        </w:r>
        <w:r>
          <w:rPr>
            <w:noProof/>
            <w:webHidden/>
          </w:rPr>
          <w:fldChar w:fldCharType="end"/>
        </w:r>
      </w:hyperlink>
    </w:p>
    <w:p w:rsidR="00EA59C4" w:rsidRDefault="00EA59C4">
      <w:pPr>
        <w:pStyle w:val="TOC1"/>
        <w:rPr>
          <w:rFonts w:asciiTheme="minorHAnsi" w:eastAsiaTheme="minorEastAsia" w:hAnsiTheme="minorHAnsi" w:cstheme="minorBidi"/>
          <w:noProof/>
          <w:color w:val="auto"/>
          <w:sz w:val="22"/>
          <w:szCs w:val="22"/>
          <w:lang w:val="nl-NL"/>
        </w:rPr>
      </w:pPr>
      <w:hyperlink w:anchor="_Toc369854930" w:history="1">
        <w:r w:rsidRPr="00937944">
          <w:rPr>
            <w:rStyle w:val="Hyperlink"/>
            <w:noProof/>
          </w:rPr>
          <w:t>5</w:t>
        </w:r>
        <w:r>
          <w:rPr>
            <w:rFonts w:asciiTheme="minorHAnsi" w:eastAsiaTheme="minorEastAsia" w:hAnsiTheme="minorHAnsi" w:cstheme="minorBidi"/>
            <w:noProof/>
            <w:color w:val="auto"/>
            <w:sz w:val="22"/>
            <w:szCs w:val="22"/>
            <w:lang w:val="nl-NL"/>
          </w:rPr>
          <w:tab/>
        </w:r>
        <w:r w:rsidRPr="00937944">
          <w:rPr>
            <w:rStyle w:val="Hyperlink"/>
            <w:noProof/>
          </w:rPr>
          <w:t>Function 2: Food, aquaculture</w:t>
        </w:r>
        <w:r>
          <w:rPr>
            <w:noProof/>
            <w:webHidden/>
          </w:rPr>
          <w:tab/>
        </w:r>
        <w:r>
          <w:rPr>
            <w:noProof/>
            <w:webHidden/>
          </w:rPr>
          <w:fldChar w:fldCharType="begin"/>
        </w:r>
        <w:r>
          <w:rPr>
            <w:noProof/>
            <w:webHidden/>
          </w:rPr>
          <w:instrText xml:space="preserve"> PAGEREF _Toc369854930 \h </w:instrText>
        </w:r>
        <w:r>
          <w:rPr>
            <w:noProof/>
            <w:webHidden/>
          </w:rPr>
        </w:r>
        <w:r>
          <w:rPr>
            <w:noProof/>
            <w:webHidden/>
          </w:rPr>
          <w:fldChar w:fldCharType="separate"/>
        </w:r>
        <w:r>
          <w:rPr>
            <w:noProof/>
            <w:webHidden/>
          </w:rPr>
          <w:t>25</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31" w:history="1">
        <w:r w:rsidRPr="00937944">
          <w:rPr>
            <w:rStyle w:val="Hyperlink"/>
            <w:noProof/>
          </w:rPr>
          <w:t>5.1</w:t>
        </w:r>
        <w:r>
          <w:rPr>
            <w:rFonts w:asciiTheme="minorHAnsi" w:eastAsiaTheme="minorEastAsia" w:hAnsiTheme="minorHAnsi" w:cstheme="minorBidi"/>
            <w:noProof/>
            <w:sz w:val="22"/>
            <w:szCs w:val="22"/>
            <w:lang w:val="nl-NL"/>
          </w:rPr>
          <w:tab/>
        </w:r>
        <w:r w:rsidRPr="00937944">
          <w:rPr>
            <w:rStyle w:val="Hyperlink"/>
            <w:noProof/>
          </w:rPr>
          <w:t>MEA 2.1 and 2.2 Catching fish for human and animal consumption</w:t>
        </w:r>
        <w:r>
          <w:rPr>
            <w:noProof/>
            <w:webHidden/>
          </w:rPr>
          <w:tab/>
        </w:r>
        <w:r>
          <w:rPr>
            <w:noProof/>
            <w:webHidden/>
          </w:rPr>
          <w:fldChar w:fldCharType="begin"/>
        </w:r>
        <w:r>
          <w:rPr>
            <w:noProof/>
            <w:webHidden/>
          </w:rPr>
          <w:instrText xml:space="preserve"> PAGEREF _Toc369854931 \h </w:instrText>
        </w:r>
        <w:r>
          <w:rPr>
            <w:noProof/>
            <w:webHidden/>
          </w:rPr>
        </w:r>
        <w:r>
          <w:rPr>
            <w:noProof/>
            <w:webHidden/>
          </w:rPr>
          <w:fldChar w:fldCharType="separate"/>
        </w:r>
        <w:r>
          <w:rPr>
            <w:noProof/>
            <w:webHidden/>
          </w:rPr>
          <w:t>25</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32" w:history="1">
        <w:r w:rsidRPr="00937944">
          <w:rPr>
            <w:rStyle w:val="Hyperlink"/>
            <w:noProof/>
          </w:rPr>
          <w:t>5.2</w:t>
        </w:r>
        <w:r>
          <w:rPr>
            <w:rFonts w:asciiTheme="minorHAnsi" w:eastAsiaTheme="minorEastAsia" w:hAnsiTheme="minorHAnsi" w:cstheme="minorBidi"/>
            <w:noProof/>
            <w:sz w:val="22"/>
            <w:szCs w:val="22"/>
            <w:lang w:val="nl-NL"/>
          </w:rPr>
          <w:tab/>
        </w:r>
        <w:r w:rsidRPr="00937944">
          <w:rPr>
            <w:rStyle w:val="Hyperlink"/>
            <w:noProof/>
          </w:rPr>
          <w:t>MEA 2.3 Marine aquatic resources</w:t>
        </w:r>
        <w:r>
          <w:rPr>
            <w:noProof/>
            <w:webHidden/>
          </w:rPr>
          <w:tab/>
        </w:r>
        <w:r>
          <w:rPr>
            <w:noProof/>
            <w:webHidden/>
          </w:rPr>
          <w:fldChar w:fldCharType="begin"/>
        </w:r>
        <w:r>
          <w:rPr>
            <w:noProof/>
            <w:webHidden/>
          </w:rPr>
          <w:instrText xml:space="preserve"> PAGEREF _Toc369854932 \h </w:instrText>
        </w:r>
        <w:r>
          <w:rPr>
            <w:noProof/>
            <w:webHidden/>
          </w:rPr>
        </w:r>
        <w:r>
          <w:rPr>
            <w:noProof/>
            <w:webHidden/>
          </w:rPr>
          <w:fldChar w:fldCharType="separate"/>
        </w:r>
        <w:r>
          <w:rPr>
            <w:noProof/>
            <w:webHidden/>
          </w:rPr>
          <w:t>29</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33" w:history="1">
        <w:r w:rsidRPr="00937944">
          <w:rPr>
            <w:rStyle w:val="Hyperlink"/>
            <w:noProof/>
          </w:rPr>
          <w:t>5.3</w:t>
        </w:r>
        <w:r>
          <w:rPr>
            <w:rFonts w:asciiTheme="minorHAnsi" w:eastAsiaTheme="minorEastAsia" w:hAnsiTheme="minorHAnsi" w:cstheme="minorBidi"/>
            <w:noProof/>
            <w:sz w:val="22"/>
            <w:szCs w:val="22"/>
            <w:lang w:val="nl-NL"/>
          </w:rPr>
          <w:tab/>
        </w:r>
        <w:r w:rsidRPr="00937944">
          <w:rPr>
            <w:rStyle w:val="Hyperlink"/>
            <w:noProof/>
          </w:rPr>
          <w:t>MEA 2.5 Agriculture on Saline soils</w:t>
        </w:r>
        <w:r>
          <w:rPr>
            <w:noProof/>
            <w:webHidden/>
          </w:rPr>
          <w:tab/>
        </w:r>
        <w:r>
          <w:rPr>
            <w:noProof/>
            <w:webHidden/>
          </w:rPr>
          <w:fldChar w:fldCharType="begin"/>
        </w:r>
        <w:r>
          <w:rPr>
            <w:noProof/>
            <w:webHidden/>
          </w:rPr>
          <w:instrText xml:space="preserve"> PAGEREF _Toc369854933 \h </w:instrText>
        </w:r>
        <w:r>
          <w:rPr>
            <w:noProof/>
            <w:webHidden/>
          </w:rPr>
        </w:r>
        <w:r>
          <w:rPr>
            <w:noProof/>
            <w:webHidden/>
          </w:rPr>
          <w:fldChar w:fldCharType="separate"/>
        </w:r>
        <w:r>
          <w:rPr>
            <w:noProof/>
            <w:webHidden/>
          </w:rPr>
          <w:t>30</w:t>
        </w:r>
        <w:r>
          <w:rPr>
            <w:noProof/>
            <w:webHidden/>
          </w:rPr>
          <w:fldChar w:fldCharType="end"/>
        </w:r>
      </w:hyperlink>
    </w:p>
    <w:p w:rsidR="00EA59C4" w:rsidRDefault="00EA59C4">
      <w:pPr>
        <w:pStyle w:val="TOC1"/>
        <w:rPr>
          <w:rFonts w:asciiTheme="minorHAnsi" w:eastAsiaTheme="minorEastAsia" w:hAnsiTheme="minorHAnsi" w:cstheme="minorBidi"/>
          <w:noProof/>
          <w:color w:val="auto"/>
          <w:sz w:val="22"/>
          <w:szCs w:val="22"/>
          <w:lang w:val="nl-NL"/>
        </w:rPr>
      </w:pPr>
      <w:hyperlink w:anchor="_Toc369854934" w:history="1">
        <w:r w:rsidRPr="00937944">
          <w:rPr>
            <w:rStyle w:val="Hyperlink"/>
            <w:noProof/>
          </w:rPr>
          <w:t>6</w:t>
        </w:r>
        <w:r>
          <w:rPr>
            <w:rFonts w:asciiTheme="minorHAnsi" w:eastAsiaTheme="minorEastAsia" w:hAnsiTheme="minorHAnsi" w:cstheme="minorBidi"/>
            <w:noProof/>
            <w:color w:val="auto"/>
            <w:sz w:val="22"/>
            <w:szCs w:val="22"/>
            <w:lang w:val="nl-NL"/>
          </w:rPr>
          <w:tab/>
        </w:r>
        <w:r w:rsidRPr="00937944">
          <w:rPr>
            <w:rStyle w:val="Hyperlink"/>
            <w:noProof/>
          </w:rPr>
          <w:t>Function 3: Energy &amp; raw materials</w:t>
        </w:r>
        <w:r>
          <w:rPr>
            <w:noProof/>
            <w:webHidden/>
          </w:rPr>
          <w:tab/>
        </w:r>
        <w:r>
          <w:rPr>
            <w:noProof/>
            <w:webHidden/>
          </w:rPr>
          <w:fldChar w:fldCharType="begin"/>
        </w:r>
        <w:r>
          <w:rPr>
            <w:noProof/>
            <w:webHidden/>
          </w:rPr>
          <w:instrText xml:space="preserve"> PAGEREF _Toc369854934 \h </w:instrText>
        </w:r>
        <w:r>
          <w:rPr>
            <w:noProof/>
            <w:webHidden/>
          </w:rPr>
        </w:r>
        <w:r>
          <w:rPr>
            <w:noProof/>
            <w:webHidden/>
          </w:rPr>
          <w:fldChar w:fldCharType="separate"/>
        </w:r>
        <w:r>
          <w:rPr>
            <w:noProof/>
            <w:webHidden/>
          </w:rPr>
          <w:t>33</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35" w:history="1">
        <w:r w:rsidRPr="00937944">
          <w:rPr>
            <w:rStyle w:val="Hyperlink"/>
            <w:noProof/>
          </w:rPr>
          <w:t>6.1</w:t>
        </w:r>
        <w:r>
          <w:rPr>
            <w:rFonts w:asciiTheme="minorHAnsi" w:eastAsiaTheme="minorEastAsia" w:hAnsiTheme="minorHAnsi" w:cstheme="minorBidi"/>
            <w:noProof/>
            <w:sz w:val="22"/>
            <w:szCs w:val="22"/>
            <w:lang w:val="nl-NL"/>
          </w:rPr>
          <w:tab/>
        </w:r>
        <w:r w:rsidRPr="00937944">
          <w:rPr>
            <w:rStyle w:val="Hyperlink"/>
            <w:noProof/>
          </w:rPr>
          <w:t>MEA 3.1 Oil &amp; gas</w:t>
        </w:r>
        <w:r>
          <w:rPr>
            <w:noProof/>
            <w:webHidden/>
          </w:rPr>
          <w:tab/>
        </w:r>
        <w:r>
          <w:rPr>
            <w:noProof/>
            <w:webHidden/>
          </w:rPr>
          <w:fldChar w:fldCharType="begin"/>
        </w:r>
        <w:r>
          <w:rPr>
            <w:noProof/>
            <w:webHidden/>
          </w:rPr>
          <w:instrText xml:space="preserve"> PAGEREF _Toc369854935 \h </w:instrText>
        </w:r>
        <w:r>
          <w:rPr>
            <w:noProof/>
            <w:webHidden/>
          </w:rPr>
        </w:r>
        <w:r>
          <w:rPr>
            <w:noProof/>
            <w:webHidden/>
          </w:rPr>
          <w:fldChar w:fldCharType="separate"/>
        </w:r>
        <w:r>
          <w:rPr>
            <w:noProof/>
            <w:webHidden/>
          </w:rPr>
          <w:t>33</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36" w:history="1">
        <w:r w:rsidRPr="00937944">
          <w:rPr>
            <w:rStyle w:val="Hyperlink"/>
            <w:noProof/>
          </w:rPr>
          <w:t>6.2</w:t>
        </w:r>
        <w:r>
          <w:rPr>
            <w:rFonts w:asciiTheme="minorHAnsi" w:eastAsiaTheme="minorEastAsia" w:hAnsiTheme="minorHAnsi" w:cstheme="minorBidi"/>
            <w:noProof/>
            <w:sz w:val="22"/>
            <w:szCs w:val="22"/>
            <w:lang w:val="nl-NL"/>
          </w:rPr>
          <w:tab/>
        </w:r>
        <w:r w:rsidRPr="00937944">
          <w:rPr>
            <w:rStyle w:val="Hyperlink"/>
            <w:noProof/>
          </w:rPr>
          <w:t>MEA 3.5 Aggregates mining</w:t>
        </w:r>
        <w:r>
          <w:rPr>
            <w:noProof/>
            <w:webHidden/>
          </w:rPr>
          <w:tab/>
        </w:r>
        <w:r>
          <w:rPr>
            <w:noProof/>
            <w:webHidden/>
          </w:rPr>
          <w:fldChar w:fldCharType="begin"/>
        </w:r>
        <w:r>
          <w:rPr>
            <w:noProof/>
            <w:webHidden/>
          </w:rPr>
          <w:instrText xml:space="preserve"> PAGEREF _Toc369854936 \h </w:instrText>
        </w:r>
        <w:r>
          <w:rPr>
            <w:noProof/>
            <w:webHidden/>
          </w:rPr>
        </w:r>
        <w:r>
          <w:rPr>
            <w:noProof/>
            <w:webHidden/>
          </w:rPr>
          <w:fldChar w:fldCharType="separate"/>
        </w:r>
        <w:r>
          <w:rPr>
            <w:noProof/>
            <w:webHidden/>
          </w:rPr>
          <w:t>36</w:t>
        </w:r>
        <w:r>
          <w:rPr>
            <w:noProof/>
            <w:webHidden/>
          </w:rPr>
          <w:fldChar w:fldCharType="end"/>
        </w:r>
      </w:hyperlink>
    </w:p>
    <w:p w:rsidR="00EA59C4" w:rsidRDefault="00EA59C4">
      <w:pPr>
        <w:pStyle w:val="TOC1"/>
        <w:rPr>
          <w:rFonts w:asciiTheme="minorHAnsi" w:eastAsiaTheme="minorEastAsia" w:hAnsiTheme="minorHAnsi" w:cstheme="minorBidi"/>
          <w:noProof/>
          <w:color w:val="auto"/>
          <w:sz w:val="22"/>
          <w:szCs w:val="22"/>
          <w:lang w:val="nl-NL"/>
        </w:rPr>
      </w:pPr>
      <w:hyperlink w:anchor="_Toc369854937" w:history="1">
        <w:r w:rsidRPr="00937944">
          <w:rPr>
            <w:rStyle w:val="Hyperlink"/>
            <w:noProof/>
          </w:rPr>
          <w:t>7</w:t>
        </w:r>
        <w:r>
          <w:rPr>
            <w:rFonts w:asciiTheme="minorHAnsi" w:eastAsiaTheme="minorEastAsia" w:hAnsiTheme="minorHAnsi" w:cstheme="minorBidi"/>
            <w:noProof/>
            <w:color w:val="auto"/>
            <w:sz w:val="22"/>
            <w:szCs w:val="22"/>
            <w:lang w:val="nl-NL"/>
          </w:rPr>
          <w:tab/>
        </w:r>
        <w:r w:rsidRPr="00937944">
          <w:rPr>
            <w:rStyle w:val="Hyperlink"/>
            <w:noProof/>
          </w:rPr>
          <w:t>Function 4: Coastal and maritime tourism</w:t>
        </w:r>
        <w:r>
          <w:rPr>
            <w:noProof/>
            <w:webHidden/>
          </w:rPr>
          <w:tab/>
        </w:r>
        <w:r>
          <w:rPr>
            <w:noProof/>
            <w:webHidden/>
          </w:rPr>
          <w:fldChar w:fldCharType="begin"/>
        </w:r>
        <w:r>
          <w:rPr>
            <w:noProof/>
            <w:webHidden/>
          </w:rPr>
          <w:instrText xml:space="preserve"> PAGEREF _Toc369854937 \h </w:instrText>
        </w:r>
        <w:r>
          <w:rPr>
            <w:noProof/>
            <w:webHidden/>
          </w:rPr>
        </w:r>
        <w:r>
          <w:rPr>
            <w:noProof/>
            <w:webHidden/>
          </w:rPr>
          <w:fldChar w:fldCharType="separate"/>
        </w:r>
        <w:r>
          <w:rPr>
            <w:noProof/>
            <w:webHidden/>
          </w:rPr>
          <w:t>41</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38" w:history="1">
        <w:r w:rsidRPr="00937944">
          <w:rPr>
            <w:rStyle w:val="Hyperlink"/>
            <w:noProof/>
          </w:rPr>
          <w:t>7.1</w:t>
        </w:r>
        <w:r>
          <w:rPr>
            <w:rFonts w:asciiTheme="minorHAnsi" w:eastAsiaTheme="minorEastAsia" w:hAnsiTheme="minorHAnsi" w:cstheme="minorBidi"/>
            <w:noProof/>
            <w:sz w:val="22"/>
            <w:szCs w:val="22"/>
            <w:lang w:val="nl-NL"/>
          </w:rPr>
          <w:tab/>
        </w:r>
        <w:r w:rsidRPr="00937944">
          <w:rPr>
            <w:rStyle w:val="Hyperlink"/>
            <w:noProof/>
          </w:rPr>
          <w:t>MEA 4.1 Coastal tourism</w:t>
        </w:r>
        <w:r>
          <w:rPr>
            <w:noProof/>
            <w:webHidden/>
          </w:rPr>
          <w:tab/>
        </w:r>
        <w:r>
          <w:rPr>
            <w:noProof/>
            <w:webHidden/>
          </w:rPr>
          <w:fldChar w:fldCharType="begin"/>
        </w:r>
        <w:r>
          <w:rPr>
            <w:noProof/>
            <w:webHidden/>
          </w:rPr>
          <w:instrText xml:space="preserve"> PAGEREF _Toc369854938 \h </w:instrText>
        </w:r>
        <w:r>
          <w:rPr>
            <w:noProof/>
            <w:webHidden/>
          </w:rPr>
        </w:r>
        <w:r>
          <w:rPr>
            <w:noProof/>
            <w:webHidden/>
          </w:rPr>
          <w:fldChar w:fldCharType="separate"/>
        </w:r>
        <w:r>
          <w:rPr>
            <w:noProof/>
            <w:webHidden/>
          </w:rPr>
          <w:t>41</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39" w:history="1">
        <w:r w:rsidRPr="00937944">
          <w:rPr>
            <w:rStyle w:val="Hyperlink"/>
            <w:noProof/>
          </w:rPr>
          <w:t>7.2</w:t>
        </w:r>
        <w:r>
          <w:rPr>
            <w:rFonts w:asciiTheme="minorHAnsi" w:eastAsiaTheme="minorEastAsia" w:hAnsiTheme="minorHAnsi" w:cstheme="minorBidi"/>
            <w:noProof/>
            <w:sz w:val="22"/>
            <w:szCs w:val="22"/>
            <w:lang w:val="nl-NL"/>
          </w:rPr>
          <w:tab/>
        </w:r>
        <w:r w:rsidRPr="00937944">
          <w:rPr>
            <w:rStyle w:val="Hyperlink"/>
            <w:noProof/>
          </w:rPr>
          <w:t>MEA 4.3 Cruise tourism</w:t>
        </w:r>
        <w:r>
          <w:rPr>
            <w:noProof/>
            <w:webHidden/>
          </w:rPr>
          <w:tab/>
        </w:r>
        <w:r>
          <w:rPr>
            <w:noProof/>
            <w:webHidden/>
          </w:rPr>
          <w:fldChar w:fldCharType="begin"/>
        </w:r>
        <w:r>
          <w:rPr>
            <w:noProof/>
            <w:webHidden/>
          </w:rPr>
          <w:instrText xml:space="preserve"> PAGEREF _Toc369854939 \h </w:instrText>
        </w:r>
        <w:r>
          <w:rPr>
            <w:noProof/>
            <w:webHidden/>
          </w:rPr>
        </w:r>
        <w:r>
          <w:rPr>
            <w:noProof/>
            <w:webHidden/>
          </w:rPr>
          <w:fldChar w:fldCharType="separate"/>
        </w:r>
        <w:r>
          <w:rPr>
            <w:noProof/>
            <w:webHidden/>
          </w:rPr>
          <w:t>45</w:t>
        </w:r>
        <w:r>
          <w:rPr>
            <w:noProof/>
            <w:webHidden/>
          </w:rPr>
          <w:fldChar w:fldCharType="end"/>
        </w:r>
      </w:hyperlink>
    </w:p>
    <w:p w:rsidR="00EA59C4" w:rsidRDefault="00EA59C4">
      <w:pPr>
        <w:pStyle w:val="TOC1"/>
        <w:rPr>
          <w:rFonts w:asciiTheme="minorHAnsi" w:eastAsiaTheme="minorEastAsia" w:hAnsiTheme="minorHAnsi" w:cstheme="minorBidi"/>
          <w:noProof/>
          <w:color w:val="auto"/>
          <w:sz w:val="22"/>
          <w:szCs w:val="22"/>
          <w:lang w:val="nl-NL"/>
        </w:rPr>
      </w:pPr>
      <w:hyperlink w:anchor="_Toc369854940" w:history="1">
        <w:r w:rsidRPr="00937944">
          <w:rPr>
            <w:rStyle w:val="Hyperlink"/>
            <w:noProof/>
          </w:rPr>
          <w:t>8</w:t>
        </w:r>
        <w:r>
          <w:rPr>
            <w:rFonts w:asciiTheme="minorHAnsi" w:eastAsiaTheme="minorEastAsia" w:hAnsiTheme="minorHAnsi" w:cstheme="minorBidi"/>
            <w:noProof/>
            <w:color w:val="auto"/>
            <w:sz w:val="22"/>
            <w:szCs w:val="22"/>
            <w:lang w:val="nl-NL"/>
          </w:rPr>
          <w:tab/>
        </w:r>
        <w:r w:rsidRPr="00937944">
          <w:rPr>
            <w:rStyle w:val="Hyperlink"/>
            <w:noProof/>
          </w:rPr>
          <w:t>NACE sectors used and their definitions</w:t>
        </w:r>
        <w:r>
          <w:rPr>
            <w:noProof/>
            <w:webHidden/>
          </w:rPr>
          <w:tab/>
        </w:r>
        <w:r>
          <w:rPr>
            <w:noProof/>
            <w:webHidden/>
          </w:rPr>
          <w:fldChar w:fldCharType="begin"/>
        </w:r>
        <w:r>
          <w:rPr>
            <w:noProof/>
            <w:webHidden/>
          </w:rPr>
          <w:instrText xml:space="preserve"> PAGEREF _Toc369854940 \h </w:instrText>
        </w:r>
        <w:r>
          <w:rPr>
            <w:noProof/>
            <w:webHidden/>
          </w:rPr>
        </w:r>
        <w:r>
          <w:rPr>
            <w:noProof/>
            <w:webHidden/>
          </w:rPr>
          <w:fldChar w:fldCharType="separate"/>
        </w:r>
        <w:r>
          <w:rPr>
            <w:noProof/>
            <w:webHidden/>
          </w:rPr>
          <w:t>47</w:t>
        </w:r>
        <w:r>
          <w:rPr>
            <w:noProof/>
            <w:webHidden/>
          </w:rPr>
          <w:fldChar w:fldCharType="end"/>
        </w:r>
      </w:hyperlink>
    </w:p>
    <w:p w:rsidR="00EA59C4" w:rsidRDefault="00EA59C4">
      <w:pPr>
        <w:pStyle w:val="TOC1"/>
        <w:rPr>
          <w:rFonts w:asciiTheme="minorHAnsi" w:eastAsiaTheme="minorEastAsia" w:hAnsiTheme="minorHAnsi" w:cstheme="minorBidi"/>
          <w:noProof/>
          <w:color w:val="auto"/>
          <w:sz w:val="22"/>
          <w:szCs w:val="22"/>
          <w:lang w:val="nl-NL"/>
        </w:rPr>
      </w:pPr>
      <w:hyperlink w:anchor="_Toc369854941" w:history="1">
        <w:r w:rsidRPr="00937944">
          <w:rPr>
            <w:rStyle w:val="Hyperlink"/>
            <w:noProof/>
          </w:rPr>
          <w:t>Part B: national statistics data approach</w:t>
        </w:r>
        <w:r>
          <w:rPr>
            <w:noProof/>
            <w:webHidden/>
          </w:rPr>
          <w:tab/>
        </w:r>
        <w:r>
          <w:rPr>
            <w:noProof/>
            <w:webHidden/>
          </w:rPr>
          <w:fldChar w:fldCharType="begin"/>
        </w:r>
        <w:r>
          <w:rPr>
            <w:noProof/>
            <w:webHidden/>
          </w:rPr>
          <w:instrText xml:space="preserve"> PAGEREF _Toc369854941 \h </w:instrText>
        </w:r>
        <w:r>
          <w:rPr>
            <w:noProof/>
            <w:webHidden/>
          </w:rPr>
        </w:r>
        <w:r>
          <w:rPr>
            <w:noProof/>
            <w:webHidden/>
          </w:rPr>
          <w:fldChar w:fldCharType="separate"/>
        </w:r>
        <w:r>
          <w:rPr>
            <w:noProof/>
            <w:webHidden/>
          </w:rPr>
          <w:t>53</w:t>
        </w:r>
        <w:r>
          <w:rPr>
            <w:noProof/>
            <w:webHidden/>
          </w:rPr>
          <w:fldChar w:fldCharType="end"/>
        </w:r>
      </w:hyperlink>
    </w:p>
    <w:p w:rsidR="00EA59C4" w:rsidRDefault="00EA59C4">
      <w:pPr>
        <w:pStyle w:val="TOC1"/>
        <w:rPr>
          <w:rFonts w:asciiTheme="minorHAnsi" w:eastAsiaTheme="minorEastAsia" w:hAnsiTheme="minorHAnsi" w:cstheme="minorBidi"/>
          <w:noProof/>
          <w:color w:val="auto"/>
          <w:sz w:val="22"/>
          <w:szCs w:val="22"/>
          <w:lang w:val="nl-NL"/>
        </w:rPr>
      </w:pPr>
      <w:hyperlink w:anchor="_Toc369854942" w:history="1">
        <w:r w:rsidRPr="00937944">
          <w:rPr>
            <w:rStyle w:val="Hyperlink"/>
            <w:noProof/>
          </w:rPr>
          <w:t>9</w:t>
        </w:r>
        <w:r>
          <w:rPr>
            <w:rFonts w:asciiTheme="minorHAnsi" w:eastAsiaTheme="minorEastAsia" w:hAnsiTheme="minorHAnsi" w:cstheme="minorBidi"/>
            <w:noProof/>
            <w:color w:val="auto"/>
            <w:sz w:val="22"/>
            <w:szCs w:val="22"/>
            <w:lang w:val="nl-NL"/>
          </w:rPr>
          <w:tab/>
        </w:r>
        <w:r w:rsidRPr="00937944">
          <w:rPr>
            <w:rStyle w:val="Hyperlink"/>
            <w:noProof/>
          </w:rPr>
          <w:t>National Statistics</w:t>
        </w:r>
        <w:r>
          <w:rPr>
            <w:noProof/>
            <w:webHidden/>
          </w:rPr>
          <w:tab/>
        </w:r>
        <w:r>
          <w:rPr>
            <w:noProof/>
            <w:webHidden/>
          </w:rPr>
          <w:fldChar w:fldCharType="begin"/>
        </w:r>
        <w:r>
          <w:rPr>
            <w:noProof/>
            <w:webHidden/>
          </w:rPr>
          <w:instrText xml:space="preserve"> PAGEREF _Toc369854942 \h </w:instrText>
        </w:r>
        <w:r>
          <w:rPr>
            <w:noProof/>
            <w:webHidden/>
          </w:rPr>
        </w:r>
        <w:r>
          <w:rPr>
            <w:noProof/>
            <w:webHidden/>
          </w:rPr>
          <w:fldChar w:fldCharType="separate"/>
        </w:r>
        <w:r>
          <w:rPr>
            <w:noProof/>
            <w:webHidden/>
          </w:rPr>
          <w:t>54</w:t>
        </w:r>
        <w:r>
          <w:rPr>
            <w:noProof/>
            <w:webHidden/>
          </w:rPr>
          <w:fldChar w:fldCharType="end"/>
        </w:r>
      </w:hyperlink>
    </w:p>
    <w:p w:rsidR="00EA59C4" w:rsidRDefault="00EA59C4">
      <w:pPr>
        <w:pStyle w:val="TOC1"/>
        <w:rPr>
          <w:rFonts w:asciiTheme="minorHAnsi" w:eastAsiaTheme="minorEastAsia" w:hAnsiTheme="minorHAnsi" w:cstheme="minorBidi"/>
          <w:noProof/>
          <w:color w:val="auto"/>
          <w:sz w:val="22"/>
          <w:szCs w:val="22"/>
          <w:lang w:val="nl-NL"/>
        </w:rPr>
      </w:pPr>
      <w:hyperlink w:anchor="_Toc369854943" w:history="1">
        <w:r w:rsidRPr="00937944">
          <w:rPr>
            <w:rStyle w:val="Hyperlink"/>
            <w:noProof/>
          </w:rPr>
          <w:t>Part C: Alternative sources</w:t>
        </w:r>
        <w:r>
          <w:rPr>
            <w:noProof/>
            <w:webHidden/>
          </w:rPr>
          <w:tab/>
        </w:r>
        <w:r>
          <w:rPr>
            <w:noProof/>
            <w:webHidden/>
          </w:rPr>
          <w:fldChar w:fldCharType="begin"/>
        </w:r>
        <w:r>
          <w:rPr>
            <w:noProof/>
            <w:webHidden/>
          </w:rPr>
          <w:instrText xml:space="preserve"> PAGEREF _Toc369854943 \h </w:instrText>
        </w:r>
        <w:r>
          <w:rPr>
            <w:noProof/>
            <w:webHidden/>
          </w:rPr>
        </w:r>
        <w:r>
          <w:rPr>
            <w:noProof/>
            <w:webHidden/>
          </w:rPr>
          <w:fldChar w:fldCharType="separate"/>
        </w:r>
        <w:r>
          <w:rPr>
            <w:noProof/>
            <w:webHidden/>
          </w:rPr>
          <w:t>65</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44" w:history="1">
        <w:r w:rsidRPr="00937944">
          <w:rPr>
            <w:rStyle w:val="Hyperlink"/>
            <w:noProof/>
          </w:rPr>
          <w:t>9.1</w:t>
        </w:r>
        <w:r>
          <w:rPr>
            <w:rFonts w:asciiTheme="minorHAnsi" w:eastAsiaTheme="minorEastAsia" w:hAnsiTheme="minorHAnsi" w:cstheme="minorBidi"/>
            <w:noProof/>
            <w:sz w:val="22"/>
            <w:szCs w:val="22"/>
            <w:lang w:val="nl-NL"/>
          </w:rPr>
          <w:tab/>
        </w:r>
        <w:r w:rsidRPr="00937944">
          <w:rPr>
            <w:rStyle w:val="Hyperlink"/>
            <w:noProof/>
          </w:rPr>
          <w:t>MEA 2.4 Blue biotechnology</w:t>
        </w:r>
        <w:r>
          <w:rPr>
            <w:noProof/>
            <w:webHidden/>
          </w:rPr>
          <w:tab/>
        </w:r>
        <w:r>
          <w:rPr>
            <w:noProof/>
            <w:webHidden/>
          </w:rPr>
          <w:fldChar w:fldCharType="begin"/>
        </w:r>
        <w:r>
          <w:rPr>
            <w:noProof/>
            <w:webHidden/>
          </w:rPr>
          <w:instrText xml:space="preserve"> PAGEREF _Toc369854944 \h </w:instrText>
        </w:r>
        <w:r>
          <w:rPr>
            <w:noProof/>
            <w:webHidden/>
          </w:rPr>
        </w:r>
        <w:r>
          <w:rPr>
            <w:noProof/>
            <w:webHidden/>
          </w:rPr>
          <w:fldChar w:fldCharType="separate"/>
        </w:r>
        <w:r>
          <w:rPr>
            <w:noProof/>
            <w:webHidden/>
          </w:rPr>
          <w:t>65</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45" w:history="1">
        <w:r w:rsidRPr="00937944">
          <w:rPr>
            <w:rStyle w:val="Hyperlink"/>
            <w:noProof/>
          </w:rPr>
          <w:t>9.2</w:t>
        </w:r>
        <w:r>
          <w:rPr>
            <w:rFonts w:asciiTheme="minorHAnsi" w:eastAsiaTheme="minorEastAsia" w:hAnsiTheme="minorHAnsi" w:cstheme="minorBidi"/>
            <w:noProof/>
            <w:sz w:val="22"/>
            <w:szCs w:val="22"/>
            <w:lang w:val="nl-NL"/>
          </w:rPr>
          <w:tab/>
        </w:r>
        <w:r w:rsidRPr="00937944">
          <w:rPr>
            <w:rStyle w:val="Hyperlink"/>
            <w:noProof/>
          </w:rPr>
          <w:t>MEA 3.2 Offshore wind</w:t>
        </w:r>
        <w:r>
          <w:rPr>
            <w:noProof/>
            <w:webHidden/>
          </w:rPr>
          <w:tab/>
        </w:r>
        <w:r>
          <w:rPr>
            <w:noProof/>
            <w:webHidden/>
          </w:rPr>
          <w:fldChar w:fldCharType="begin"/>
        </w:r>
        <w:r>
          <w:rPr>
            <w:noProof/>
            <w:webHidden/>
          </w:rPr>
          <w:instrText xml:space="preserve"> PAGEREF _Toc369854945 \h </w:instrText>
        </w:r>
        <w:r>
          <w:rPr>
            <w:noProof/>
            <w:webHidden/>
          </w:rPr>
        </w:r>
        <w:r>
          <w:rPr>
            <w:noProof/>
            <w:webHidden/>
          </w:rPr>
          <w:fldChar w:fldCharType="separate"/>
        </w:r>
        <w:r>
          <w:rPr>
            <w:noProof/>
            <w:webHidden/>
          </w:rPr>
          <w:t>66</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46" w:history="1">
        <w:r w:rsidRPr="00937944">
          <w:rPr>
            <w:rStyle w:val="Hyperlink"/>
            <w:noProof/>
          </w:rPr>
          <w:t>9.3</w:t>
        </w:r>
        <w:r>
          <w:rPr>
            <w:rFonts w:asciiTheme="minorHAnsi" w:eastAsiaTheme="minorEastAsia" w:hAnsiTheme="minorHAnsi" w:cstheme="minorBidi"/>
            <w:noProof/>
            <w:sz w:val="22"/>
            <w:szCs w:val="22"/>
            <w:lang w:val="nl-NL"/>
          </w:rPr>
          <w:tab/>
        </w:r>
        <w:r w:rsidRPr="00937944">
          <w:rPr>
            <w:rStyle w:val="Hyperlink"/>
            <w:noProof/>
          </w:rPr>
          <w:t>MEA 3.3 Ocean renewable energy sources</w:t>
        </w:r>
        <w:r>
          <w:rPr>
            <w:noProof/>
            <w:webHidden/>
          </w:rPr>
          <w:tab/>
        </w:r>
        <w:r>
          <w:rPr>
            <w:noProof/>
            <w:webHidden/>
          </w:rPr>
          <w:fldChar w:fldCharType="begin"/>
        </w:r>
        <w:r>
          <w:rPr>
            <w:noProof/>
            <w:webHidden/>
          </w:rPr>
          <w:instrText xml:space="preserve"> PAGEREF _Toc369854946 \h </w:instrText>
        </w:r>
        <w:r>
          <w:rPr>
            <w:noProof/>
            <w:webHidden/>
          </w:rPr>
        </w:r>
        <w:r>
          <w:rPr>
            <w:noProof/>
            <w:webHidden/>
          </w:rPr>
          <w:fldChar w:fldCharType="separate"/>
        </w:r>
        <w:r>
          <w:rPr>
            <w:noProof/>
            <w:webHidden/>
          </w:rPr>
          <w:t>67</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47" w:history="1">
        <w:r w:rsidRPr="00937944">
          <w:rPr>
            <w:rStyle w:val="Hyperlink"/>
            <w:noProof/>
          </w:rPr>
          <w:t>9.4</w:t>
        </w:r>
        <w:r>
          <w:rPr>
            <w:rFonts w:asciiTheme="minorHAnsi" w:eastAsiaTheme="minorEastAsia" w:hAnsiTheme="minorHAnsi" w:cstheme="minorBidi"/>
            <w:noProof/>
            <w:sz w:val="22"/>
            <w:szCs w:val="22"/>
            <w:lang w:val="nl-NL"/>
          </w:rPr>
          <w:tab/>
        </w:r>
        <w:r w:rsidRPr="00937944">
          <w:rPr>
            <w:rStyle w:val="Hyperlink"/>
            <w:noProof/>
          </w:rPr>
          <w:t>MEA 3.4 Carbon Capture and Storage</w:t>
        </w:r>
        <w:r>
          <w:rPr>
            <w:noProof/>
            <w:webHidden/>
          </w:rPr>
          <w:tab/>
        </w:r>
        <w:r>
          <w:rPr>
            <w:noProof/>
            <w:webHidden/>
          </w:rPr>
          <w:fldChar w:fldCharType="begin"/>
        </w:r>
        <w:r>
          <w:rPr>
            <w:noProof/>
            <w:webHidden/>
          </w:rPr>
          <w:instrText xml:space="preserve"> PAGEREF _Toc369854947 \h </w:instrText>
        </w:r>
        <w:r>
          <w:rPr>
            <w:noProof/>
            <w:webHidden/>
          </w:rPr>
        </w:r>
        <w:r>
          <w:rPr>
            <w:noProof/>
            <w:webHidden/>
          </w:rPr>
          <w:fldChar w:fldCharType="separate"/>
        </w:r>
        <w:r>
          <w:rPr>
            <w:noProof/>
            <w:webHidden/>
          </w:rPr>
          <w:t>69</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48" w:history="1">
        <w:r w:rsidRPr="00937944">
          <w:rPr>
            <w:rStyle w:val="Hyperlink"/>
            <w:noProof/>
          </w:rPr>
          <w:t>9.5</w:t>
        </w:r>
        <w:r>
          <w:rPr>
            <w:rFonts w:asciiTheme="minorHAnsi" w:eastAsiaTheme="minorEastAsia" w:hAnsiTheme="minorHAnsi" w:cstheme="minorBidi"/>
            <w:noProof/>
            <w:sz w:val="22"/>
            <w:szCs w:val="22"/>
            <w:lang w:val="nl-NL"/>
          </w:rPr>
          <w:tab/>
        </w:r>
        <w:r w:rsidRPr="00937944">
          <w:rPr>
            <w:rStyle w:val="Hyperlink"/>
            <w:noProof/>
          </w:rPr>
          <w:t>MEA 3.6 Marine mineral resources</w:t>
        </w:r>
        <w:r>
          <w:rPr>
            <w:noProof/>
            <w:webHidden/>
          </w:rPr>
          <w:tab/>
        </w:r>
        <w:r>
          <w:rPr>
            <w:noProof/>
            <w:webHidden/>
          </w:rPr>
          <w:fldChar w:fldCharType="begin"/>
        </w:r>
        <w:r>
          <w:rPr>
            <w:noProof/>
            <w:webHidden/>
          </w:rPr>
          <w:instrText xml:space="preserve"> PAGEREF _Toc369854948 \h </w:instrText>
        </w:r>
        <w:r>
          <w:rPr>
            <w:noProof/>
            <w:webHidden/>
          </w:rPr>
        </w:r>
        <w:r>
          <w:rPr>
            <w:noProof/>
            <w:webHidden/>
          </w:rPr>
          <w:fldChar w:fldCharType="separate"/>
        </w:r>
        <w:r>
          <w:rPr>
            <w:noProof/>
            <w:webHidden/>
          </w:rPr>
          <w:t>69</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49" w:history="1">
        <w:r w:rsidRPr="00937944">
          <w:rPr>
            <w:rStyle w:val="Hyperlink"/>
            <w:noProof/>
          </w:rPr>
          <w:t>9.6</w:t>
        </w:r>
        <w:r>
          <w:rPr>
            <w:rFonts w:asciiTheme="minorHAnsi" w:eastAsiaTheme="minorEastAsia" w:hAnsiTheme="minorHAnsi" w:cstheme="minorBidi"/>
            <w:noProof/>
            <w:sz w:val="22"/>
            <w:szCs w:val="22"/>
            <w:lang w:val="nl-NL"/>
          </w:rPr>
          <w:tab/>
        </w:r>
        <w:r w:rsidRPr="00937944">
          <w:rPr>
            <w:rStyle w:val="Hyperlink"/>
            <w:noProof/>
          </w:rPr>
          <w:t>MEA 3.7 Fresh water supply (desalination)</w:t>
        </w:r>
        <w:r>
          <w:rPr>
            <w:noProof/>
            <w:webHidden/>
          </w:rPr>
          <w:tab/>
        </w:r>
        <w:r>
          <w:rPr>
            <w:noProof/>
            <w:webHidden/>
          </w:rPr>
          <w:fldChar w:fldCharType="begin"/>
        </w:r>
        <w:r>
          <w:rPr>
            <w:noProof/>
            <w:webHidden/>
          </w:rPr>
          <w:instrText xml:space="preserve"> PAGEREF _Toc369854949 \h </w:instrText>
        </w:r>
        <w:r>
          <w:rPr>
            <w:noProof/>
            <w:webHidden/>
          </w:rPr>
        </w:r>
        <w:r>
          <w:rPr>
            <w:noProof/>
            <w:webHidden/>
          </w:rPr>
          <w:fldChar w:fldCharType="separate"/>
        </w:r>
        <w:r>
          <w:rPr>
            <w:noProof/>
            <w:webHidden/>
          </w:rPr>
          <w:t>71</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50" w:history="1">
        <w:r w:rsidRPr="00937944">
          <w:rPr>
            <w:rStyle w:val="Hyperlink"/>
            <w:noProof/>
          </w:rPr>
          <w:t>9.7</w:t>
        </w:r>
        <w:r>
          <w:rPr>
            <w:rFonts w:asciiTheme="minorHAnsi" w:eastAsiaTheme="minorEastAsia" w:hAnsiTheme="minorHAnsi" w:cstheme="minorBidi"/>
            <w:noProof/>
            <w:sz w:val="22"/>
            <w:szCs w:val="22"/>
            <w:lang w:val="nl-NL"/>
          </w:rPr>
          <w:tab/>
        </w:r>
        <w:r w:rsidRPr="00937944">
          <w:rPr>
            <w:rStyle w:val="Hyperlink"/>
            <w:noProof/>
          </w:rPr>
          <w:t>MEA 4.2 Yachting and marinas (maritime tourism)</w:t>
        </w:r>
        <w:r>
          <w:rPr>
            <w:noProof/>
            <w:webHidden/>
          </w:rPr>
          <w:tab/>
        </w:r>
        <w:r>
          <w:rPr>
            <w:noProof/>
            <w:webHidden/>
          </w:rPr>
          <w:fldChar w:fldCharType="begin"/>
        </w:r>
        <w:r>
          <w:rPr>
            <w:noProof/>
            <w:webHidden/>
          </w:rPr>
          <w:instrText xml:space="preserve"> PAGEREF _Toc369854950 \h </w:instrText>
        </w:r>
        <w:r>
          <w:rPr>
            <w:noProof/>
            <w:webHidden/>
          </w:rPr>
        </w:r>
        <w:r>
          <w:rPr>
            <w:noProof/>
            <w:webHidden/>
          </w:rPr>
          <w:fldChar w:fldCharType="separate"/>
        </w:r>
        <w:r>
          <w:rPr>
            <w:noProof/>
            <w:webHidden/>
          </w:rPr>
          <w:t>72</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51" w:history="1">
        <w:r w:rsidRPr="00937944">
          <w:rPr>
            <w:rStyle w:val="Hyperlink"/>
            <w:noProof/>
          </w:rPr>
          <w:t>9.8</w:t>
        </w:r>
        <w:r>
          <w:rPr>
            <w:rFonts w:asciiTheme="minorHAnsi" w:eastAsiaTheme="minorEastAsia" w:hAnsiTheme="minorHAnsi" w:cstheme="minorBidi"/>
            <w:noProof/>
            <w:sz w:val="22"/>
            <w:szCs w:val="22"/>
            <w:lang w:val="nl-NL"/>
          </w:rPr>
          <w:tab/>
        </w:r>
        <w:r w:rsidRPr="00937944">
          <w:rPr>
            <w:rStyle w:val="Hyperlink"/>
            <w:noProof/>
          </w:rPr>
          <w:t>MEA 5.1 Coastal protection</w:t>
        </w:r>
        <w:r>
          <w:rPr>
            <w:noProof/>
            <w:webHidden/>
          </w:rPr>
          <w:tab/>
        </w:r>
        <w:r>
          <w:rPr>
            <w:noProof/>
            <w:webHidden/>
          </w:rPr>
          <w:fldChar w:fldCharType="begin"/>
        </w:r>
        <w:r>
          <w:rPr>
            <w:noProof/>
            <w:webHidden/>
          </w:rPr>
          <w:instrText xml:space="preserve"> PAGEREF _Toc369854951 \h </w:instrText>
        </w:r>
        <w:r>
          <w:rPr>
            <w:noProof/>
            <w:webHidden/>
          </w:rPr>
        </w:r>
        <w:r>
          <w:rPr>
            <w:noProof/>
            <w:webHidden/>
          </w:rPr>
          <w:fldChar w:fldCharType="separate"/>
        </w:r>
        <w:r>
          <w:rPr>
            <w:noProof/>
            <w:webHidden/>
          </w:rPr>
          <w:t>73</w:t>
        </w:r>
        <w:r>
          <w:rPr>
            <w:noProof/>
            <w:webHidden/>
          </w:rPr>
          <w:fldChar w:fldCharType="end"/>
        </w:r>
      </w:hyperlink>
    </w:p>
    <w:p w:rsidR="00EA59C4" w:rsidRDefault="00EA59C4">
      <w:pPr>
        <w:pStyle w:val="TOC2"/>
        <w:rPr>
          <w:rFonts w:asciiTheme="minorHAnsi" w:eastAsiaTheme="minorEastAsia" w:hAnsiTheme="minorHAnsi" w:cstheme="minorBidi"/>
          <w:noProof/>
          <w:sz w:val="22"/>
          <w:szCs w:val="22"/>
          <w:lang w:val="nl-NL"/>
        </w:rPr>
      </w:pPr>
      <w:hyperlink w:anchor="_Toc369854952" w:history="1">
        <w:r w:rsidRPr="00937944">
          <w:rPr>
            <w:rStyle w:val="Hyperlink"/>
            <w:noProof/>
          </w:rPr>
          <w:t>9.9</w:t>
        </w:r>
        <w:r>
          <w:rPr>
            <w:rFonts w:asciiTheme="minorHAnsi" w:eastAsiaTheme="minorEastAsia" w:hAnsiTheme="minorHAnsi" w:cstheme="minorBidi"/>
            <w:noProof/>
            <w:sz w:val="22"/>
            <w:szCs w:val="22"/>
            <w:lang w:val="nl-NL"/>
          </w:rPr>
          <w:tab/>
        </w:r>
        <w:r w:rsidRPr="00937944">
          <w:rPr>
            <w:rStyle w:val="Hyperlink"/>
            <w:noProof/>
          </w:rPr>
          <w:t>MEAs 6.1+2 Security of goods and people and 6.3 environmental monitoring</w:t>
        </w:r>
        <w:r>
          <w:rPr>
            <w:noProof/>
            <w:webHidden/>
          </w:rPr>
          <w:tab/>
        </w:r>
        <w:r>
          <w:rPr>
            <w:noProof/>
            <w:webHidden/>
          </w:rPr>
          <w:fldChar w:fldCharType="begin"/>
        </w:r>
        <w:r>
          <w:rPr>
            <w:noProof/>
            <w:webHidden/>
          </w:rPr>
          <w:instrText xml:space="preserve"> PAGEREF _Toc369854952 \h </w:instrText>
        </w:r>
        <w:r>
          <w:rPr>
            <w:noProof/>
            <w:webHidden/>
          </w:rPr>
        </w:r>
        <w:r>
          <w:rPr>
            <w:noProof/>
            <w:webHidden/>
          </w:rPr>
          <w:fldChar w:fldCharType="separate"/>
        </w:r>
        <w:r>
          <w:rPr>
            <w:noProof/>
            <w:webHidden/>
          </w:rPr>
          <w:t>76</w:t>
        </w:r>
        <w:r>
          <w:rPr>
            <w:noProof/>
            <w:webHidden/>
          </w:rPr>
          <w:fldChar w:fldCharType="end"/>
        </w:r>
      </w:hyperlink>
    </w:p>
    <w:p w:rsidR="00EA59C4" w:rsidRDefault="00EA59C4">
      <w:pPr>
        <w:pStyle w:val="TOC1"/>
        <w:rPr>
          <w:rFonts w:asciiTheme="minorHAnsi" w:eastAsiaTheme="minorEastAsia" w:hAnsiTheme="minorHAnsi" w:cstheme="minorBidi"/>
          <w:noProof/>
          <w:color w:val="auto"/>
          <w:sz w:val="22"/>
          <w:szCs w:val="22"/>
          <w:lang w:val="nl-NL"/>
        </w:rPr>
      </w:pPr>
      <w:hyperlink w:anchor="_Toc369854953" w:history="1">
        <w:r w:rsidRPr="00937944">
          <w:rPr>
            <w:rStyle w:val="Hyperlink"/>
            <w:noProof/>
          </w:rPr>
          <w:t>Part D Excel data file</w:t>
        </w:r>
        <w:r>
          <w:rPr>
            <w:noProof/>
            <w:webHidden/>
          </w:rPr>
          <w:tab/>
        </w:r>
        <w:r>
          <w:rPr>
            <w:noProof/>
            <w:webHidden/>
          </w:rPr>
          <w:fldChar w:fldCharType="begin"/>
        </w:r>
        <w:r>
          <w:rPr>
            <w:noProof/>
            <w:webHidden/>
          </w:rPr>
          <w:instrText xml:space="preserve"> PAGEREF _Toc369854953 \h </w:instrText>
        </w:r>
        <w:r>
          <w:rPr>
            <w:noProof/>
            <w:webHidden/>
          </w:rPr>
        </w:r>
        <w:r>
          <w:rPr>
            <w:noProof/>
            <w:webHidden/>
          </w:rPr>
          <w:fldChar w:fldCharType="separate"/>
        </w:r>
        <w:r>
          <w:rPr>
            <w:noProof/>
            <w:webHidden/>
          </w:rPr>
          <w:t>78</w:t>
        </w:r>
        <w:r>
          <w:rPr>
            <w:noProof/>
            <w:webHidden/>
          </w:rPr>
          <w:fldChar w:fldCharType="end"/>
        </w:r>
      </w:hyperlink>
    </w:p>
    <w:p w:rsidR="00EA59C4" w:rsidRDefault="00EA59C4">
      <w:pPr>
        <w:pStyle w:val="TOC1"/>
        <w:rPr>
          <w:rFonts w:asciiTheme="minorHAnsi" w:eastAsiaTheme="minorEastAsia" w:hAnsiTheme="minorHAnsi" w:cstheme="minorBidi"/>
          <w:noProof/>
          <w:color w:val="auto"/>
          <w:sz w:val="22"/>
          <w:szCs w:val="22"/>
          <w:lang w:val="nl-NL"/>
        </w:rPr>
      </w:pPr>
      <w:hyperlink w:anchor="_Toc369854954" w:history="1">
        <w:r w:rsidRPr="00937944">
          <w:rPr>
            <w:rStyle w:val="Hyperlink"/>
            <w:noProof/>
          </w:rPr>
          <w:t>Part E Estimating recent growth rates</w:t>
        </w:r>
        <w:r>
          <w:rPr>
            <w:noProof/>
            <w:webHidden/>
          </w:rPr>
          <w:tab/>
        </w:r>
        <w:r>
          <w:rPr>
            <w:noProof/>
            <w:webHidden/>
          </w:rPr>
          <w:fldChar w:fldCharType="begin"/>
        </w:r>
        <w:r>
          <w:rPr>
            <w:noProof/>
            <w:webHidden/>
          </w:rPr>
          <w:instrText xml:space="preserve"> PAGEREF _Toc369854954 \h </w:instrText>
        </w:r>
        <w:r>
          <w:rPr>
            <w:noProof/>
            <w:webHidden/>
          </w:rPr>
        </w:r>
        <w:r>
          <w:rPr>
            <w:noProof/>
            <w:webHidden/>
          </w:rPr>
          <w:fldChar w:fldCharType="separate"/>
        </w:r>
        <w:r>
          <w:rPr>
            <w:noProof/>
            <w:webHidden/>
          </w:rPr>
          <w:t>79</w:t>
        </w:r>
        <w:r>
          <w:rPr>
            <w:noProof/>
            <w:webHidden/>
          </w:rPr>
          <w:fldChar w:fldCharType="end"/>
        </w:r>
      </w:hyperlink>
    </w:p>
    <w:p w:rsidR="00EA59C4" w:rsidRDefault="00EA59C4">
      <w:pPr>
        <w:pStyle w:val="TOC1"/>
        <w:rPr>
          <w:rFonts w:asciiTheme="minorHAnsi" w:eastAsiaTheme="minorEastAsia" w:hAnsiTheme="minorHAnsi" w:cstheme="minorBidi"/>
          <w:noProof/>
          <w:color w:val="auto"/>
          <w:sz w:val="22"/>
          <w:szCs w:val="22"/>
          <w:lang w:val="nl-NL"/>
        </w:rPr>
      </w:pPr>
      <w:hyperlink w:anchor="_Toc369854955" w:history="1">
        <w:r w:rsidRPr="00937944">
          <w:rPr>
            <w:rStyle w:val="Hyperlink"/>
            <w:noProof/>
          </w:rPr>
          <w:t>Part F methodology for future potential</w:t>
        </w:r>
        <w:r>
          <w:rPr>
            <w:noProof/>
            <w:webHidden/>
          </w:rPr>
          <w:tab/>
        </w:r>
        <w:r>
          <w:rPr>
            <w:noProof/>
            <w:webHidden/>
          </w:rPr>
          <w:fldChar w:fldCharType="begin"/>
        </w:r>
        <w:r>
          <w:rPr>
            <w:noProof/>
            <w:webHidden/>
          </w:rPr>
          <w:instrText xml:space="preserve"> PAGEREF _Toc369854955 \h </w:instrText>
        </w:r>
        <w:r>
          <w:rPr>
            <w:noProof/>
            <w:webHidden/>
          </w:rPr>
        </w:r>
        <w:r>
          <w:rPr>
            <w:noProof/>
            <w:webHidden/>
          </w:rPr>
          <w:fldChar w:fldCharType="separate"/>
        </w:r>
        <w:r>
          <w:rPr>
            <w:noProof/>
            <w:webHidden/>
          </w:rPr>
          <w:t>82</w:t>
        </w:r>
        <w:r>
          <w:rPr>
            <w:noProof/>
            <w:webHidden/>
          </w:rPr>
          <w:fldChar w:fldCharType="end"/>
        </w:r>
      </w:hyperlink>
    </w:p>
    <w:p w:rsidR="001715CF" w:rsidRPr="003610A2" w:rsidRDefault="000B0ECD" w:rsidP="001715CF">
      <w:pPr>
        <w:pStyle w:val="DefaultText"/>
        <w:rPr>
          <w:rStyle w:val="Hyperlink"/>
          <w:color w:val="auto"/>
          <w:u w:val="none"/>
        </w:rPr>
      </w:pPr>
      <w:r w:rsidRPr="003610A2">
        <w:rPr>
          <w:rStyle w:val="Hyperlink"/>
          <w:color w:val="auto"/>
          <w:u w:val="none"/>
        </w:rPr>
        <w:fldChar w:fldCharType="end"/>
      </w:r>
    </w:p>
    <w:p w:rsidR="001715CF" w:rsidRPr="003610A2" w:rsidRDefault="001715CF" w:rsidP="001715CF">
      <w:pPr>
        <w:pStyle w:val="DefaultText"/>
        <w:rPr>
          <w:rStyle w:val="Hyperlink"/>
          <w:color w:val="auto"/>
          <w:u w:val="none"/>
        </w:rPr>
      </w:pPr>
      <w:bookmarkStart w:id="3" w:name="extratoc"/>
      <w:bookmarkEnd w:id="3"/>
    </w:p>
    <w:p w:rsidR="00E60A81" w:rsidRPr="003610A2" w:rsidRDefault="00E60A81" w:rsidP="008B563D">
      <w:pPr>
        <w:pStyle w:val="DefaultText"/>
      </w:pPr>
    </w:p>
    <w:p w:rsidR="008643F7" w:rsidRPr="003610A2" w:rsidRDefault="008643F7" w:rsidP="008B563D">
      <w:pPr>
        <w:pStyle w:val="DefaultText"/>
        <w:sectPr w:rsidR="008643F7" w:rsidRPr="003610A2" w:rsidSect="004E60D1">
          <w:headerReference w:type="even" r:id="rId23"/>
          <w:headerReference w:type="default" r:id="rId24"/>
          <w:footerReference w:type="even" r:id="rId25"/>
          <w:footerReference w:type="default" r:id="rId26"/>
          <w:headerReference w:type="first" r:id="rId27"/>
          <w:footerReference w:type="first" r:id="rId28"/>
          <w:type w:val="oddPage"/>
          <w:pgSz w:w="11906" w:h="16838" w:code="9"/>
          <w:pgMar w:top="1985" w:right="1985" w:bottom="1418" w:left="1985" w:header="853" w:footer="709" w:gutter="0"/>
          <w:cols w:space="708"/>
          <w:titlePg/>
          <w:docGrid w:linePitch="360"/>
        </w:sectPr>
      </w:pPr>
    </w:p>
    <w:p w:rsidR="00357AAB" w:rsidRPr="003610A2" w:rsidRDefault="005D66FF" w:rsidP="005D66FF">
      <w:pPr>
        <w:pStyle w:val="Heading1"/>
      </w:pPr>
      <w:bookmarkStart w:id="4" w:name="_Toc369854922"/>
      <w:r>
        <w:t>Introduction: s</w:t>
      </w:r>
      <w:r w:rsidR="00357AAB" w:rsidRPr="003610A2">
        <w:t>tructure of this annex</w:t>
      </w:r>
      <w:bookmarkEnd w:id="4"/>
    </w:p>
    <w:tbl>
      <w:tblPr>
        <w:tblStyle w:val="TableGrid"/>
        <w:tblW w:w="0" w:type="auto"/>
        <w:tblLook w:val="04A0" w:firstRow="1" w:lastRow="0" w:firstColumn="1" w:lastColumn="0" w:noHBand="0" w:noVBand="1"/>
      </w:tblPr>
      <w:tblGrid>
        <w:gridCol w:w="8076"/>
      </w:tblGrid>
      <w:tr w:rsidR="00EA59C4" w:rsidTr="00EA59C4">
        <w:tc>
          <w:tcPr>
            <w:tcW w:w="8076" w:type="dxa"/>
          </w:tcPr>
          <w:p w:rsidR="00EA59C4" w:rsidRDefault="00EA59C4" w:rsidP="00EA59C4">
            <w:pPr>
              <w:pStyle w:val="DefaultText"/>
              <w:rPr>
                <w:b/>
                <w:szCs w:val="18"/>
              </w:rPr>
            </w:pPr>
            <w:r>
              <w:rPr>
                <w:b/>
                <w:szCs w:val="18"/>
              </w:rPr>
              <w:t>Disclaimer</w:t>
            </w:r>
          </w:p>
          <w:p w:rsidR="00EA59C4" w:rsidRPr="00EA59C4" w:rsidRDefault="00EA59C4" w:rsidP="00EA59C4">
            <w:pPr>
              <w:pStyle w:val="DefaultText"/>
              <w:rPr>
                <w:szCs w:val="18"/>
              </w:rPr>
            </w:pPr>
            <w:r>
              <w:rPr>
                <w:szCs w:val="18"/>
              </w:rPr>
              <w:t xml:space="preserve">The current Annex (and the underlying database) is intended to give the reader an overview of the main methodology used. A full consistency check with all country fiches has not yet been performed, as these country fiches are still work in development.  As a result alternative approaches used in country fiches or newly introduced common approaches (e.g. regarding growth rates) have not yet been fully aligned. This will been done in the final version of the documents.  </w:t>
            </w:r>
          </w:p>
        </w:tc>
      </w:tr>
    </w:tbl>
    <w:p w:rsidR="00EA59C4" w:rsidRDefault="00EA59C4" w:rsidP="00357AAB">
      <w:pPr>
        <w:pStyle w:val="DefaultText"/>
      </w:pPr>
    </w:p>
    <w:p w:rsidR="0047641C" w:rsidRPr="003610A2" w:rsidRDefault="0047641C" w:rsidP="00357AAB">
      <w:pPr>
        <w:pStyle w:val="DefaultText"/>
      </w:pPr>
      <w:r w:rsidRPr="003610A2">
        <w:t xml:space="preserve">In this annex, the methodology </w:t>
      </w:r>
      <w:r w:rsidR="005D66FF">
        <w:t>to estimate</w:t>
      </w:r>
      <w:r w:rsidRPr="003610A2">
        <w:t xml:space="preserve"> the size and growth of the Blue Economy for the</w:t>
      </w:r>
      <w:r w:rsidR="005D66FF">
        <w:t xml:space="preserve"> countries in the</w:t>
      </w:r>
      <w:r w:rsidRPr="003610A2">
        <w:t xml:space="preserve"> North</w:t>
      </w:r>
      <w:r w:rsidR="001362B6" w:rsidRPr="003610A2">
        <w:t xml:space="preserve"> S</w:t>
      </w:r>
      <w:r w:rsidRPr="003610A2">
        <w:t>ea Basin and the Atlantic Arc is elaborated</w:t>
      </w:r>
      <w:r w:rsidR="005D66FF">
        <w:rPr>
          <w:rStyle w:val="FootnoteReference"/>
        </w:rPr>
        <w:footnoteReference w:id="1"/>
      </w:r>
      <w:r w:rsidRPr="003610A2">
        <w:t>. The methodology was developed jointly with the consortium responsible for the Baltic and Mediterranean/Black Sea Basin, as to ensure a harmonised approach across all EU sea basins</w:t>
      </w:r>
      <w:r w:rsidR="005D66FF">
        <w:rPr>
          <w:rStyle w:val="FootnoteReference"/>
        </w:rPr>
        <w:footnoteReference w:id="2"/>
      </w:r>
      <w:r w:rsidRPr="003610A2">
        <w:t>.</w:t>
      </w:r>
    </w:p>
    <w:p w:rsidR="0047641C" w:rsidRPr="003610A2" w:rsidRDefault="0047641C" w:rsidP="00357AAB">
      <w:pPr>
        <w:pStyle w:val="DefaultText"/>
      </w:pPr>
    </w:p>
    <w:p w:rsidR="0047641C" w:rsidRPr="003610A2" w:rsidRDefault="0047641C" w:rsidP="00357AAB">
      <w:pPr>
        <w:pStyle w:val="DefaultText"/>
      </w:pPr>
      <w:r w:rsidRPr="003610A2">
        <w:t xml:space="preserve">In chapter </w:t>
      </w:r>
      <w:r w:rsidR="005D66FF">
        <w:t>2</w:t>
      </w:r>
      <w:r w:rsidRPr="003610A2">
        <w:t>, the overall methodology followed is elaborated step by step.</w:t>
      </w:r>
      <w:r w:rsidR="005F35FA" w:rsidRPr="003610A2">
        <w:t xml:space="preserve"> It explains the use of three different sources of data:</w:t>
      </w:r>
    </w:p>
    <w:p w:rsidR="005F35FA" w:rsidRPr="003610A2" w:rsidRDefault="005F35FA" w:rsidP="006F08B2">
      <w:pPr>
        <w:pStyle w:val="list-bullet-black"/>
      </w:pPr>
      <w:r w:rsidRPr="003610A2">
        <w:t>Eurostat data</w:t>
      </w:r>
    </w:p>
    <w:p w:rsidR="005F35FA" w:rsidRPr="003610A2" w:rsidRDefault="005F35FA" w:rsidP="006F08B2">
      <w:pPr>
        <w:pStyle w:val="list-bullet-black"/>
      </w:pPr>
      <w:r w:rsidRPr="003610A2">
        <w:t>Data from national statistic</w:t>
      </w:r>
      <w:r w:rsidR="00B61B5E">
        <w:t>al</w:t>
      </w:r>
      <w:r w:rsidRPr="003610A2">
        <w:t xml:space="preserve"> agencies</w:t>
      </w:r>
    </w:p>
    <w:p w:rsidR="005F35FA" w:rsidRPr="003610A2" w:rsidRDefault="005F35FA" w:rsidP="006F08B2">
      <w:pPr>
        <w:pStyle w:val="list-bullet-black"/>
      </w:pPr>
      <w:r w:rsidRPr="003610A2">
        <w:t>Data from alternative sources</w:t>
      </w:r>
    </w:p>
    <w:p w:rsidR="00125440" w:rsidRDefault="00125440" w:rsidP="00357AAB">
      <w:pPr>
        <w:pStyle w:val="DefaultText"/>
      </w:pPr>
    </w:p>
    <w:p w:rsidR="005F35FA" w:rsidRPr="003610A2" w:rsidRDefault="005F35FA" w:rsidP="00357AAB">
      <w:pPr>
        <w:pStyle w:val="DefaultText"/>
      </w:pPr>
      <w:r w:rsidRPr="003610A2">
        <w:t>It also identifies for which maritime economic activities (MEA), Eurostat and national statistics could be used, and for which not. For the latter, alternative sources were taken to give estimates of the size of these MEA. For the former, where possible</w:t>
      </w:r>
      <w:r w:rsidR="005D66FF">
        <w:t>,</w:t>
      </w:r>
      <w:r w:rsidRPr="003610A2">
        <w:t xml:space="preserve"> alternative sources were still consulted to </w:t>
      </w:r>
      <w:r w:rsidR="005D66FF">
        <w:t xml:space="preserve">the statistical data with other (e.g. </w:t>
      </w:r>
      <w:r w:rsidR="00000111" w:rsidRPr="003610A2">
        <w:t>industry</w:t>
      </w:r>
      <w:r w:rsidR="005D66FF">
        <w:t>)</w:t>
      </w:r>
      <w:r w:rsidR="00000111" w:rsidRPr="003610A2">
        <w:t xml:space="preserve"> estimates </w:t>
      </w:r>
      <w:r w:rsidR="005D66FF">
        <w:t>of the MEA size</w:t>
      </w:r>
      <w:r w:rsidR="00000111" w:rsidRPr="003610A2">
        <w:t>.</w:t>
      </w:r>
    </w:p>
    <w:p w:rsidR="005F35FA" w:rsidRPr="003610A2" w:rsidRDefault="005F35FA" w:rsidP="00357AAB">
      <w:pPr>
        <w:pStyle w:val="DefaultText"/>
      </w:pPr>
    </w:p>
    <w:p w:rsidR="00E961FE" w:rsidRDefault="005D66FF" w:rsidP="00E961FE">
      <w:pPr>
        <w:pStyle w:val="DefaultText"/>
      </w:pPr>
      <w:r>
        <w:t xml:space="preserve">This Annex is structured in </w:t>
      </w:r>
      <w:r w:rsidR="00CC3E77">
        <w:t>six</w:t>
      </w:r>
      <w:r w:rsidR="00B61B5E">
        <w:t xml:space="preserve"> parts (A to </w:t>
      </w:r>
      <w:r w:rsidR="00CC3E77">
        <w:t>F</w:t>
      </w:r>
      <w:r w:rsidR="00B61B5E">
        <w:t>)</w:t>
      </w:r>
      <w:r>
        <w:t xml:space="preserve"> that follow the introduction of the overall methodology in the next section. </w:t>
      </w:r>
      <w:r w:rsidR="005F35FA" w:rsidRPr="003610A2">
        <w:t xml:space="preserve">Part </w:t>
      </w:r>
      <w:r w:rsidR="00000111" w:rsidRPr="003610A2">
        <w:t>A</w:t>
      </w:r>
      <w:r w:rsidR="005F35FA" w:rsidRPr="003610A2">
        <w:t xml:space="preserve"> addresses the methodology applied for data taken from Eurostat. </w:t>
      </w:r>
      <w:r w:rsidR="00E961FE" w:rsidRPr="003610A2">
        <w:t>For each MEA</w:t>
      </w:r>
      <w:r w:rsidR="005F35FA" w:rsidRPr="003610A2">
        <w:t xml:space="preserve"> for which </w:t>
      </w:r>
      <w:r w:rsidR="00000111" w:rsidRPr="003610A2">
        <w:t>Eurostat data could be used</w:t>
      </w:r>
      <w:r w:rsidR="00E961FE" w:rsidRPr="003610A2">
        <w:t>, the detailed methodology is elaborated in specific paragraphs, which follow a standard structure.</w:t>
      </w:r>
    </w:p>
    <w:p w:rsidR="005D66FF" w:rsidRPr="003610A2" w:rsidRDefault="005D66FF" w:rsidP="00E961FE">
      <w:pPr>
        <w:pStyle w:val="DefaultText"/>
      </w:pPr>
    </w:p>
    <w:p w:rsidR="00E961FE" w:rsidRDefault="00000111" w:rsidP="00E961FE">
      <w:pPr>
        <w:pStyle w:val="DefaultText"/>
      </w:pPr>
      <w:r w:rsidRPr="003610A2">
        <w:t>The data approach us</w:t>
      </w:r>
      <w:r w:rsidR="005D66FF">
        <w:t>ed in assessing</w:t>
      </w:r>
      <w:r w:rsidRPr="003610A2">
        <w:t xml:space="preserve"> national statistics data is given in part B. </w:t>
      </w:r>
      <w:r w:rsidR="005D66FF">
        <w:t>T</w:t>
      </w:r>
      <w:r w:rsidRPr="003610A2">
        <w:t>h</w:t>
      </w:r>
      <w:r w:rsidR="005D66FF">
        <w:t xml:space="preserve">is method </w:t>
      </w:r>
      <w:r w:rsidRPr="003610A2">
        <w:t xml:space="preserve">is </w:t>
      </w:r>
      <w:r w:rsidR="005D66FF">
        <w:t xml:space="preserve">largely </w:t>
      </w:r>
      <w:r w:rsidRPr="003610A2">
        <w:t>similar to th</w:t>
      </w:r>
      <w:r w:rsidR="005D66FF">
        <w:t xml:space="preserve">e one </w:t>
      </w:r>
      <w:r w:rsidRPr="003610A2">
        <w:t xml:space="preserve">followed for Eurostat-based data. Differences found </w:t>
      </w:r>
      <w:r w:rsidR="005D66FF">
        <w:t>between the two sources are identified</w:t>
      </w:r>
      <w:r w:rsidRPr="003610A2">
        <w:t>.</w:t>
      </w:r>
    </w:p>
    <w:p w:rsidR="005D66FF" w:rsidRPr="003610A2" w:rsidRDefault="005D66FF" w:rsidP="00E961FE">
      <w:pPr>
        <w:pStyle w:val="DefaultText"/>
      </w:pPr>
    </w:p>
    <w:p w:rsidR="00E961FE" w:rsidRPr="003610A2" w:rsidRDefault="00B61B5E" w:rsidP="00E961FE">
      <w:pPr>
        <w:pStyle w:val="DefaultText"/>
      </w:pPr>
      <w:r>
        <w:t>If</w:t>
      </w:r>
      <w:r w:rsidR="00E961FE" w:rsidRPr="003610A2">
        <w:t xml:space="preserve"> for a specific MEA the general methodology </w:t>
      </w:r>
      <w:r>
        <w:t xml:space="preserve">using Eurostat or national statistics </w:t>
      </w:r>
      <w:r w:rsidR="00E961FE" w:rsidRPr="003610A2">
        <w:t xml:space="preserve">could not be applied for a specific country, this is reported under that MEA, and an explanation of the alternative approach followed is given. </w:t>
      </w:r>
    </w:p>
    <w:p w:rsidR="00000111" w:rsidRPr="003610A2" w:rsidRDefault="00000111" w:rsidP="00E961FE">
      <w:pPr>
        <w:pStyle w:val="DefaultText"/>
      </w:pPr>
    </w:p>
    <w:p w:rsidR="00000111" w:rsidRPr="003610A2" w:rsidRDefault="00000111" w:rsidP="00E961FE">
      <w:pPr>
        <w:pStyle w:val="DefaultText"/>
      </w:pPr>
      <w:r w:rsidRPr="003610A2">
        <w:t xml:space="preserve">In part C, the data used from alternative sources, especially for MEA not covered </w:t>
      </w:r>
      <w:r w:rsidR="00B61B5E">
        <w:t>by</w:t>
      </w:r>
      <w:r w:rsidRPr="003610A2">
        <w:t xml:space="preserve"> Eurostat or national statistics, </w:t>
      </w:r>
      <w:r w:rsidR="00B61B5E">
        <w:t>are</w:t>
      </w:r>
      <w:r w:rsidRPr="003610A2">
        <w:t xml:space="preserve"> presented.</w:t>
      </w:r>
    </w:p>
    <w:p w:rsidR="00000111" w:rsidRPr="003610A2" w:rsidRDefault="00000111" w:rsidP="00E961FE">
      <w:pPr>
        <w:pStyle w:val="DefaultText"/>
      </w:pPr>
    </w:p>
    <w:p w:rsidR="00000111" w:rsidRDefault="00000111" w:rsidP="00E961FE">
      <w:pPr>
        <w:pStyle w:val="DefaultText"/>
      </w:pPr>
      <w:r w:rsidRPr="003610A2">
        <w:t>Part D of this annex is a separate Excel file in which all data and calculations are given.</w:t>
      </w:r>
    </w:p>
    <w:p w:rsidR="00CC3E77" w:rsidRDefault="00CC3E77" w:rsidP="00E961FE">
      <w:pPr>
        <w:pStyle w:val="DefaultText"/>
      </w:pPr>
    </w:p>
    <w:p w:rsidR="00CC3E77" w:rsidRDefault="00CC3E77" w:rsidP="00E961FE">
      <w:pPr>
        <w:pStyle w:val="DefaultText"/>
      </w:pPr>
      <w:r>
        <w:t>In Part E, the approach for estimating the recent growth of maritime economic activities is addressed. Underlying data are included in part D.</w:t>
      </w:r>
    </w:p>
    <w:p w:rsidR="00CC3E77" w:rsidRDefault="00CC3E77" w:rsidP="00E961FE">
      <w:pPr>
        <w:pStyle w:val="DefaultText"/>
      </w:pPr>
    </w:p>
    <w:p w:rsidR="00CC3E77" w:rsidRPr="003610A2" w:rsidRDefault="00CC3E77" w:rsidP="00CC3E77">
      <w:pPr>
        <w:pStyle w:val="DefaultText"/>
      </w:pPr>
      <w:r>
        <w:t>As regards the assessment of the future potential of MEAs, the approach is described in part F.</w:t>
      </w:r>
    </w:p>
    <w:p w:rsidR="00357AAB" w:rsidRPr="003610A2" w:rsidRDefault="00357AAB" w:rsidP="00357AAB">
      <w:pPr>
        <w:pStyle w:val="DefaultText"/>
      </w:pPr>
    </w:p>
    <w:p w:rsidR="00C74DB8" w:rsidRPr="003610A2" w:rsidRDefault="00C74DB8" w:rsidP="00357AAB">
      <w:pPr>
        <w:pStyle w:val="DefaultText"/>
      </w:pPr>
    </w:p>
    <w:p w:rsidR="00E60A81" w:rsidRPr="003610A2" w:rsidRDefault="00EA2AFA" w:rsidP="00E60A81">
      <w:pPr>
        <w:pStyle w:val="Heading1"/>
      </w:pPr>
      <w:bookmarkStart w:id="5" w:name="_Toc369854923"/>
      <w:r w:rsidRPr="003610A2">
        <w:t>Overall methodology</w:t>
      </w:r>
      <w:bookmarkEnd w:id="5"/>
    </w:p>
    <w:p w:rsidR="00B61B5E" w:rsidRDefault="00B61B5E" w:rsidP="0022169C">
      <w:pPr>
        <w:pStyle w:val="Heading4"/>
      </w:pPr>
      <w:r>
        <w:t>The Blue Growth Study</w:t>
      </w:r>
      <w:r w:rsidR="00CC3E77">
        <w:rPr>
          <w:rStyle w:val="FootnoteReference"/>
        </w:rPr>
        <w:footnoteReference w:id="3"/>
      </w:r>
    </w:p>
    <w:p w:rsidR="00243AD6" w:rsidRPr="003610A2" w:rsidRDefault="00243AD6" w:rsidP="00243AD6">
      <w:pPr>
        <w:pStyle w:val="DefaultText"/>
      </w:pPr>
      <w:r w:rsidRPr="003610A2">
        <w:t xml:space="preserve">In the Blue Growth study, </w:t>
      </w:r>
      <w:r w:rsidR="00C74DB8" w:rsidRPr="003610A2">
        <w:t>six</w:t>
      </w:r>
      <w:r w:rsidRPr="003610A2">
        <w:t xml:space="preserve"> maritime functions were defined, which were further subdivided into 27 sub-functions or </w:t>
      </w:r>
      <w:r w:rsidRPr="0022169C">
        <w:rPr>
          <w:b/>
        </w:rPr>
        <w:t>maritime economic activities</w:t>
      </w:r>
      <w:r w:rsidR="00B61B5E" w:rsidRPr="0022169C">
        <w:rPr>
          <w:b/>
        </w:rPr>
        <w:t xml:space="preserve"> (MEAs)</w:t>
      </w:r>
      <w:r w:rsidRPr="0022169C">
        <w:rPr>
          <w:b/>
        </w:rPr>
        <w:t>.</w:t>
      </w:r>
      <w:r w:rsidRPr="003610A2">
        <w:t xml:space="preserve"> </w:t>
      </w:r>
      <w:r w:rsidR="00634753">
        <w:t>An important aspect in these functions or M</w:t>
      </w:r>
      <w:r w:rsidR="00CC3E77">
        <w:t>E</w:t>
      </w:r>
      <w:r w:rsidR="00634753">
        <w:t xml:space="preserve">As is that they have been approached from a value chain perspective (combining several economic sector activities) rather then an individual </w:t>
      </w:r>
      <w:r w:rsidR="00CC3E77">
        <w:t xml:space="preserve">economic </w:t>
      </w:r>
      <w:r w:rsidR="00634753">
        <w:t xml:space="preserve">sector. </w:t>
      </w:r>
      <w:r w:rsidRPr="003610A2">
        <w:t xml:space="preserve">Their size and growth rate was estimated at </w:t>
      </w:r>
      <w:r w:rsidR="00634753">
        <w:t xml:space="preserve">an </w:t>
      </w:r>
      <w:r w:rsidRPr="003610A2">
        <w:t>EU level starting from centrally published EU wide data, e.g. Eurostat, which ensure</w:t>
      </w:r>
      <w:r w:rsidR="00B61B5E">
        <w:t>d</w:t>
      </w:r>
      <w:r w:rsidRPr="003610A2">
        <w:t xml:space="preserve"> coherence between countries and sectors and consistency over time. For non-traditional maritime economic activities and </w:t>
      </w:r>
      <w:r w:rsidR="00B61B5E">
        <w:t>in particular</w:t>
      </w:r>
      <w:r w:rsidRPr="003610A2">
        <w:t xml:space="preserve"> for small and </w:t>
      </w:r>
      <w:r w:rsidR="00B61B5E">
        <w:t>immature</w:t>
      </w:r>
      <w:r w:rsidRPr="003610A2">
        <w:t xml:space="preserve"> sub-functions this turned out to be </w:t>
      </w:r>
      <w:r w:rsidR="00B61B5E">
        <w:t>impossible as these activities are not covered by formal statistics. As a result</w:t>
      </w:r>
      <w:r w:rsidRPr="003610A2">
        <w:t xml:space="preserve"> other sources were needed, as </w:t>
      </w:r>
      <w:r w:rsidR="00B61B5E">
        <w:t>wa</w:t>
      </w:r>
      <w:r w:rsidRPr="003610A2">
        <w:t xml:space="preserve">s reflected in the Blue Growth study overview table on sub-functions sizes. </w:t>
      </w:r>
      <w:r w:rsidR="00B61B5E">
        <w:t xml:space="preserve">However, </w:t>
      </w:r>
      <w:r w:rsidRPr="003610A2">
        <w:t xml:space="preserve">also for a number of larger and more mature MEAs, like transport, oil and gas, or tourism, assumptions were needed </w:t>
      </w:r>
      <w:r w:rsidR="00B61B5E">
        <w:t xml:space="preserve">in the Blue Growth study </w:t>
      </w:r>
      <w:r w:rsidRPr="003610A2">
        <w:t xml:space="preserve">and we used secondary sources which in several cases were from incidental sources. (See annex 1 of the Blue Growth report, </w:t>
      </w:r>
      <w:r w:rsidR="00CC3E77">
        <w:t>September</w:t>
      </w:r>
      <w:r w:rsidRPr="003610A2">
        <w:t xml:space="preserve"> 2012 and the addendum to this of May 2013</w:t>
      </w:r>
      <w:r w:rsidR="006B1A22" w:rsidRPr="003610A2">
        <w:t>)</w:t>
      </w:r>
      <w:r w:rsidRPr="003610A2">
        <w:t>.</w:t>
      </w:r>
    </w:p>
    <w:p w:rsidR="00243AD6" w:rsidRPr="003610A2" w:rsidRDefault="00243AD6" w:rsidP="009A0F70">
      <w:pPr>
        <w:pStyle w:val="DefaultText"/>
      </w:pPr>
    </w:p>
    <w:p w:rsidR="00B61B5E" w:rsidRDefault="00B61B5E" w:rsidP="0022169C">
      <w:pPr>
        <w:pStyle w:val="Heading4"/>
      </w:pPr>
      <w:r>
        <w:t>Elaborating Blue Growth at a Sea Basin and country level</w:t>
      </w:r>
    </w:p>
    <w:p w:rsidR="00AE3C28" w:rsidRPr="003610A2" w:rsidRDefault="00B61B5E" w:rsidP="009A0F70">
      <w:pPr>
        <w:pStyle w:val="DefaultText"/>
      </w:pPr>
      <w:r>
        <w:t xml:space="preserve">Following the Blue Growth study, </w:t>
      </w:r>
      <w:r w:rsidR="00AE3C28" w:rsidRPr="003610A2">
        <w:t>the European Commission</w:t>
      </w:r>
      <w:r>
        <w:t xml:space="preserve"> -</w:t>
      </w:r>
      <w:r w:rsidR="00AE3C28" w:rsidRPr="003610A2">
        <w:t xml:space="preserve"> DG MARE</w:t>
      </w:r>
      <w:r>
        <w:t xml:space="preserve"> -</w:t>
      </w:r>
      <w:r w:rsidR="00AE3C28" w:rsidRPr="003610A2">
        <w:t xml:space="preserve"> commissioned </w:t>
      </w:r>
      <w:r>
        <w:t xml:space="preserve">several </w:t>
      </w:r>
      <w:r w:rsidR="00AE3C28" w:rsidRPr="003610A2">
        <w:t xml:space="preserve">studies to </w:t>
      </w:r>
      <w:r>
        <w:t>elaborate the Blue Growth findings</w:t>
      </w:r>
      <w:r w:rsidR="00AE3C28" w:rsidRPr="003610A2">
        <w:t xml:space="preserve"> at the level of sea basins. </w:t>
      </w:r>
      <w:r>
        <w:t xml:space="preserve">Across these studies a methodology had to be developed which </w:t>
      </w:r>
      <w:r w:rsidR="00AE3C28" w:rsidRPr="003610A2">
        <w:t>should take account of</w:t>
      </w:r>
      <w:r>
        <w:t>:</w:t>
      </w:r>
    </w:p>
    <w:p w:rsidR="00AE3C28" w:rsidRPr="003610A2" w:rsidRDefault="00AE3C28" w:rsidP="00AE3C28">
      <w:pPr>
        <w:pStyle w:val="list-bullet-black"/>
      </w:pPr>
      <w:r w:rsidRPr="003610A2">
        <w:t>Clear &amp; consistent data use across activities and countries</w:t>
      </w:r>
    </w:p>
    <w:p w:rsidR="00AE3C28" w:rsidRPr="003610A2" w:rsidRDefault="00AE3C28" w:rsidP="00AE3C28">
      <w:pPr>
        <w:pStyle w:val="list-bullet-black"/>
      </w:pPr>
      <w:r w:rsidRPr="003610A2">
        <w:t>Replicability, e.g. use of data that are regularly (annually) updated and time series can be established</w:t>
      </w:r>
    </w:p>
    <w:p w:rsidR="00AE3C28" w:rsidRPr="003610A2" w:rsidRDefault="00AE3C28" w:rsidP="00AE3C28">
      <w:pPr>
        <w:pStyle w:val="list-bullet-black"/>
      </w:pPr>
      <w:r w:rsidRPr="003610A2">
        <w:t>Publicly available source</w:t>
      </w:r>
      <w:r w:rsidR="00B61B5E">
        <w:t>s</w:t>
      </w:r>
      <w:r w:rsidRPr="003610A2">
        <w:t>, so that updating of data does not depend on specific study approaches that are not accessible in future.</w:t>
      </w:r>
    </w:p>
    <w:p w:rsidR="00545492" w:rsidRPr="003610A2" w:rsidRDefault="00545492" w:rsidP="00545492">
      <w:pPr>
        <w:pStyle w:val="list-bullet-black"/>
      </w:pPr>
      <w:r w:rsidRPr="003610A2">
        <w:t>Country level data: The objective of DG MARE is to have country specific data. In contrast to the B</w:t>
      </w:r>
      <w:r w:rsidR="00B61B5E">
        <w:t xml:space="preserve">lue </w:t>
      </w:r>
      <w:r w:rsidRPr="003610A2">
        <w:t>G</w:t>
      </w:r>
      <w:r w:rsidR="00B61B5E">
        <w:t>rowth</w:t>
      </w:r>
      <w:r w:rsidRPr="003610A2">
        <w:t xml:space="preserve"> study which provided data at EU level, the analysis now focus</w:t>
      </w:r>
      <w:r w:rsidR="006B1A22" w:rsidRPr="003610A2">
        <w:t>es</w:t>
      </w:r>
      <w:r w:rsidRPr="003610A2">
        <w:t xml:space="preserve"> on a Member State (NUTS0) level.</w:t>
      </w:r>
    </w:p>
    <w:p w:rsidR="00AE3C28" w:rsidRPr="003610A2" w:rsidRDefault="00AE3C28" w:rsidP="00AE3C28">
      <w:pPr>
        <w:pStyle w:val="list-bullet-black"/>
        <w:numPr>
          <w:ilvl w:val="0"/>
          <w:numId w:val="0"/>
        </w:numPr>
      </w:pPr>
    </w:p>
    <w:p w:rsidR="00EC10FA" w:rsidRPr="003610A2" w:rsidRDefault="00EC10FA" w:rsidP="00EC10FA">
      <w:pPr>
        <w:pStyle w:val="Heading4"/>
      </w:pPr>
      <w:r w:rsidRPr="003610A2">
        <w:t>Data presented</w:t>
      </w:r>
    </w:p>
    <w:p w:rsidR="00EC10FA" w:rsidRPr="003610A2" w:rsidRDefault="00EC10FA" w:rsidP="00EC10FA">
      <w:pPr>
        <w:pStyle w:val="DefaultText"/>
      </w:pPr>
      <w:r w:rsidRPr="003610A2">
        <w:t xml:space="preserve">The Blue Economy Tables </w:t>
      </w:r>
      <w:r w:rsidR="00B61B5E">
        <w:t>have been</w:t>
      </w:r>
      <w:r w:rsidRPr="003610A2">
        <w:t xml:space="preserve"> prepared for all relevant countries and for the following indicators:</w:t>
      </w:r>
    </w:p>
    <w:p w:rsidR="00EC10FA" w:rsidRPr="003610A2" w:rsidRDefault="00EC10FA" w:rsidP="00EC10FA">
      <w:pPr>
        <w:pStyle w:val="DefaultText"/>
      </w:pPr>
    </w:p>
    <w:p w:rsidR="00EC10FA" w:rsidRPr="003610A2" w:rsidRDefault="00EC10FA" w:rsidP="0073224C">
      <w:pPr>
        <w:numPr>
          <w:ilvl w:val="1"/>
          <w:numId w:val="13"/>
        </w:numPr>
        <w:spacing w:after="200"/>
      </w:pPr>
      <w:r w:rsidRPr="003610A2">
        <w:rPr>
          <w:b/>
          <w:i/>
        </w:rPr>
        <w:t xml:space="preserve">Gross value added (GVA) </w:t>
      </w:r>
      <w:r w:rsidRPr="003610A2">
        <w:t>as defined in the Structural Business Statistics database of Eurostat. For data obtained from alternative sources, deviating definitions may apply and the researchers have aimed to use figures matching the Eurostat definitions as closely as possible.</w:t>
      </w:r>
    </w:p>
    <w:p w:rsidR="00EC10FA" w:rsidRPr="003610A2" w:rsidRDefault="00EC10FA" w:rsidP="0073224C">
      <w:pPr>
        <w:numPr>
          <w:ilvl w:val="1"/>
          <w:numId w:val="13"/>
        </w:numPr>
        <w:spacing w:after="200"/>
      </w:pPr>
      <w:r w:rsidRPr="003610A2">
        <w:rPr>
          <w:b/>
          <w:i/>
        </w:rPr>
        <w:t xml:space="preserve">Number of persons employed </w:t>
      </w:r>
      <w:r w:rsidRPr="003610A2">
        <w:t xml:space="preserve">as defined in the Structural Business </w:t>
      </w:r>
      <w:r w:rsidR="00334BC6" w:rsidRPr="003610A2">
        <w:t>Statistics database of Eurostat, or a definition as close to this as possible if alternative sources are used.</w:t>
      </w:r>
    </w:p>
    <w:p w:rsidR="00EC10FA" w:rsidRPr="003610A2" w:rsidRDefault="00EC10FA" w:rsidP="0073224C">
      <w:pPr>
        <w:numPr>
          <w:ilvl w:val="1"/>
          <w:numId w:val="13"/>
        </w:numPr>
        <w:spacing w:after="200"/>
      </w:pPr>
      <w:r w:rsidRPr="003610A2">
        <w:rPr>
          <w:b/>
          <w:i/>
        </w:rPr>
        <w:t>Growth rates of GVA</w:t>
      </w:r>
      <w:r w:rsidRPr="003610A2">
        <w:t xml:space="preserve"> where possible</w:t>
      </w:r>
    </w:p>
    <w:p w:rsidR="00CC3E77" w:rsidRDefault="00EC10FA" w:rsidP="0073224C">
      <w:pPr>
        <w:numPr>
          <w:ilvl w:val="1"/>
          <w:numId w:val="13"/>
        </w:numPr>
        <w:spacing w:after="200"/>
      </w:pPr>
      <w:r w:rsidRPr="003610A2">
        <w:rPr>
          <w:b/>
          <w:i/>
        </w:rPr>
        <w:t xml:space="preserve">Growth rates of persons employed </w:t>
      </w:r>
      <w:r w:rsidRPr="003610A2">
        <w:t>where possible</w:t>
      </w:r>
    </w:p>
    <w:p w:rsidR="00EC10FA" w:rsidRPr="00CC3E77" w:rsidRDefault="00CC3E77" w:rsidP="0073224C">
      <w:pPr>
        <w:numPr>
          <w:ilvl w:val="1"/>
          <w:numId w:val="13"/>
        </w:numPr>
        <w:spacing w:after="200"/>
      </w:pPr>
      <w:r>
        <w:rPr>
          <w:b/>
          <w:i/>
        </w:rPr>
        <w:t>Regionalisation</w:t>
      </w:r>
      <w:r>
        <w:t xml:space="preserve"> as to assign activities to sea basins (for countries bordering multiple sea basins, e.g. Germany, UK, France, Spain).</w:t>
      </w:r>
    </w:p>
    <w:p w:rsidR="00EC10FA" w:rsidRPr="003610A2" w:rsidRDefault="00EC10FA" w:rsidP="00AE3C28">
      <w:pPr>
        <w:pStyle w:val="list-bullet-black"/>
        <w:numPr>
          <w:ilvl w:val="0"/>
          <w:numId w:val="0"/>
        </w:numPr>
      </w:pPr>
    </w:p>
    <w:p w:rsidR="00357AAB" w:rsidRPr="003610A2" w:rsidRDefault="00357AAB" w:rsidP="00EC10FA">
      <w:pPr>
        <w:pStyle w:val="Heading4"/>
      </w:pPr>
      <w:r w:rsidRPr="003610A2">
        <w:t>General approach</w:t>
      </w:r>
    </w:p>
    <w:p w:rsidR="00357AAB" w:rsidRPr="003610A2" w:rsidRDefault="00357AAB" w:rsidP="00357AAB">
      <w:pPr>
        <w:pStyle w:val="DefaultText"/>
        <w:rPr>
          <w:lang w:eastAsia="en-US"/>
        </w:rPr>
      </w:pPr>
      <w:r w:rsidRPr="003610A2">
        <w:rPr>
          <w:lang w:eastAsia="en-US"/>
        </w:rPr>
        <w:t>In order to estimate all Maritime Economic Activities (MEA), the following approach was followed:</w:t>
      </w:r>
    </w:p>
    <w:p w:rsidR="00357AAB" w:rsidRPr="003610A2" w:rsidRDefault="00357AAB" w:rsidP="00357AAB">
      <w:pPr>
        <w:pStyle w:val="DefaultText"/>
        <w:rPr>
          <w:lang w:eastAsia="en-US"/>
        </w:rPr>
      </w:pPr>
    </w:p>
    <w:p w:rsidR="006B1A22" w:rsidRPr="003610A2" w:rsidRDefault="006B1A22" w:rsidP="006B1A22">
      <w:pPr>
        <w:pStyle w:val="Caption"/>
      </w:pPr>
      <w:r w:rsidRPr="003610A2">
        <w:t xml:space="preserve">Figure </w:t>
      </w:r>
      <w:r w:rsidR="00315398" w:rsidRPr="003610A2">
        <w:fldChar w:fldCharType="begin"/>
      </w:r>
      <w:r w:rsidR="00315398" w:rsidRPr="003610A2">
        <w:instrText xml:space="preserve"> STYLEREF 1 \s </w:instrText>
      </w:r>
      <w:r w:rsidR="00315398" w:rsidRPr="003610A2">
        <w:fldChar w:fldCharType="separate"/>
      </w:r>
      <w:r w:rsidR="00FF7C07">
        <w:rPr>
          <w:noProof/>
        </w:rPr>
        <w:t>2</w:t>
      </w:r>
      <w:r w:rsidR="00315398" w:rsidRPr="003610A2">
        <w:fldChar w:fldCharType="end"/>
      </w:r>
      <w:r w:rsidR="00315398" w:rsidRPr="003610A2">
        <w:t>.</w:t>
      </w:r>
      <w:r w:rsidR="00315398" w:rsidRPr="003610A2">
        <w:fldChar w:fldCharType="begin"/>
      </w:r>
      <w:r w:rsidR="00315398" w:rsidRPr="003610A2">
        <w:instrText xml:space="preserve"> SEQ Figure \* ARABIC \s 1 </w:instrText>
      </w:r>
      <w:r w:rsidR="00315398" w:rsidRPr="003610A2">
        <w:fldChar w:fldCharType="separate"/>
      </w:r>
      <w:r w:rsidR="00FF7C07">
        <w:rPr>
          <w:noProof/>
        </w:rPr>
        <w:t>1</w:t>
      </w:r>
      <w:r w:rsidR="00315398" w:rsidRPr="003610A2">
        <w:fldChar w:fldCharType="end"/>
      </w:r>
      <w:r w:rsidRPr="003610A2">
        <w:tab/>
        <w:t>Schematic overview of general methodology</w:t>
      </w:r>
    </w:p>
    <w:p w:rsidR="006B1A22" w:rsidRPr="003610A2" w:rsidRDefault="00626591" w:rsidP="006B1A22">
      <w:pPr>
        <w:pStyle w:val="DefaultText"/>
      </w:pPr>
      <w:r w:rsidRPr="003610A2">
        <w:rPr>
          <w:noProof/>
          <w:lang w:val="nl-NL"/>
        </w:rPr>
        <w:drawing>
          <wp:inline distT="0" distB="0" distL="0" distR="0" wp14:anchorId="2E5EE6EF" wp14:editId="09CE2B2E">
            <wp:extent cx="5039360" cy="2124527"/>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39360" cy="2124527"/>
                    </a:xfrm>
                    <a:prstGeom prst="rect">
                      <a:avLst/>
                    </a:prstGeom>
                    <a:noFill/>
                    <a:ln>
                      <a:noFill/>
                    </a:ln>
                  </pic:spPr>
                </pic:pic>
              </a:graphicData>
            </a:graphic>
          </wp:inline>
        </w:drawing>
      </w:r>
    </w:p>
    <w:p w:rsidR="006B1A22" w:rsidRPr="003610A2" w:rsidRDefault="006B1A22" w:rsidP="00357AAB">
      <w:pPr>
        <w:pStyle w:val="DefaultText"/>
        <w:rPr>
          <w:lang w:eastAsia="en-US"/>
        </w:rPr>
      </w:pPr>
    </w:p>
    <w:p w:rsidR="00357AAB" w:rsidRPr="003610A2" w:rsidRDefault="00357AAB" w:rsidP="0022169C">
      <w:pPr>
        <w:pStyle w:val="list-number-black"/>
        <w:numPr>
          <w:ilvl w:val="0"/>
          <w:numId w:val="66"/>
        </w:numPr>
      </w:pPr>
      <w:r w:rsidRPr="00634753">
        <w:rPr>
          <w:b/>
          <w:i/>
        </w:rPr>
        <w:t>Specification of value chains</w:t>
      </w:r>
      <w:r w:rsidRPr="00634753">
        <w:rPr>
          <w:b/>
        </w:rPr>
        <w:t>:</w:t>
      </w:r>
      <w:r w:rsidRPr="003610A2">
        <w:t xml:space="preserve"> identification of economic sectors relevant to the value chains of the 27 maritime economic activities (MEA) </w:t>
      </w:r>
      <w:r w:rsidR="00634753">
        <w:t xml:space="preserve">as </w:t>
      </w:r>
      <w:r w:rsidRPr="003610A2">
        <w:t xml:space="preserve">identified in the ‘Blue Growth’ study. It is noted that while value chains were defined in the Blue Growth study, these not always directly define economic sectors, but in several cases rather ‘processes’ or ‘phases’ of an activity cycle. Linking </w:t>
      </w:r>
      <w:r w:rsidR="00634753">
        <w:t>ME</w:t>
      </w:r>
      <w:r w:rsidR="00B63D54">
        <w:t>A</w:t>
      </w:r>
      <w:r w:rsidR="00634753">
        <w:t xml:space="preserve">s </w:t>
      </w:r>
      <w:r w:rsidRPr="003610A2">
        <w:t xml:space="preserve">to sectors is needed as economic data (Eurostat, national statistics) </w:t>
      </w:r>
      <w:r w:rsidR="00634753">
        <w:t>are</w:t>
      </w:r>
      <w:r w:rsidRPr="003610A2">
        <w:t xml:space="preserve"> based on clearly defined economic sectors. The specification of the value chains build</w:t>
      </w:r>
      <w:r w:rsidR="00A8414F" w:rsidRPr="003610A2">
        <w:t>s</w:t>
      </w:r>
      <w:r w:rsidRPr="003610A2">
        <w:t xml:space="preserve"> on the description of the value chains for individual MEAs provided in the ‘Blue Growth’ study and</w:t>
      </w:r>
      <w:r w:rsidR="00A8414F" w:rsidRPr="003610A2">
        <w:t xml:space="preserve"> is complemented as </w:t>
      </w:r>
      <w:r w:rsidRPr="003610A2">
        <w:t>necessary.</w:t>
      </w:r>
    </w:p>
    <w:p w:rsidR="006F4272" w:rsidRPr="003610A2" w:rsidRDefault="006F4272" w:rsidP="006F4272">
      <w:pPr>
        <w:pStyle w:val="list-number-black"/>
        <w:numPr>
          <w:ilvl w:val="0"/>
          <w:numId w:val="0"/>
        </w:numPr>
        <w:ind w:left="284"/>
      </w:pPr>
    </w:p>
    <w:p w:rsidR="00357AAB" w:rsidRPr="003610A2" w:rsidRDefault="00B63D54" w:rsidP="00357AAB">
      <w:pPr>
        <w:pStyle w:val="list-number-black"/>
        <w:spacing w:after="200"/>
      </w:pPr>
      <w:r>
        <w:rPr>
          <w:b/>
          <w:i/>
        </w:rPr>
        <w:t>Mapping MEAs to NACE codes</w:t>
      </w:r>
      <w:r w:rsidR="00357AAB" w:rsidRPr="003610A2">
        <w:t xml:space="preserve">: for each MEA a correspondence mapping </w:t>
      </w:r>
      <w:r w:rsidR="00A8414F" w:rsidRPr="003610A2">
        <w:t xml:space="preserve">has been </w:t>
      </w:r>
      <w:r w:rsidR="00357AAB" w:rsidRPr="003610A2">
        <w:t>developed between the maritime economic activities and the NACE 2</w:t>
      </w:r>
      <w:r w:rsidR="00357AAB" w:rsidRPr="003610A2">
        <w:rPr>
          <w:vertAlign w:val="superscript"/>
        </w:rPr>
        <w:footnoteReference w:id="4"/>
      </w:r>
      <w:r w:rsidR="00357AAB" w:rsidRPr="003610A2">
        <w:t xml:space="preserve"> nomenclature of economic sectors. In other words, a list of relevant NACE codes has been identified for each MEA based on the value chains defined under point 1 above.</w:t>
      </w:r>
    </w:p>
    <w:p w:rsidR="00357AAB" w:rsidRPr="003610A2" w:rsidRDefault="00357AAB" w:rsidP="006F4272">
      <w:pPr>
        <w:pStyle w:val="DefaultText"/>
        <w:ind w:left="284"/>
        <w:rPr>
          <w:lang w:eastAsia="en-US"/>
        </w:rPr>
      </w:pPr>
      <w:r w:rsidRPr="003610A2">
        <w:rPr>
          <w:rFonts w:eastAsiaTheme="minorHAnsi" w:cstheme="minorBidi"/>
          <w:szCs w:val="22"/>
          <w:lang w:eastAsia="en-US"/>
        </w:rPr>
        <w:t>For a number of MEA, correspondence to NACE 4</w:t>
      </w:r>
      <w:r w:rsidRPr="003610A2">
        <w:rPr>
          <w:lang w:eastAsia="en-US"/>
        </w:rPr>
        <w:t>-digit NACE sectors is not possible</w:t>
      </w:r>
      <w:r w:rsidR="006F4272" w:rsidRPr="003610A2">
        <w:rPr>
          <w:lang w:eastAsia="en-US"/>
        </w:rPr>
        <w:t xml:space="preserve">, as the sectors underlying the value chains from point 1 are too small/invisible in NACE 4-digit levels. </w:t>
      </w:r>
      <w:r w:rsidR="00634753">
        <w:rPr>
          <w:lang w:eastAsia="en-US"/>
        </w:rPr>
        <w:t>The b</w:t>
      </w:r>
      <w:r w:rsidR="006F4272" w:rsidRPr="003610A2">
        <w:rPr>
          <w:lang w:eastAsia="en-US"/>
        </w:rPr>
        <w:t>elow table indicates for which MEA</w:t>
      </w:r>
      <w:r w:rsidR="00634753">
        <w:rPr>
          <w:lang w:eastAsia="en-US"/>
        </w:rPr>
        <w:t>s</w:t>
      </w:r>
      <w:r w:rsidR="006F4272" w:rsidRPr="003610A2">
        <w:rPr>
          <w:lang w:eastAsia="en-US"/>
        </w:rPr>
        <w:t xml:space="preserve"> </w:t>
      </w:r>
      <w:r w:rsidR="00634753">
        <w:rPr>
          <w:lang w:eastAsia="en-US"/>
        </w:rPr>
        <w:t xml:space="preserve">a direct correlation with </w:t>
      </w:r>
      <w:r w:rsidR="006F4272" w:rsidRPr="003610A2">
        <w:rPr>
          <w:lang w:eastAsia="en-US"/>
        </w:rPr>
        <w:t xml:space="preserve">Eurostat/NACE </w:t>
      </w:r>
      <w:r w:rsidR="00634753">
        <w:rPr>
          <w:lang w:eastAsia="en-US"/>
        </w:rPr>
        <w:t xml:space="preserve">data </w:t>
      </w:r>
      <w:r w:rsidR="006F4272" w:rsidRPr="003610A2">
        <w:rPr>
          <w:lang w:eastAsia="en-US"/>
        </w:rPr>
        <w:t xml:space="preserve">could not be developed. </w:t>
      </w:r>
      <w:r w:rsidR="00634753">
        <w:rPr>
          <w:lang w:eastAsia="en-US"/>
        </w:rPr>
        <w:t>F</w:t>
      </w:r>
      <w:r w:rsidR="006F4272" w:rsidRPr="003610A2">
        <w:rPr>
          <w:lang w:eastAsia="en-US"/>
        </w:rPr>
        <w:t xml:space="preserve">or these MEA, alternative </w:t>
      </w:r>
      <w:r w:rsidR="00634753">
        <w:rPr>
          <w:lang w:eastAsia="en-US"/>
        </w:rPr>
        <w:t xml:space="preserve">approaches and </w:t>
      </w:r>
      <w:r w:rsidR="006F4272" w:rsidRPr="003610A2">
        <w:rPr>
          <w:lang w:eastAsia="en-US"/>
        </w:rPr>
        <w:t xml:space="preserve">sources </w:t>
      </w:r>
      <w:r w:rsidR="00634753">
        <w:rPr>
          <w:lang w:eastAsia="en-US"/>
        </w:rPr>
        <w:t xml:space="preserve">have been </w:t>
      </w:r>
      <w:r w:rsidR="006F4272" w:rsidRPr="003610A2">
        <w:rPr>
          <w:lang w:eastAsia="en-US"/>
        </w:rPr>
        <w:t xml:space="preserve"> applied</w:t>
      </w:r>
      <w:r w:rsidR="00540570" w:rsidRPr="003610A2">
        <w:rPr>
          <w:lang w:eastAsia="en-US"/>
        </w:rPr>
        <w:t xml:space="preserve"> (see part C of this annex)</w:t>
      </w:r>
      <w:r w:rsidR="006F4272" w:rsidRPr="003610A2">
        <w:rPr>
          <w:lang w:eastAsia="en-US"/>
        </w:rPr>
        <w:t>.</w:t>
      </w:r>
    </w:p>
    <w:p w:rsidR="006F4272" w:rsidRPr="003610A2" w:rsidRDefault="006F4272" w:rsidP="006F4272">
      <w:pPr>
        <w:pStyle w:val="DefaultText"/>
        <w:ind w:left="284"/>
        <w:rPr>
          <w:lang w:eastAsia="en-US"/>
        </w:rPr>
      </w:pPr>
    </w:p>
    <w:p w:rsidR="006F4272" w:rsidRPr="003610A2" w:rsidRDefault="00E52E23" w:rsidP="00E52E23">
      <w:pPr>
        <w:pStyle w:val="Caption"/>
      </w:pPr>
      <w:r w:rsidRPr="003610A2">
        <w:t xml:space="preserve">Table </w:t>
      </w:r>
      <w:r w:rsidR="00315398" w:rsidRPr="003610A2">
        <w:fldChar w:fldCharType="begin"/>
      </w:r>
      <w:r w:rsidR="00315398" w:rsidRPr="003610A2">
        <w:instrText xml:space="preserve"> STYLEREF 1 \s </w:instrText>
      </w:r>
      <w:r w:rsidR="00315398" w:rsidRPr="003610A2">
        <w:fldChar w:fldCharType="separate"/>
      </w:r>
      <w:r w:rsidR="00FF7C07">
        <w:rPr>
          <w:noProof/>
        </w:rPr>
        <w:t>2</w:t>
      </w:r>
      <w:r w:rsidR="00315398" w:rsidRPr="003610A2">
        <w:fldChar w:fldCharType="end"/>
      </w:r>
      <w:r w:rsidR="00315398" w:rsidRPr="003610A2">
        <w:t>.</w:t>
      </w:r>
      <w:r w:rsidR="00315398" w:rsidRPr="003610A2">
        <w:fldChar w:fldCharType="begin"/>
      </w:r>
      <w:r w:rsidR="00315398" w:rsidRPr="003610A2">
        <w:instrText xml:space="preserve"> SEQ Table \* ARABIC \s 1 </w:instrText>
      </w:r>
      <w:r w:rsidR="00315398" w:rsidRPr="003610A2">
        <w:fldChar w:fldCharType="separate"/>
      </w:r>
      <w:r w:rsidR="00FF7C07">
        <w:rPr>
          <w:noProof/>
        </w:rPr>
        <w:t>1</w:t>
      </w:r>
      <w:r w:rsidR="00315398" w:rsidRPr="003610A2">
        <w:fldChar w:fldCharType="end"/>
      </w:r>
      <w:r w:rsidRPr="003610A2">
        <w:tab/>
      </w:r>
      <w:r w:rsidR="006F4272" w:rsidRPr="003610A2">
        <w:t>MEA based on NACE 2 s</w:t>
      </w:r>
      <w:r w:rsidR="00634753">
        <w:t>ector data</w:t>
      </w:r>
      <w:r w:rsidR="006F4272" w:rsidRPr="003610A2">
        <w:t>(left) v</w:t>
      </w:r>
      <w:r w:rsidR="00634753">
        <w:t>ersus</w:t>
      </w:r>
      <w:r w:rsidR="006F4272" w:rsidRPr="003610A2">
        <w:t xml:space="preserve"> alternative sources (right)</w:t>
      </w:r>
    </w:p>
    <w:tbl>
      <w:tblPr>
        <w:tblStyle w:val="table-style-blauw-100-outline"/>
        <w:tblW w:w="0" w:type="auto"/>
        <w:tblLook w:val="04A0" w:firstRow="1" w:lastRow="0" w:firstColumn="1" w:lastColumn="0" w:noHBand="0" w:noVBand="1"/>
      </w:tblPr>
      <w:tblGrid>
        <w:gridCol w:w="4076"/>
        <w:gridCol w:w="4076"/>
      </w:tblGrid>
      <w:tr w:rsidR="006F4272" w:rsidRPr="003610A2" w:rsidTr="006F4272">
        <w:trPr>
          <w:cnfStyle w:val="100000000000" w:firstRow="1" w:lastRow="0" w:firstColumn="0" w:lastColumn="0" w:oddVBand="0" w:evenVBand="0" w:oddHBand="0" w:evenHBand="0" w:firstRowFirstColumn="0" w:firstRowLastColumn="0" w:lastRowFirstColumn="0" w:lastRowLastColumn="0"/>
          <w:tblHeader/>
        </w:trPr>
        <w:tc>
          <w:tcPr>
            <w:tcW w:w="4076" w:type="dxa"/>
          </w:tcPr>
          <w:p w:rsidR="006F4272" w:rsidRPr="003610A2" w:rsidRDefault="006F4272" w:rsidP="006F4272">
            <w:pPr>
              <w:pStyle w:val="table-text"/>
            </w:pPr>
            <w:r w:rsidRPr="003610A2">
              <w:t>MEA based on NACE correspondence</w:t>
            </w:r>
          </w:p>
        </w:tc>
        <w:tc>
          <w:tcPr>
            <w:tcW w:w="4076" w:type="dxa"/>
          </w:tcPr>
          <w:p w:rsidR="006F4272" w:rsidRPr="003610A2" w:rsidRDefault="006F4272" w:rsidP="00634753">
            <w:pPr>
              <w:pStyle w:val="table-text"/>
            </w:pPr>
            <w:r w:rsidRPr="003610A2">
              <w:t xml:space="preserve">MEA estimated </w:t>
            </w:r>
            <w:r w:rsidR="00634753">
              <w:t>using</w:t>
            </w:r>
            <w:r w:rsidRPr="003610A2">
              <w:t>alternative sources</w:t>
            </w:r>
          </w:p>
        </w:tc>
      </w:tr>
      <w:tr w:rsidR="006F4272" w:rsidRPr="003610A2" w:rsidTr="006F4272">
        <w:trPr>
          <w:cnfStyle w:val="000000100000" w:firstRow="0" w:lastRow="0" w:firstColumn="0" w:lastColumn="0" w:oddVBand="0" w:evenVBand="0" w:oddHBand="1" w:evenHBand="0" w:firstRowFirstColumn="0" w:firstRowLastColumn="0" w:lastRowFirstColumn="0" w:lastRowLastColumn="0"/>
        </w:trPr>
        <w:tc>
          <w:tcPr>
            <w:tcW w:w="4076" w:type="dxa"/>
          </w:tcPr>
          <w:p w:rsidR="006F4272" w:rsidRPr="003610A2" w:rsidRDefault="006F4272" w:rsidP="006F4272">
            <w:pPr>
              <w:pStyle w:val="table-text"/>
            </w:pPr>
            <w:r w:rsidRPr="003610A2">
              <w:t>1.1 Deep</w:t>
            </w:r>
            <w:r w:rsidR="00634753">
              <w:t>-</w:t>
            </w:r>
            <w:r w:rsidRPr="003610A2">
              <w:t>sea shipping</w:t>
            </w:r>
          </w:p>
        </w:tc>
        <w:tc>
          <w:tcPr>
            <w:tcW w:w="4076" w:type="dxa"/>
          </w:tcPr>
          <w:p w:rsidR="006F4272" w:rsidRPr="003610A2" w:rsidRDefault="00A8414F" w:rsidP="006F4272">
            <w:pPr>
              <w:pStyle w:val="table-text"/>
            </w:pPr>
            <w:r w:rsidRPr="003610A2">
              <w:t>2.4 Blue biotechnology</w:t>
            </w:r>
          </w:p>
        </w:tc>
      </w:tr>
      <w:tr w:rsidR="006F4272" w:rsidRPr="003610A2" w:rsidTr="006F4272">
        <w:trPr>
          <w:cnfStyle w:val="000000010000" w:firstRow="0" w:lastRow="0" w:firstColumn="0" w:lastColumn="0" w:oddVBand="0" w:evenVBand="0" w:oddHBand="0" w:evenHBand="1" w:firstRowFirstColumn="0" w:firstRowLastColumn="0" w:lastRowFirstColumn="0" w:lastRowLastColumn="0"/>
        </w:trPr>
        <w:tc>
          <w:tcPr>
            <w:tcW w:w="4076" w:type="dxa"/>
          </w:tcPr>
          <w:p w:rsidR="006F4272" w:rsidRPr="003610A2" w:rsidRDefault="006F4272" w:rsidP="006F4272">
            <w:pPr>
              <w:pStyle w:val="table-text"/>
            </w:pPr>
            <w:r w:rsidRPr="003610A2">
              <w:t>1.2 Short</w:t>
            </w:r>
            <w:r w:rsidR="00634753">
              <w:t>-</w:t>
            </w:r>
            <w:r w:rsidRPr="003610A2">
              <w:t>sea shipping</w:t>
            </w:r>
          </w:p>
        </w:tc>
        <w:tc>
          <w:tcPr>
            <w:tcW w:w="4076" w:type="dxa"/>
          </w:tcPr>
          <w:p w:rsidR="006F4272" w:rsidRPr="003610A2" w:rsidRDefault="00626591" w:rsidP="006F4272">
            <w:pPr>
              <w:pStyle w:val="table-text"/>
            </w:pPr>
            <w:r w:rsidRPr="003610A2">
              <w:t>3.2 Offshore wind</w:t>
            </w:r>
          </w:p>
        </w:tc>
      </w:tr>
      <w:tr w:rsidR="006F4272" w:rsidRPr="003610A2" w:rsidTr="006F4272">
        <w:trPr>
          <w:cnfStyle w:val="000000100000" w:firstRow="0" w:lastRow="0" w:firstColumn="0" w:lastColumn="0" w:oddVBand="0" w:evenVBand="0" w:oddHBand="1" w:evenHBand="0" w:firstRowFirstColumn="0" w:firstRowLastColumn="0" w:lastRowFirstColumn="0" w:lastRowLastColumn="0"/>
        </w:trPr>
        <w:tc>
          <w:tcPr>
            <w:tcW w:w="4076" w:type="dxa"/>
          </w:tcPr>
          <w:p w:rsidR="006F4272" w:rsidRPr="003610A2" w:rsidRDefault="006F4272" w:rsidP="006F4272">
            <w:pPr>
              <w:pStyle w:val="table-text"/>
            </w:pPr>
            <w:r w:rsidRPr="003610A2">
              <w:t>1.3 Passenger ferry services</w:t>
            </w:r>
          </w:p>
        </w:tc>
        <w:tc>
          <w:tcPr>
            <w:tcW w:w="4076" w:type="dxa"/>
          </w:tcPr>
          <w:p w:rsidR="006F4272" w:rsidRPr="003610A2" w:rsidRDefault="00626591" w:rsidP="006F4272">
            <w:pPr>
              <w:pStyle w:val="table-text"/>
            </w:pPr>
            <w:r w:rsidRPr="003610A2">
              <w:t>3.3 Ocean renewable energy sources</w:t>
            </w:r>
          </w:p>
        </w:tc>
      </w:tr>
      <w:tr w:rsidR="006F4272" w:rsidRPr="003610A2" w:rsidTr="006F4272">
        <w:trPr>
          <w:cnfStyle w:val="000000010000" w:firstRow="0" w:lastRow="0" w:firstColumn="0" w:lastColumn="0" w:oddVBand="0" w:evenVBand="0" w:oddHBand="0" w:evenHBand="1" w:firstRowFirstColumn="0" w:firstRowLastColumn="0" w:lastRowFirstColumn="0" w:lastRowLastColumn="0"/>
        </w:trPr>
        <w:tc>
          <w:tcPr>
            <w:tcW w:w="4076" w:type="dxa"/>
          </w:tcPr>
          <w:p w:rsidR="006F4272" w:rsidRPr="003610A2" w:rsidRDefault="006F4272" w:rsidP="006F4272">
            <w:pPr>
              <w:pStyle w:val="table-text"/>
            </w:pPr>
            <w:r w:rsidRPr="003610A2">
              <w:t>1.4 Inland water transport</w:t>
            </w:r>
          </w:p>
        </w:tc>
        <w:tc>
          <w:tcPr>
            <w:tcW w:w="4076" w:type="dxa"/>
          </w:tcPr>
          <w:p w:rsidR="006F4272" w:rsidRPr="003610A2" w:rsidRDefault="00626591" w:rsidP="006F4272">
            <w:pPr>
              <w:pStyle w:val="table-text"/>
            </w:pPr>
            <w:r w:rsidRPr="003610A2">
              <w:t>3.4 Carbon Capture &amp; Storage</w:t>
            </w:r>
          </w:p>
        </w:tc>
      </w:tr>
      <w:tr w:rsidR="006F4272" w:rsidRPr="003610A2" w:rsidTr="006F4272">
        <w:trPr>
          <w:cnfStyle w:val="000000100000" w:firstRow="0" w:lastRow="0" w:firstColumn="0" w:lastColumn="0" w:oddVBand="0" w:evenVBand="0" w:oddHBand="1" w:evenHBand="0" w:firstRowFirstColumn="0" w:firstRowLastColumn="0" w:lastRowFirstColumn="0" w:lastRowLastColumn="0"/>
        </w:trPr>
        <w:tc>
          <w:tcPr>
            <w:tcW w:w="4076" w:type="dxa"/>
          </w:tcPr>
          <w:p w:rsidR="006F4272" w:rsidRPr="003610A2" w:rsidRDefault="00A8414F" w:rsidP="006F4272">
            <w:pPr>
              <w:pStyle w:val="table-text"/>
            </w:pPr>
            <w:r w:rsidRPr="003610A2">
              <w:t>2.1 Catching fish for human consumption</w:t>
            </w:r>
          </w:p>
        </w:tc>
        <w:tc>
          <w:tcPr>
            <w:tcW w:w="4076" w:type="dxa"/>
          </w:tcPr>
          <w:p w:rsidR="006F4272" w:rsidRPr="003610A2" w:rsidRDefault="00626591" w:rsidP="00626591">
            <w:pPr>
              <w:pStyle w:val="table-text"/>
            </w:pPr>
            <w:r w:rsidRPr="003610A2">
              <w:t>3.6 Marine mineral resources</w:t>
            </w:r>
          </w:p>
        </w:tc>
      </w:tr>
      <w:tr w:rsidR="006F4272" w:rsidRPr="003610A2" w:rsidTr="006F4272">
        <w:trPr>
          <w:cnfStyle w:val="000000010000" w:firstRow="0" w:lastRow="0" w:firstColumn="0" w:lastColumn="0" w:oddVBand="0" w:evenVBand="0" w:oddHBand="0" w:evenHBand="1" w:firstRowFirstColumn="0" w:firstRowLastColumn="0" w:lastRowFirstColumn="0" w:lastRowLastColumn="0"/>
        </w:trPr>
        <w:tc>
          <w:tcPr>
            <w:tcW w:w="4076" w:type="dxa"/>
          </w:tcPr>
          <w:p w:rsidR="006F4272" w:rsidRPr="003610A2" w:rsidRDefault="00A8414F" w:rsidP="006F4272">
            <w:pPr>
              <w:pStyle w:val="table-text"/>
            </w:pPr>
            <w:r w:rsidRPr="003610A2">
              <w:t>2.2 Catching fish for animal consumption</w:t>
            </w:r>
          </w:p>
        </w:tc>
        <w:tc>
          <w:tcPr>
            <w:tcW w:w="4076" w:type="dxa"/>
          </w:tcPr>
          <w:p w:rsidR="006F4272" w:rsidRPr="003610A2" w:rsidRDefault="00626591" w:rsidP="006F4272">
            <w:pPr>
              <w:pStyle w:val="table-text"/>
            </w:pPr>
            <w:r w:rsidRPr="003610A2">
              <w:t>3.7 Securing fresh water supply (Desalination)</w:t>
            </w:r>
          </w:p>
        </w:tc>
      </w:tr>
      <w:tr w:rsidR="006F4272" w:rsidRPr="003610A2" w:rsidTr="006F4272">
        <w:trPr>
          <w:cnfStyle w:val="000000100000" w:firstRow="0" w:lastRow="0" w:firstColumn="0" w:lastColumn="0" w:oddVBand="0" w:evenVBand="0" w:oddHBand="1" w:evenHBand="0" w:firstRowFirstColumn="0" w:firstRowLastColumn="0" w:lastRowFirstColumn="0" w:lastRowLastColumn="0"/>
        </w:trPr>
        <w:tc>
          <w:tcPr>
            <w:tcW w:w="4076" w:type="dxa"/>
          </w:tcPr>
          <w:p w:rsidR="006F4272" w:rsidRPr="003610A2" w:rsidRDefault="00A8414F" w:rsidP="006F4272">
            <w:pPr>
              <w:pStyle w:val="table-text"/>
            </w:pPr>
            <w:r w:rsidRPr="003610A2">
              <w:t>2.3 Marine aquatic resources</w:t>
            </w:r>
          </w:p>
        </w:tc>
        <w:tc>
          <w:tcPr>
            <w:tcW w:w="4076" w:type="dxa"/>
          </w:tcPr>
          <w:p w:rsidR="006F4272" w:rsidRPr="003610A2" w:rsidRDefault="00626591" w:rsidP="006F4272">
            <w:pPr>
              <w:pStyle w:val="table-text"/>
            </w:pPr>
            <w:r w:rsidRPr="003610A2">
              <w:t>4.2 Yachting and marinas</w:t>
            </w:r>
          </w:p>
        </w:tc>
      </w:tr>
      <w:tr w:rsidR="006F4272" w:rsidRPr="003610A2" w:rsidTr="006F4272">
        <w:trPr>
          <w:cnfStyle w:val="000000010000" w:firstRow="0" w:lastRow="0" w:firstColumn="0" w:lastColumn="0" w:oddVBand="0" w:evenVBand="0" w:oddHBand="0" w:evenHBand="1" w:firstRowFirstColumn="0" w:firstRowLastColumn="0" w:lastRowFirstColumn="0" w:lastRowLastColumn="0"/>
        </w:trPr>
        <w:tc>
          <w:tcPr>
            <w:tcW w:w="4076" w:type="dxa"/>
          </w:tcPr>
          <w:p w:rsidR="006F4272" w:rsidRPr="003610A2" w:rsidRDefault="00A8414F" w:rsidP="006F4272">
            <w:pPr>
              <w:pStyle w:val="table-text"/>
            </w:pPr>
            <w:r w:rsidRPr="003610A2">
              <w:t>2.5 Agriculture on saline soils</w:t>
            </w:r>
          </w:p>
        </w:tc>
        <w:tc>
          <w:tcPr>
            <w:tcW w:w="4076" w:type="dxa"/>
          </w:tcPr>
          <w:p w:rsidR="006F4272" w:rsidRPr="003610A2" w:rsidRDefault="00626591" w:rsidP="00626591">
            <w:pPr>
              <w:pStyle w:val="table-text"/>
            </w:pPr>
            <w:r w:rsidRPr="003610A2">
              <w:t>5.1</w:t>
            </w:r>
            <w:r w:rsidR="000E0C59" w:rsidRPr="003610A2">
              <w:t>+5.2+5.3</w:t>
            </w:r>
            <w:r w:rsidRPr="003610A2">
              <w:t xml:space="preserve"> Coastal protection</w:t>
            </w:r>
          </w:p>
        </w:tc>
      </w:tr>
      <w:tr w:rsidR="006F4272" w:rsidRPr="003610A2" w:rsidTr="006F4272">
        <w:trPr>
          <w:cnfStyle w:val="000000100000" w:firstRow="0" w:lastRow="0" w:firstColumn="0" w:lastColumn="0" w:oddVBand="0" w:evenVBand="0" w:oddHBand="1" w:evenHBand="0" w:firstRowFirstColumn="0" w:firstRowLastColumn="0" w:lastRowFirstColumn="0" w:lastRowLastColumn="0"/>
        </w:trPr>
        <w:tc>
          <w:tcPr>
            <w:tcW w:w="4076" w:type="dxa"/>
          </w:tcPr>
          <w:p w:rsidR="006F4272" w:rsidRPr="003610A2" w:rsidRDefault="00626591" w:rsidP="006F4272">
            <w:pPr>
              <w:pStyle w:val="table-text"/>
            </w:pPr>
            <w:r w:rsidRPr="003610A2">
              <w:t>3.1 Oil &amp; gas</w:t>
            </w:r>
          </w:p>
        </w:tc>
        <w:tc>
          <w:tcPr>
            <w:tcW w:w="4076" w:type="dxa"/>
          </w:tcPr>
          <w:p w:rsidR="006F4272" w:rsidRPr="003610A2" w:rsidRDefault="00626591" w:rsidP="006F4272">
            <w:pPr>
              <w:pStyle w:val="table-text"/>
            </w:pPr>
            <w:r w:rsidRPr="003610A2">
              <w:t>6.1</w:t>
            </w:r>
            <w:r w:rsidR="000E0C59" w:rsidRPr="003610A2">
              <w:t>+6.2 Maritime security</w:t>
            </w:r>
          </w:p>
        </w:tc>
      </w:tr>
      <w:tr w:rsidR="006F4272" w:rsidRPr="003610A2" w:rsidTr="006F4272">
        <w:trPr>
          <w:cnfStyle w:val="000000010000" w:firstRow="0" w:lastRow="0" w:firstColumn="0" w:lastColumn="0" w:oddVBand="0" w:evenVBand="0" w:oddHBand="0" w:evenHBand="1" w:firstRowFirstColumn="0" w:firstRowLastColumn="0" w:lastRowFirstColumn="0" w:lastRowLastColumn="0"/>
        </w:trPr>
        <w:tc>
          <w:tcPr>
            <w:tcW w:w="4076" w:type="dxa"/>
          </w:tcPr>
          <w:p w:rsidR="006F4272" w:rsidRPr="003610A2" w:rsidRDefault="00626591" w:rsidP="006F4272">
            <w:pPr>
              <w:pStyle w:val="table-text"/>
            </w:pPr>
            <w:r w:rsidRPr="003610A2">
              <w:t>3.5 Aggregates mining</w:t>
            </w:r>
          </w:p>
        </w:tc>
        <w:tc>
          <w:tcPr>
            <w:tcW w:w="4076" w:type="dxa"/>
          </w:tcPr>
          <w:p w:rsidR="006F4272" w:rsidRPr="003610A2" w:rsidRDefault="000E0C59" w:rsidP="006F4272">
            <w:pPr>
              <w:pStyle w:val="table-text"/>
            </w:pPr>
            <w:r w:rsidRPr="003610A2">
              <w:t>6.3 Environmental monitoring</w:t>
            </w:r>
          </w:p>
        </w:tc>
      </w:tr>
      <w:tr w:rsidR="006F4272" w:rsidRPr="003610A2" w:rsidTr="006F4272">
        <w:trPr>
          <w:cnfStyle w:val="000000100000" w:firstRow="0" w:lastRow="0" w:firstColumn="0" w:lastColumn="0" w:oddVBand="0" w:evenVBand="0" w:oddHBand="1" w:evenHBand="0" w:firstRowFirstColumn="0" w:firstRowLastColumn="0" w:lastRowFirstColumn="0" w:lastRowLastColumn="0"/>
        </w:trPr>
        <w:tc>
          <w:tcPr>
            <w:tcW w:w="4076" w:type="dxa"/>
          </w:tcPr>
          <w:p w:rsidR="006F4272" w:rsidRPr="003610A2" w:rsidRDefault="00626591" w:rsidP="006F4272">
            <w:pPr>
              <w:pStyle w:val="table-text"/>
            </w:pPr>
            <w:r w:rsidRPr="003610A2">
              <w:t>4.1 Coastal tourism</w:t>
            </w:r>
          </w:p>
        </w:tc>
        <w:tc>
          <w:tcPr>
            <w:tcW w:w="4076" w:type="dxa"/>
          </w:tcPr>
          <w:p w:rsidR="006F4272" w:rsidRPr="003610A2" w:rsidRDefault="006F4272" w:rsidP="006F4272">
            <w:pPr>
              <w:pStyle w:val="table-text"/>
            </w:pPr>
          </w:p>
        </w:tc>
      </w:tr>
      <w:tr w:rsidR="006F4272" w:rsidRPr="003610A2" w:rsidTr="006F4272">
        <w:trPr>
          <w:cnfStyle w:val="000000010000" w:firstRow="0" w:lastRow="0" w:firstColumn="0" w:lastColumn="0" w:oddVBand="0" w:evenVBand="0" w:oddHBand="0" w:evenHBand="1" w:firstRowFirstColumn="0" w:firstRowLastColumn="0" w:lastRowFirstColumn="0" w:lastRowLastColumn="0"/>
        </w:trPr>
        <w:tc>
          <w:tcPr>
            <w:tcW w:w="4076" w:type="dxa"/>
          </w:tcPr>
          <w:p w:rsidR="006F4272" w:rsidRPr="003610A2" w:rsidRDefault="00626591" w:rsidP="006F4272">
            <w:pPr>
              <w:pStyle w:val="table-text"/>
            </w:pPr>
            <w:r w:rsidRPr="003610A2">
              <w:t>4.3 Cruise tourism</w:t>
            </w:r>
          </w:p>
        </w:tc>
        <w:tc>
          <w:tcPr>
            <w:tcW w:w="4076" w:type="dxa"/>
          </w:tcPr>
          <w:p w:rsidR="006F4272" w:rsidRPr="003610A2" w:rsidRDefault="006F4272" w:rsidP="006F4272">
            <w:pPr>
              <w:pStyle w:val="table-text"/>
            </w:pPr>
          </w:p>
        </w:tc>
      </w:tr>
    </w:tbl>
    <w:p w:rsidR="006F4272" w:rsidRPr="003610A2" w:rsidRDefault="006F4272" w:rsidP="006F4272">
      <w:pPr>
        <w:pStyle w:val="DefaultText"/>
      </w:pPr>
    </w:p>
    <w:p w:rsidR="00B63D54" w:rsidRDefault="00545492" w:rsidP="00B63D54">
      <w:pPr>
        <w:pStyle w:val="DefaultText"/>
        <w:ind w:left="284"/>
        <w:rPr>
          <w:lang w:eastAsia="en-US"/>
        </w:rPr>
      </w:pPr>
      <w:r w:rsidRPr="003610A2">
        <w:rPr>
          <w:lang w:eastAsia="en-US"/>
        </w:rPr>
        <w:t xml:space="preserve">For the ‘left side’ </w:t>
      </w:r>
      <w:r w:rsidR="00A8414F" w:rsidRPr="003610A2">
        <w:rPr>
          <w:lang w:eastAsia="en-US"/>
        </w:rPr>
        <w:t>MEAs, which</w:t>
      </w:r>
      <w:r w:rsidRPr="003610A2">
        <w:rPr>
          <w:lang w:eastAsia="en-US"/>
        </w:rPr>
        <w:t xml:space="preserve"> can be based on NACE 2 sector data, </w:t>
      </w:r>
      <w:r w:rsidR="00570262" w:rsidRPr="003610A2">
        <w:rPr>
          <w:lang w:eastAsia="en-US"/>
        </w:rPr>
        <w:t>the methodology follows the upper part of figure 1.1</w:t>
      </w:r>
      <w:r w:rsidR="00B63D54">
        <w:rPr>
          <w:lang w:eastAsia="en-US"/>
        </w:rPr>
        <w:t>. The</w:t>
      </w:r>
      <w:r w:rsidR="00570262" w:rsidRPr="003610A2">
        <w:rPr>
          <w:lang w:eastAsia="en-US"/>
        </w:rPr>
        <w:t xml:space="preserve"> </w:t>
      </w:r>
      <w:r w:rsidRPr="003610A2">
        <w:rPr>
          <w:lang w:eastAsia="en-US"/>
        </w:rPr>
        <w:t xml:space="preserve">general methodology </w:t>
      </w:r>
      <w:r w:rsidR="00B63D54">
        <w:rPr>
          <w:lang w:eastAsia="en-US"/>
        </w:rPr>
        <w:t xml:space="preserve">used to estimate these MEAs </w:t>
      </w:r>
      <w:r w:rsidRPr="003610A2">
        <w:rPr>
          <w:lang w:eastAsia="en-US"/>
        </w:rPr>
        <w:t xml:space="preserve">is </w:t>
      </w:r>
      <w:r w:rsidR="00570262" w:rsidRPr="003610A2">
        <w:rPr>
          <w:lang w:eastAsia="en-US"/>
        </w:rPr>
        <w:t xml:space="preserve">further </w:t>
      </w:r>
      <w:r w:rsidRPr="003610A2">
        <w:rPr>
          <w:lang w:eastAsia="en-US"/>
        </w:rPr>
        <w:t>elaborated below. For the ‘right side’ MEAs, tailor made methods were developed for each individual MEA</w:t>
      </w:r>
      <w:r w:rsidR="00570262" w:rsidRPr="003610A2">
        <w:rPr>
          <w:lang w:eastAsia="en-US"/>
        </w:rPr>
        <w:t>, as indicated by the lower part of figure 1.1</w:t>
      </w:r>
      <w:r w:rsidR="00B63D54">
        <w:rPr>
          <w:lang w:eastAsia="en-US"/>
        </w:rPr>
        <w:t>. These</w:t>
      </w:r>
      <w:r w:rsidRPr="003610A2">
        <w:rPr>
          <w:lang w:eastAsia="en-US"/>
        </w:rPr>
        <w:t xml:space="preserve"> are presented in the MEA specific sections in </w:t>
      </w:r>
      <w:r w:rsidR="001B1BA5" w:rsidRPr="003610A2">
        <w:rPr>
          <w:lang w:eastAsia="en-US"/>
        </w:rPr>
        <w:t xml:space="preserve">part C </w:t>
      </w:r>
      <w:r w:rsidRPr="003610A2">
        <w:rPr>
          <w:lang w:eastAsia="en-US"/>
        </w:rPr>
        <w:t>of this annex.</w:t>
      </w:r>
    </w:p>
    <w:p w:rsidR="00B63D54" w:rsidRDefault="00B63D54" w:rsidP="00B63D54">
      <w:pPr>
        <w:pStyle w:val="DefaultText"/>
        <w:ind w:left="284"/>
        <w:rPr>
          <w:lang w:eastAsia="en-US"/>
        </w:rPr>
      </w:pPr>
      <w:r>
        <w:rPr>
          <w:lang w:eastAsia="en-US"/>
        </w:rPr>
        <w:t>In this process two economic activities have been separated from the MEAs</w:t>
      </w:r>
      <w:r w:rsidR="00A331F5">
        <w:rPr>
          <w:lang w:eastAsia="en-US"/>
        </w:rPr>
        <w:t xml:space="preserve"> (as part of a newly added function 0)</w:t>
      </w:r>
      <w:r>
        <w:rPr>
          <w:lang w:eastAsia="en-US"/>
        </w:rPr>
        <w:t xml:space="preserve">, as they </w:t>
      </w:r>
      <w:r w:rsidR="00A331F5">
        <w:rPr>
          <w:lang w:eastAsia="en-US"/>
        </w:rPr>
        <w:t xml:space="preserve">are highly relevant but </w:t>
      </w:r>
      <w:r>
        <w:rPr>
          <w:lang w:eastAsia="en-US"/>
        </w:rPr>
        <w:t>proved to be very hard to allocate to individual MEAs. These include:</w:t>
      </w:r>
    </w:p>
    <w:p w:rsidR="00B63D54" w:rsidRDefault="00B63D54" w:rsidP="0022169C">
      <w:pPr>
        <w:pStyle w:val="DefaultText"/>
        <w:numPr>
          <w:ilvl w:val="0"/>
          <w:numId w:val="67"/>
        </w:numPr>
        <w:rPr>
          <w:lang w:eastAsia="en-US"/>
        </w:rPr>
      </w:pPr>
      <w:r>
        <w:rPr>
          <w:lang w:eastAsia="en-US"/>
        </w:rPr>
        <w:t>Shipbuilding and repair</w:t>
      </w:r>
    </w:p>
    <w:p w:rsidR="00B63D54" w:rsidRDefault="00A331F5" w:rsidP="0022169C">
      <w:pPr>
        <w:pStyle w:val="DefaultText"/>
        <w:numPr>
          <w:ilvl w:val="0"/>
          <w:numId w:val="67"/>
        </w:numPr>
        <w:rPr>
          <w:lang w:eastAsia="en-US"/>
        </w:rPr>
      </w:pPr>
      <w:r>
        <w:rPr>
          <w:lang w:eastAsia="en-US"/>
        </w:rPr>
        <w:t>Construction of w</w:t>
      </w:r>
      <w:r w:rsidR="00B63D54">
        <w:rPr>
          <w:lang w:eastAsia="en-US"/>
        </w:rPr>
        <w:t>ater projects</w:t>
      </w:r>
    </w:p>
    <w:p w:rsidR="00B63D54" w:rsidRDefault="00B63D54" w:rsidP="00B63D54">
      <w:pPr>
        <w:pStyle w:val="DefaultText"/>
        <w:ind w:left="284"/>
        <w:rPr>
          <w:lang w:eastAsia="en-US"/>
        </w:rPr>
      </w:pPr>
      <w:r>
        <w:rPr>
          <w:lang w:eastAsia="en-US"/>
        </w:rPr>
        <w:t>These are presented as separate MEAs in the sea basin studies.</w:t>
      </w:r>
    </w:p>
    <w:p w:rsidR="00B63D54" w:rsidRPr="003610A2" w:rsidRDefault="00B63D54" w:rsidP="00545492">
      <w:pPr>
        <w:pStyle w:val="DefaultText"/>
        <w:ind w:left="284"/>
        <w:rPr>
          <w:lang w:eastAsia="en-US"/>
        </w:rPr>
      </w:pPr>
    </w:p>
    <w:p w:rsidR="004E6296" w:rsidRPr="003610A2" w:rsidRDefault="004E6296" w:rsidP="004E6296">
      <w:pPr>
        <w:pStyle w:val="DefaultText"/>
        <w:ind w:left="284"/>
        <w:rPr>
          <w:lang w:eastAsia="en-US"/>
        </w:rPr>
      </w:pPr>
      <w:r w:rsidRPr="003610A2">
        <w:rPr>
          <w:lang w:eastAsia="en-US"/>
        </w:rPr>
        <w:t>For the ´left side´ MEAs, a categorisation of the relevance of NACE sectors is made, using three categories:</w:t>
      </w:r>
    </w:p>
    <w:p w:rsidR="004E6296" w:rsidRPr="003610A2" w:rsidRDefault="004E6296" w:rsidP="004E6296">
      <w:pPr>
        <w:pStyle w:val="DefaultText"/>
        <w:ind w:left="284"/>
        <w:rPr>
          <w:lang w:eastAsia="en-US"/>
        </w:rPr>
      </w:pPr>
    </w:p>
    <w:p w:rsidR="004E6296" w:rsidRPr="003610A2" w:rsidRDefault="004E6296" w:rsidP="0073224C">
      <w:pPr>
        <w:numPr>
          <w:ilvl w:val="1"/>
          <w:numId w:val="11"/>
        </w:numPr>
        <w:spacing w:after="200"/>
        <w:contextualSpacing/>
      </w:pPr>
      <w:r w:rsidRPr="003610A2">
        <w:rPr>
          <w:b/>
          <w:i/>
        </w:rPr>
        <w:t>Primary</w:t>
      </w:r>
      <w:r w:rsidRPr="003610A2">
        <w:t xml:space="preserve"> NACE codes: for which maritime related economic activities account for all (or virtually all) of the value for the given code. This category would include, for example, activities such as building and repair and maintenance of ships and boats (30.11, 30.12, 33.15) or sea and coastal transport (50.10, 50.20) etc.</w:t>
      </w:r>
    </w:p>
    <w:p w:rsidR="004E6296" w:rsidRPr="003610A2" w:rsidRDefault="004E6296" w:rsidP="0073224C">
      <w:pPr>
        <w:numPr>
          <w:ilvl w:val="1"/>
          <w:numId w:val="11"/>
        </w:numPr>
        <w:spacing w:after="200"/>
        <w:contextualSpacing/>
      </w:pPr>
      <w:r w:rsidRPr="003610A2">
        <w:rPr>
          <w:b/>
          <w:i/>
        </w:rPr>
        <w:t xml:space="preserve">Secondary </w:t>
      </w:r>
      <w:r w:rsidRPr="003610A2">
        <w:t xml:space="preserve">NACE codes: for which there is clearly a part of the value of the NACE code that is attributable to maritime related economic activities but where there is a significant part that </w:t>
      </w:r>
      <w:r w:rsidR="00A8414F" w:rsidRPr="003610A2">
        <w:t xml:space="preserve">relates </w:t>
      </w:r>
      <w:r w:rsidRPr="003610A2">
        <w:t xml:space="preserve">to non-maritime activities. This category would include, for example, activities such as cargo handling (52.24) that covers activities related to all cargo transport modes (e.g. including rail, air and road) or extraction of petroleum and natural gas (06.10, 06.20) that covers both offshore and onshore extraction activities. </w:t>
      </w:r>
    </w:p>
    <w:p w:rsidR="004E6296" w:rsidRPr="003610A2" w:rsidRDefault="004E6296" w:rsidP="0073224C">
      <w:pPr>
        <w:numPr>
          <w:ilvl w:val="1"/>
          <w:numId w:val="11"/>
        </w:numPr>
        <w:spacing w:after="200"/>
        <w:contextualSpacing/>
      </w:pPr>
      <w:r w:rsidRPr="003610A2">
        <w:rPr>
          <w:b/>
          <w:i/>
        </w:rPr>
        <w:t xml:space="preserve">Tertiary </w:t>
      </w:r>
      <w:r w:rsidRPr="003610A2">
        <w:t>NACE codes</w:t>
      </w:r>
      <w:r w:rsidRPr="003610A2">
        <w:rPr>
          <w:i/>
        </w:rPr>
        <w:t xml:space="preserve">: </w:t>
      </w:r>
      <w:r w:rsidRPr="003610A2">
        <w:t xml:space="preserve">for which – based on the overall description of </w:t>
      </w:r>
      <w:r w:rsidR="00A8414F" w:rsidRPr="003610A2">
        <w:t xml:space="preserve">the value chain components of </w:t>
      </w:r>
      <w:r w:rsidRPr="003610A2">
        <w:t>the 27 MEA</w:t>
      </w:r>
      <w:r w:rsidR="00B63D54">
        <w:t>s</w:t>
      </w:r>
      <w:r w:rsidRPr="003610A2">
        <w:t xml:space="preserve"> (see Point 1) – a part of value for the given code may be attributable to maritime related economic activities. In other words, the definition of the NACE code suggests that it does (or should) cover economic activities that correspond to </w:t>
      </w:r>
      <w:r w:rsidR="00A8414F" w:rsidRPr="003610A2">
        <w:t xml:space="preserve">economic activities </w:t>
      </w:r>
      <w:r w:rsidRPr="003610A2">
        <w:t xml:space="preserve">within one or more of the 27 MEAs. However, in comparison to ‘secondary’ NACE codes, the attribution of the relevant part of the overall value of the NACE code to the Blue economy, in general, or to specific MEAs is </w:t>
      </w:r>
      <w:r w:rsidRPr="003610A2">
        <w:rPr>
          <w:i/>
        </w:rPr>
        <w:t>a priori</w:t>
      </w:r>
      <w:r w:rsidRPr="003610A2">
        <w:t xml:space="preserve"> difficult to ascertain. This may arise, for various reasons, such as:</w:t>
      </w:r>
    </w:p>
    <w:p w:rsidR="004E6296" w:rsidRPr="003610A2" w:rsidRDefault="004E6296" w:rsidP="0073224C">
      <w:pPr>
        <w:numPr>
          <w:ilvl w:val="2"/>
          <w:numId w:val="11"/>
        </w:numPr>
        <w:spacing w:after="200"/>
        <w:contextualSpacing/>
      </w:pPr>
      <w:r w:rsidRPr="003610A2">
        <w:t>Maritime-related activities account for only a very small share of the total value of the NACE code.</w:t>
      </w:r>
    </w:p>
    <w:p w:rsidR="004E6296" w:rsidRPr="003610A2" w:rsidRDefault="004E6296" w:rsidP="0073224C">
      <w:pPr>
        <w:numPr>
          <w:ilvl w:val="2"/>
          <w:numId w:val="11"/>
        </w:numPr>
        <w:spacing w:after="200"/>
        <w:contextualSpacing/>
      </w:pPr>
      <w:r w:rsidRPr="003610A2">
        <w:t>The maritime component of the NACE code is spread across multiple MEAs, with each corresponding sub-component being difficult to identify.</w:t>
      </w:r>
      <w:r w:rsidR="00A8414F" w:rsidRPr="003610A2">
        <w:t xml:space="preserve"> </w:t>
      </w:r>
    </w:p>
    <w:p w:rsidR="004E6296" w:rsidRPr="003610A2" w:rsidRDefault="004E6296" w:rsidP="0073224C">
      <w:pPr>
        <w:numPr>
          <w:ilvl w:val="2"/>
          <w:numId w:val="11"/>
        </w:numPr>
        <w:spacing w:after="200"/>
        <w:contextualSpacing/>
      </w:pPr>
      <w:r w:rsidRPr="003610A2">
        <w:t>The activity covered by the NACE code is situated at some ‘distance’ (upstream or downstream) within the relevant value chain(s), hence making it more difficult to apportion the relevant part of the value of the NACE code to maritime activities.</w:t>
      </w:r>
    </w:p>
    <w:p w:rsidR="004E6296" w:rsidRPr="003610A2" w:rsidRDefault="00A8414F" w:rsidP="00A8414F">
      <w:pPr>
        <w:pStyle w:val="DefaultText"/>
        <w:ind w:left="1416"/>
        <w:rPr>
          <w:lang w:eastAsia="en-US"/>
        </w:rPr>
      </w:pPr>
      <w:r w:rsidRPr="003610A2">
        <w:rPr>
          <w:lang w:eastAsia="en-US"/>
        </w:rPr>
        <w:t>For these reasons, tertiary NACE sectors are described in the value chains but not included in the estimation of the size and growth of the MEAs</w:t>
      </w:r>
      <w:r w:rsidR="00B63D54">
        <w:rPr>
          <w:rStyle w:val="FootnoteReference"/>
          <w:lang w:eastAsia="en-US"/>
        </w:rPr>
        <w:footnoteReference w:id="5"/>
      </w:r>
      <w:r w:rsidRPr="003610A2">
        <w:rPr>
          <w:lang w:eastAsia="en-US"/>
        </w:rPr>
        <w:t>.</w:t>
      </w:r>
    </w:p>
    <w:p w:rsidR="004E6296" w:rsidRPr="003610A2" w:rsidRDefault="004E6296" w:rsidP="00545492">
      <w:pPr>
        <w:pStyle w:val="DefaultText"/>
        <w:ind w:left="284"/>
        <w:rPr>
          <w:lang w:eastAsia="en-US"/>
        </w:rPr>
      </w:pPr>
    </w:p>
    <w:p w:rsidR="00626591" w:rsidRPr="003610A2" w:rsidRDefault="00626591" w:rsidP="00626591">
      <w:pPr>
        <w:pStyle w:val="list-number-black"/>
      </w:pPr>
      <w:r w:rsidRPr="003610A2">
        <w:rPr>
          <w:b/>
          <w:i/>
        </w:rPr>
        <w:t>Collection of statistical data</w:t>
      </w:r>
      <w:r w:rsidR="00357AAB" w:rsidRPr="003610A2">
        <w:rPr>
          <w:b/>
          <w:i/>
        </w:rPr>
        <w:t xml:space="preserve"> </w:t>
      </w:r>
      <w:r w:rsidR="00357AAB" w:rsidRPr="003610A2">
        <w:t>(for the MEA for which this is possible)</w:t>
      </w:r>
      <w:r w:rsidR="00243AD6" w:rsidRPr="003610A2">
        <w:t xml:space="preserve">: </w:t>
      </w:r>
      <w:r w:rsidRPr="003610A2">
        <w:t xml:space="preserve">based on the correspondence mapping developed in the previous step, data at the level of </w:t>
      </w:r>
      <w:r w:rsidR="000E0C59" w:rsidRPr="003610A2">
        <w:t xml:space="preserve">primary and secondary </w:t>
      </w:r>
      <w:r w:rsidRPr="003610A2">
        <w:t xml:space="preserve">NACE 4-digit sectors is collected from the Eurostat database and at the same time from national statistical databases. As we work with NACE rev.2, usually statistics are given as of year 2008, with the most recent year in Eurostat usually 2010. </w:t>
      </w:r>
      <w:r w:rsidR="000E0C59" w:rsidRPr="003610A2">
        <w:t>The same data is also gathered from national statistics, as a check on consistency and also because it was found that sometimes NACE sectors are defined but data is not actually reported (empty tables) either at Eurostat or at national statistical agency side.</w:t>
      </w:r>
    </w:p>
    <w:p w:rsidR="0025030A" w:rsidRPr="003610A2" w:rsidRDefault="0025030A" w:rsidP="0025030A">
      <w:pPr>
        <w:pStyle w:val="DefaultText"/>
        <w:rPr>
          <w:lang w:eastAsia="en-US"/>
        </w:rPr>
      </w:pPr>
    </w:p>
    <w:p w:rsidR="00243AD6" w:rsidRPr="003610A2" w:rsidRDefault="00E233E7" w:rsidP="00626591">
      <w:pPr>
        <w:pStyle w:val="list-number-black"/>
      </w:pPr>
      <w:r w:rsidRPr="003610A2">
        <w:rPr>
          <w:b/>
          <w:i/>
        </w:rPr>
        <w:t>Allocation between maritime and non-maritime</w:t>
      </w:r>
      <w:r w:rsidR="00243AD6" w:rsidRPr="003610A2">
        <w:t xml:space="preserve">: </w:t>
      </w:r>
      <w:r w:rsidRPr="003610A2">
        <w:t xml:space="preserve">Some </w:t>
      </w:r>
      <w:r w:rsidR="00243AD6" w:rsidRPr="003610A2">
        <w:t xml:space="preserve">NACE </w:t>
      </w:r>
      <w:r w:rsidRPr="003610A2">
        <w:t xml:space="preserve">sectors can be considered 100% relevant to the maritime economy (e.g. 50.10 sea and coastal passenger water transport), whereas others may combine maritime and non-maritime components (e.g. 06.10 Extraction of crude petroleum covers both onshore and offshore oil extraction). For the latter, an allocation </w:t>
      </w:r>
      <w:r w:rsidR="00E91F67" w:rsidRPr="003610A2">
        <w:t xml:space="preserve">key to split the statistical data </w:t>
      </w:r>
      <w:r w:rsidRPr="003610A2">
        <w:t>between maritime and non-maritime economic activity is needed.</w:t>
      </w:r>
      <w:r w:rsidR="000E0C59" w:rsidRPr="003610A2">
        <w:t xml:space="preserve"> To make this, for each NACE sector an allocation key was defined</w:t>
      </w:r>
      <w:r w:rsidR="00EC10FA" w:rsidRPr="003610A2">
        <w:t>, which will be specific to the NACE sector concerned</w:t>
      </w:r>
      <w:r w:rsidR="000E0C59" w:rsidRPr="003610A2">
        <w:t>. Data for these allocation keys were gathered again from Eurostat and from national statistical sources. In some cases these did not provide useful data for specific allocations, hence also use was made of alternative sources or expert estimates.</w:t>
      </w:r>
    </w:p>
    <w:p w:rsidR="00626591" w:rsidRPr="003610A2" w:rsidRDefault="00626591" w:rsidP="00626591">
      <w:pPr>
        <w:pStyle w:val="ListParagraph"/>
      </w:pPr>
    </w:p>
    <w:p w:rsidR="00E233E7" w:rsidRPr="003610A2" w:rsidRDefault="00E233E7" w:rsidP="00626591">
      <w:pPr>
        <w:pStyle w:val="list-number-black"/>
        <w:rPr>
          <w:lang w:eastAsia="en-US"/>
        </w:rPr>
      </w:pPr>
      <w:r w:rsidRPr="0022169C">
        <w:rPr>
          <w:b/>
          <w:i/>
          <w:lang w:eastAsia="en-US"/>
        </w:rPr>
        <w:t>Allocation between maritime economic activities</w:t>
      </w:r>
      <w:r w:rsidRPr="0022169C">
        <w:rPr>
          <w:i/>
          <w:lang w:eastAsia="en-US"/>
        </w:rPr>
        <w:t>:</w:t>
      </w:r>
      <w:r w:rsidR="00E91F67" w:rsidRPr="003610A2">
        <w:rPr>
          <w:lang w:eastAsia="en-US"/>
        </w:rPr>
        <w:t xml:space="preserve"> some NACE sectors can be considered 100% relevant to one specific maritime economic activity (</w:t>
      </w:r>
      <w:r w:rsidR="00B63D54">
        <w:rPr>
          <w:lang w:eastAsia="en-US"/>
        </w:rPr>
        <w:t xml:space="preserve">primary NACE codes </w:t>
      </w:r>
      <w:r w:rsidR="00E91F67" w:rsidRPr="003610A2">
        <w:rPr>
          <w:lang w:eastAsia="en-US"/>
        </w:rPr>
        <w:t>e.g. 06.10 Extraction of crude petroleum relates to MEA 3.1 Oil and gas), whereas other NACE sectors may be relevant to multiple maritime economic activities (</w:t>
      </w:r>
      <w:r w:rsidR="00B63D54">
        <w:rPr>
          <w:lang w:eastAsia="en-US"/>
        </w:rPr>
        <w:t xml:space="preserve">secondary NACE codes </w:t>
      </w:r>
      <w:r w:rsidR="00E91F67" w:rsidRPr="003610A2">
        <w:rPr>
          <w:lang w:eastAsia="en-US"/>
        </w:rPr>
        <w:t xml:space="preserve">e.g. 50.10 </w:t>
      </w:r>
      <w:r w:rsidR="00E91F67" w:rsidRPr="003610A2">
        <w:t xml:space="preserve">sea and coastal passenger water transport relates to both 1.3 passenger ferry services and 4.3 cruise tourism). For the latter, an allocation key to split the statistical data between the relevant MEA is </w:t>
      </w:r>
      <w:r w:rsidR="00EC10FA" w:rsidRPr="003610A2">
        <w:t xml:space="preserve">defined, specific to </w:t>
      </w:r>
      <w:r w:rsidR="00B63D54">
        <w:t xml:space="preserve">the </w:t>
      </w:r>
      <w:r w:rsidR="00EC10FA" w:rsidRPr="003610A2">
        <w:t>NACE sectors concerned</w:t>
      </w:r>
      <w:r w:rsidR="00E91F67" w:rsidRPr="003610A2">
        <w:t>.</w:t>
      </w:r>
      <w:r w:rsidR="000E0C59" w:rsidRPr="003610A2">
        <w:t xml:space="preserve"> As for the allocation between maritime and non-maritime, data for these keys was obtained from Eurostat and national statistics where possible, or alternatively from sector specific studies or expert judgments.</w:t>
      </w:r>
    </w:p>
    <w:p w:rsidR="00E233E7" w:rsidRPr="003610A2" w:rsidRDefault="00E233E7" w:rsidP="00E233E7">
      <w:pPr>
        <w:pStyle w:val="DefaultText"/>
        <w:rPr>
          <w:lang w:eastAsia="en-US"/>
        </w:rPr>
      </w:pPr>
    </w:p>
    <w:p w:rsidR="00243AD6" w:rsidRPr="003610A2" w:rsidRDefault="00243AD6" w:rsidP="00626591">
      <w:pPr>
        <w:pStyle w:val="list-number-black"/>
      </w:pPr>
      <w:r w:rsidRPr="003610A2">
        <w:rPr>
          <w:b/>
          <w:i/>
        </w:rPr>
        <w:t>Sea basin allocation</w:t>
      </w:r>
      <w:r w:rsidRPr="003610A2">
        <w:t xml:space="preserve">: If a country </w:t>
      </w:r>
      <w:r w:rsidR="00B63D54">
        <w:t>is bordering</w:t>
      </w:r>
      <w:r w:rsidRPr="003610A2">
        <w:t xml:space="preserve"> various sea basins (e.g. Spain, France) an allocation key needs to be developed in order to permit the overall country GVA and employment estimates to be </w:t>
      </w:r>
      <w:r w:rsidR="00B63D54">
        <w:t>allocated</w:t>
      </w:r>
      <w:r w:rsidRPr="003610A2">
        <w:t xml:space="preserve"> between each sea basin. The allocation keys </w:t>
      </w:r>
      <w:r w:rsidR="004E6296" w:rsidRPr="003610A2">
        <w:t>are</w:t>
      </w:r>
      <w:r w:rsidRPr="003610A2">
        <w:t xml:space="preserve"> established on the basis of </w:t>
      </w:r>
      <w:r w:rsidR="004E6296" w:rsidRPr="003610A2">
        <w:t xml:space="preserve">Eurostat indicators, data from alternatively </w:t>
      </w:r>
      <w:r w:rsidRPr="003610A2">
        <w:t xml:space="preserve">available literature, proxy variables or, </w:t>
      </w:r>
      <w:r w:rsidR="00B63D54">
        <w:t>as a</w:t>
      </w:r>
      <w:r w:rsidRPr="003610A2">
        <w:t xml:space="preserve"> last resort, on expert opinions. </w:t>
      </w:r>
      <w:r w:rsidR="00EC10FA" w:rsidRPr="003610A2">
        <w:t>This allocation is also made for MEA</w:t>
      </w:r>
      <w:r w:rsidR="00A331F5">
        <w:t xml:space="preserve">s that are </w:t>
      </w:r>
      <w:r w:rsidR="00EC10FA" w:rsidRPr="003610A2">
        <w:t>not based on NACE/Eurostat data but on alternative sources.</w:t>
      </w:r>
    </w:p>
    <w:p w:rsidR="004E6296" w:rsidRPr="003610A2" w:rsidRDefault="004E6296" w:rsidP="004E6296">
      <w:pPr>
        <w:pStyle w:val="DefaultText"/>
        <w:rPr>
          <w:lang w:eastAsia="en-US"/>
        </w:rPr>
      </w:pPr>
    </w:p>
    <w:p w:rsidR="00334BC6" w:rsidRPr="003610A2" w:rsidRDefault="00334BC6" w:rsidP="00334BC6">
      <w:r w:rsidRPr="003610A2">
        <w:t xml:space="preserve">The general methodology is further elaborated in detail for each individual MEA in the subsequent chapters. In principle, the methodology followed is applied in the same way for all countries, also for those under study contracts </w:t>
      </w:r>
      <w:r w:rsidR="00C74DB8" w:rsidRPr="003610A2">
        <w:t>for the Baltic Sea and the Mediterranean and Black Sea</w:t>
      </w:r>
      <w:r w:rsidRPr="003610A2">
        <w:t xml:space="preserve">. However at the level of individual countries and individual MEA, adjustments were sometimes </w:t>
      </w:r>
      <w:r w:rsidR="00A331F5">
        <w:t>required</w:t>
      </w:r>
      <w:r w:rsidR="00250002" w:rsidRPr="003610A2">
        <w:t xml:space="preserve"> </w:t>
      </w:r>
      <w:r w:rsidR="00A331F5">
        <w:t xml:space="preserve">either </w:t>
      </w:r>
      <w:r w:rsidRPr="003610A2">
        <w:t xml:space="preserve">because of </w:t>
      </w:r>
      <w:r w:rsidR="00A331F5">
        <w:t xml:space="preserve">a </w:t>
      </w:r>
      <w:r w:rsidRPr="003610A2">
        <w:t>lack of data from the preferred sources</w:t>
      </w:r>
      <w:r w:rsidR="00250002" w:rsidRPr="003610A2">
        <w:t xml:space="preserve"> or </w:t>
      </w:r>
      <w:r w:rsidR="00A331F5">
        <w:t xml:space="preserve">because of </w:t>
      </w:r>
      <w:r w:rsidR="00250002" w:rsidRPr="003610A2">
        <w:t>more detailed information available to the country e</w:t>
      </w:r>
      <w:r w:rsidR="00A331F5">
        <w:t>ditors</w:t>
      </w:r>
      <w:r w:rsidRPr="003610A2">
        <w:t>. Where this is the case, country specific adjustments are explained.</w:t>
      </w:r>
    </w:p>
    <w:p w:rsidR="00334BC6" w:rsidRPr="003610A2" w:rsidRDefault="00334BC6" w:rsidP="00334BC6">
      <w:pPr>
        <w:pStyle w:val="DefaultText"/>
        <w:rPr>
          <w:lang w:eastAsia="en-US"/>
        </w:rPr>
      </w:pPr>
    </w:p>
    <w:p w:rsidR="00457D06" w:rsidRPr="003610A2" w:rsidRDefault="00457D06" w:rsidP="00334BC6">
      <w:pPr>
        <w:pStyle w:val="DefaultText"/>
        <w:rPr>
          <w:lang w:eastAsia="en-US"/>
        </w:rPr>
      </w:pPr>
      <w:r w:rsidRPr="003610A2">
        <w:rPr>
          <w:lang w:eastAsia="en-US"/>
        </w:rPr>
        <w:t>It is noted that also for MEA</w:t>
      </w:r>
      <w:r w:rsidR="00A331F5">
        <w:rPr>
          <w:lang w:eastAsia="en-US"/>
        </w:rPr>
        <w:t>s</w:t>
      </w:r>
      <w:r w:rsidRPr="003610A2">
        <w:rPr>
          <w:lang w:eastAsia="en-US"/>
        </w:rPr>
        <w:t xml:space="preserve"> where statistical data can be found, a search for alternative estimates was made, as a means to cross-check/verify estimates. One particular reason is that for several MEA</w:t>
      </w:r>
      <w:r w:rsidR="00A331F5">
        <w:rPr>
          <w:lang w:eastAsia="en-US"/>
        </w:rPr>
        <w:t>s</w:t>
      </w:r>
      <w:r w:rsidRPr="003610A2">
        <w:rPr>
          <w:lang w:eastAsia="en-US"/>
        </w:rPr>
        <w:t xml:space="preserve"> the statistical figures, the definition of the value chain on the basis of NACE sectors may </w:t>
      </w:r>
      <w:r w:rsidR="00A331F5">
        <w:rPr>
          <w:lang w:eastAsia="en-US"/>
        </w:rPr>
        <w:t>differ from the definition used in other sources.</w:t>
      </w:r>
      <w:r w:rsidRPr="003610A2">
        <w:rPr>
          <w:lang w:eastAsia="en-US"/>
        </w:rPr>
        <w:t>. Specific studies may provide estimates using wider definitions and thus given an indication of the upward potential with regard to the MEA’s size.</w:t>
      </w:r>
      <w:r w:rsidR="001B1BA5" w:rsidRPr="003610A2">
        <w:rPr>
          <w:lang w:eastAsia="en-US"/>
        </w:rPr>
        <w:t xml:space="preserve"> These alternative figures are presented in part D (the excel file containing data on all MEA</w:t>
      </w:r>
      <w:r w:rsidR="00A331F5">
        <w:rPr>
          <w:lang w:eastAsia="en-US"/>
        </w:rPr>
        <w:t>s</w:t>
      </w:r>
      <w:r w:rsidR="001B1BA5" w:rsidRPr="003610A2">
        <w:rPr>
          <w:lang w:eastAsia="en-US"/>
        </w:rPr>
        <w:t>), alongside Eurostat/national statistical data.</w:t>
      </w:r>
    </w:p>
    <w:p w:rsidR="00306FE5" w:rsidRPr="003610A2" w:rsidRDefault="00306FE5" w:rsidP="00334BC6">
      <w:pPr>
        <w:pStyle w:val="DefaultText"/>
        <w:rPr>
          <w:lang w:eastAsia="en-US"/>
        </w:rPr>
      </w:pPr>
    </w:p>
    <w:p w:rsidR="00306FE5" w:rsidRPr="003610A2" w:rsidRDefault="00306FE5" w:rsidP="00334BC6">
      <w:pPr>
        <w:pStyle w:val="DefaultText"/>
        <w:rPr>
          <w:lang w:eastAsia="en-US"/>
        </w:rPr>
      </w:pPr>
      <w:r w:rsidRPr="003610A2">
        <w:rPr>
          <w:lang w:eastAsia="en-US"/>
        </w:rPr>
        <w:t>Furthermore it is noted that, in order to be able to calculate growth rates over time, complete data for multiple years is needed. The data collection has shown that Eurostat tables as well as national statistics tables regularly show empty values (no data) for certain years and/or certain NACE sector codes. This means that:</w:t>
      </w:r>
    </w:p>
    <w:p w:rsidR="00306FE5" w:rsidRPr="003610A2" w:rsidRDefault="00306FE5" w:rsidP="00306FE5">
      <w:pPr>
        <w:pStyle w:val="list-bullet-black"/>
      </w:pPr>
      <w:r w:rsidRPr="003610A2">
        <w:t>A total value for a specific MEA cannot be constructed if data for one underlying NACE sector is lacking</w:t>
      </w:r>
    </w:p>
    <w:p w:rsidR="00306FE5" w:rsidRPr="003610A2" w:rsidRDefault="00306FE5" w:rsidP="00306FE5">
      <w:pPr>
        <w:pStyle w:val="list-bullet-black"/>
      </w:pPr>
      <w:r w:rsidRPr="003610A2">
        <w:t>A value for the latest year cannot be made if for one underlying NACE sector the latest year figure is lacking</w:t>
      </w:r>
    </w:p>
    <w:p w:rsidR="00306FE5" w:rsidRPr="003610A2" w:rsidRDefault="00306FE5" w:rsidP="00306FE5">
      <w:pPr>
        <w:pStyle w:val="list-bullet-black"/>
      </w:pPr>
      <w:r w:rsidRPr="003610A2">
        <w:t>A correct growth rate cannot be calculated if data for one o</w:t>
      </w:r>
      <w:r w:rsidR="00250002" w:rsidRPr="003610A2">
        <w:t>r</w:t>
      </w:r>
      <w:r w:rsidRPr="003610A2">
        <w:t xml:space="preserve"> more years is lacking.</w:t>
      </w:r>
    </w:p>
    <w:p w:rsidR="00306FE5" w:rsidRPr="003610A2" w:rsidRDefault="00306FE5" w:rsidP="00306FE5">
      <w:pPr>
        <w:pStyle w:val="DefaultText"/>
      </w:pPr>
    </w:p>
    <w:p w:rsidR="00306FE5" w:rsidRPr="003610A2" w:rsidRDefault="00306FE5" w:rsidP="00306FE5">
      <w:pPr>
        <w:pStyle w:val="DefaultText"/>
      </w:pPr>
      <w:r w:rsidRPr="003610A2">
        <w:t>This problem has been tackled by</w:t>
      </w:r>
      <w:r w:rsidR="00250002" w:rsidRPr="003610A2">
        <w:t xml:space="preserve"> either</w:t>
      </w:r>
      <w:r w:rsidRPr="003610A2">
        <w:t xml:space="preserve"> ignoring the specific NACE sector </w:t>
      </w:r>
      <w:r w:rsidR="00250002" w:rsidRPr="003610A2">
        <w:t>(</w:t>
      </w:r>
      <w:r w:rsidRPr="003610A2">
        <w:t>if – as observed from data for other countries, its relative size is small compared to other NACE sectors relevant for the specific MEA</w:t>
      </w:r>
      <w:r w:rsidR="00250002" w:rsidRPr="003610A2">
        <w:t>), or</w:t>
      </w:r>
      <w:r w:rsidRPr="003610A2">
        <w:t xml:space="preserve"> by taking the figure from the latest available year (if  data </w:t>
      </w:r>
      <w:r w:rsidR="00250002" w:rsidRPr="003610A2">
        <w:t xml:space="preserve">for a previous year was available </w:t>
      </w:r>
      <w:r w:rsidRPr="003610A2">
        <w:t>for the respective NACE sector).</w:t>
      </w:r>
      <w:r w:rsidR="00FF7C07">
        <w:t xml:space="preserve"> Alternatively other indicators have been used if GVA or employment figures did not provided sufficient basis to assess growth.</w:t>
      </w:r>
    </w:p>
    <w:p w:rsidR="00306FE5" w:rsidRPr="003610A2" w:rsidRDefault="00306FE5" w:rsidP="00306FE5">
      <w:pPr>
        <w:pStyle w:val="DefaultText"/>
      </w:pPr>
    </w:p>
    <w:p w:rsidR="00306FE5" w:rsidRDefault="00306FE5" w:rsidP="00306FE5">
      <w:pPr>
        <w:pStyle w:val="DefaultText"/>
      </w:pPr>
      <w:r w:rsidRPr="003610A2">
        <w:t>Where this is the case for specific MEA and specific countries, this is indicated in the subsequent sections.</w:t>
      </w:r>
    </w:p>
    <w:p w:rsidR="00CC3E77" w:rsidRDefault="00CC3E77" w:rsidP="00306FE5">
      <w:pPr>
        <w:pStyle w:val="DefaultText"/>
      </w:pPr>
    </w:p>
    <w:p w:rsidR="00CC3E77" w:rsidRDefault="00CC3E77" w:rsidP="00CC3E77">
      <w:pPr>
        <w:pStyle w:val="Heading4"/>
      </w:pPr>
      <w:r>
        <w:t>Growth rates</w:t>
      </w:r>
    </w:p>
    <w:p w:rsidR="00CC3E77" w:rsidRPr="003610A2" w:rsidRDefault="00CC3E77" w:rsidP="00306FE5">
      <w:pPr>
        <w:pStyle w:val="DefaultText"/>
      </w:pPr>
      <w:r>
        <w:t>Finally, the growth over time was estimated using time series of data for the respective MEAs. As the above elaboration is largely based on NACE Rev.2 data, the available time series on employment and GVA is limited to 2008-2010, which is considered too short to give a consistent impression of trends, also aware of the fact that an economic crisis may have disrupted trends during this period. Therefore, alternative indicators for which longer term time series could be found are used to estimate the growth over time. In part E of this annex, further elaboration of this is given.</w:t>
      </w:r>
    </w:p>
    <w:p w:rsidR="00315398" w:rsidRDefault="00315398" w:rsidP="00306FE5">
      <w:pPr>
        <w:pStyle w:val="DefaultText"/>
      </w:pPr>
    </w:p>
    <w:p w:rsidR="00CC3E77" w:rsidRPr="003610A2" w:rsidRDefault="00CC3E77" w:rsidP="00CC3E77">
      <w:pPr>
        <w:pStyle w:val="Heading4"/>
      </w:pPr>
      <w:r>
        <w:t>Summary – annex structure</w:t>
      </w:r>
    </w:p>
    <w:p w:rsidR="00315398" w:rsidRPr="003610A2" w:rsidRDefault="00315398" w:rsidP="00306FE5">
      <w:pPr>
        <w:pStyle w:val="DefaultText"/>
      </w:pPr>
      <w:r w:rsidRPr="003610A2">
        <w:t>In summary, the methodology developed using (E</w:t>
      </w:r>
      <w:r w:rsidR="00B87824" w:rsidRPr="003610A2">
        <w:t>u</w:t>
      </w:r>
      <w:r w:rsidRPr="003610A2">
        <w:t>rostat) statistical data based on NACE sector allocations is given in part A; for national statistics in part B, and for alternative sources in part C of this annex.</w:t>
      </w:r>
    </w:p>
    <w:p w:rsidR="00315398" w:rsidRPr="003610A2" w:rsidRDefault="00315398" w:rsidP="00306FE5">
      <w:pPr>
        <w:pStyle w:val="DefaultText"/>
      </w:pPr>
    </w:p>
    <w:p w:rsidR="00315398" w:rsidRPr="003610A2" w:rsidRDefault="00315398" w:rsidP="006F08B2">
      <w:pPr>
        <w:pStyle w:val="Caption"/>
      </w:pPr>
      <w:r w:rsidRPr="003610A2">
        <w:t xml:space="preserve">Figuur </w:t>
      </w:r>
      <w:r w:rsidRPr="003610A2">
        <w:fldChar w:fldCharType="begin"/>
      </w:r>
      <w:r w:rsidRPr="003610A2">
        <w:instrText xml:space="preserve"> STYLEREF 1 \s </w:instrText>
      </w:r>
      <w:r w:rsidRPr="003610A2">
        <w:fldChar w:fldCharType="separate"/>
      </w:r>
      <w:r w:rsidR="00FF7C07">
        <w:rPr>
          <w:noProof/>
        </w:rPr>
        <w:t>2</w:t>
      </w:r>
      <w:r w:rsidRPr="003610A2">
        <w:fldChar w:fldCharType="end"/>
      </w:r>
      <w:r w:rsidRPr="003610A2">
        <w:t>.</w:t>
      </w:r>
      <w:r w:rsidRPr="003610A2">
        <w:fldChar w:fldCharType="begin"/>
      </w:r>
      <w:r w:rsidRPr="003610A2">
        <w:instrText xml:space="preserve"> SEQ Figuur \* ARABIC \s 1 </w:instrText>
      </w:r>
      <w:r w:rsidRPr="003610A2">
        <w:fldChar w:fldCharType="separate"/>
      </w:r>
      <w:r w:rsidR="00FF7C07">
        <w:rPr>
          <w:noProof/>
        </w:rPr>
        <w:t>1</w:t>
      </w:r>
      <w:r w:rsidRPr="003610A2">
        <w:fldChar w:fldCharType="end"/>
      </w:r>
      <w:r w:rsidRPr="003610A2">
        <w:tab/>
        <w:t>Data &amp; methodology scheme – which part of this annex</w:t>
      </w:r>
    </w:p>
    <w:p w:rsidR="00315398" w:rsidRPr="003610A2" w:rsidRDefault="00315398" w:rsidP="00306FE5">
      <w:pPr>
        <w:pStyle w:val="DefaultText"/>
      </w:pPr>
      <w:r w:rsidRPr="003610A2">
        <w:rPr>
          <w:noProof/>
          <w:lang w:val="nl-NL"/>
        </w:rPr>
        <w:drawing>
          <wp:inline distT="0" distB="0" distL="0" distR="0" wp14:anchorId="199C296D" wp14:editId="16EE0BBF">
            <wp:extent cx="5039360" cy="2133825"/>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39360" cy="2133825"/>
                    </a:xfrm>
                    <a:prstGeom prst="rect">
                      <a:avLst/>
                    </a:prstGeom>
                    <a:noFill/>
                    <a:ln>
                      <a:noFill/>
                    </a:ln>
                  </pic:spPr>
                </pic:pic>
              </a:graphicData>
            </a:graphic>
          </wp:inline>
        </w:drawing>
      </w:r>
    </w:p>
    <w:p w:rsidR="00306FE5" w:rsidRPr="003610A2" w:rsidRDefault="00306FE5" w:rsidP="00306FE5">
      <w:pPr>
        <w:pStyle w:val="DefaultText"/>
      </w:pPr>
    </w:p>
    <w:p w:rsidR="00306FE5" w:rsidRPr="003610A2" w:rsidRDefault="00306FE5" w:rsidP="00306FE5">
      <w:pPr>
        <w:pStyle w:val="DefaultText"/>
      </w:pPr>
    </w:p>
    <w:p w:rsidR="00334BC6" w:rsidRPr="003610A2" w:rsidRDefault="00334BC6" w:rsidP="00334BC6">
      <w:pPr>
        <w:pStyle w:val="DefaultText"/>
        <w:rPr>
          <w:lang w:eastAsia="en-US"/>
        </w:rPr>
      </w:pPr>
    </w:p>
    <w:p w:rsidR="00315398" w:rsidRPr="003610A2" w:rsidRDefault="00315398" w:rsidP="009A0F70">
      <w:pPr>
        <w:pStyle w:val="DefaultText"/>
        <w:sectPr w:rsidR="00315398" w:rsidRPr="003610A2" w:rsidSect="009A77FF">
          <w:headerReference w:type="even" r:id="rId31"/>
          <w:headerReference w:type="default" r:id="rId32"/>
          <w:footerReference w:type="even" r:id="rId33"/>
          <w:footerReference w:type="default" r:id="rId34"/>
          <w:headerReference w:type="first" r:id="rId35"/>
          <w:footerReference w:type="first" r:id="rId36"/>
          <w:type w:val="oddPage"/>
          <w:pgSz w:w="11906" w:h="16838" w:code="9"/>
          <w:pgMar w:top="990" w:right="1985" w:bottom="1418" w:left="1985" w:header="699" w:footer="709" w:gutter="0"/>
          <w:cols w:space="708"/>
          <w:docGrid w:linePitch="360"/>
        </w:sectPr>
      </w:pPr>
    </w:p>
    <w:p w:rsidR="00EA2AFA" w:rsidRPr="003610A2" w:rsidRDefault="00315398" w:rsidP="00315398">
      <w:pPr>
        <w:pStyle w:val="Heading1"/>
        <w:numPr>
          <w:ilvl w:val="0"/>
          <w:numId w:val="0"/>
        </w:numPr>
      </w:pPr>
      <w:bookmarkStart w:id="6" w:name="_Toc369854924"/>
      <w:r w:rsidRPr="003610A2">
        <w:t>Part A: Eurostat based data approach</w:t>
      </w:r>
      <w:bookmarkEnd w:id="6"/>
    </w:p>
    <w:p w:rsidR="00A331F5" w:rsidRDefault="00B87824" w:rsidP="00B87824">
      <w:pPr>
        <w:pStyle w:val="DefaultText"/>
      </w:pPr>
      <w:r w:rsidRPr="003610A2">
        <w:t xml:space="preserve">As explained in </w:t>
      </w:r>
      <w:r w:rsidR="00A331F5">
        <w:t xml:space="preserve">the previous </w:t>
      </w:r>
      <w:r w:rsidRPr="003610A2">
        <w:t>chapter (</w:t>
      </w:r>
      <w:r w:rsidR="00A331F5">
        <w:t>Overall M</w:t>
      </w:r>
      <w:r w:rsidRPr="003610A2">
        <w:t>ethodology), for a number of MEA</w:t>
      </w:r>
      <w:r w:rsidR="00A331F5">
        <w:t xml:space="preserve">s a direct correlation with </w:t>
      </w:r>
      <w:r w:rsidRPr="003610A2">
        <w:t xml:space="preserve">NACE sectors could be </w:t>
      </w:r>
      <w:r w:rsidR="00A331F5">
        <w:t>established.</w:t>
      </w:r>
      <w:r w:rsidRPr="003610A2">
        <w:t xml:space="preserve"> </w:t>
      </w:r>
      <w:r w:rsidR="00A331F5" w:rsidRPr="00A331F5">
        <w:t xml:space="preserve">The approach followed and data used </w:t>
      </w:r>
      <w:r w:rsidR="00A331F5">
        <w:t>are</w:t>
      </w:r>
      <w:r w:rsidR="00A331F5" w:rsidRPr="00A331F5">
        <w:t xml:space="preserve"> elaborated in the chapters below</w:t>
      </w:r>
      <w:r w:rsidR="00785BBB">
        <w:t>. Part A described the MEAs per main function.</w:t>
      </w:r>
    </w:p>
    <w:p w:rsidR="00A331F5" w:rsidRDefault="00A331F5" w:rsidP="00B87824">
      <w:pPr>
        <w:pStyle w:val="DefaultText"/>
      </w:pPr>
    </w:p>
    <w:tbl>
      <w:tblPr>
        <w:tblStyle w:val="table-style-blauw-100-outline"/>
        <w:tblW w:w="0" w:type="auto"/>
        <w:tblLook w:val="04A0" w:firstRow="1" w:lastRow="0" w:firstColumn="1" w:lastColumn="0" w:noHBand="0" w:noVBand="1"/>
      </w:tblPr>
      <w:tblGrid>
        <w:gridCol w:w="4076"/>
        <w:gridCol w:w="4076"/>
      </w:tblGrid>
      <w:tr w:rsidR="00333650" w:rsidRPr="00333650" w:rsidTr="002A3303">
        <w:trPr>
          <w:cnfStyle w:val="100000000000" w:firstRow="1" w:lastRow="0" w:firstColumn="0" w:lastColumn="0" w:oddVBand="0" w:evenVBand="0" w:oddHBand="0" w:evenHBand="0" w:firstRowFirstColumn="0" w:firstRowLastColumn="0" w:lastRowFirstColumn="0" w:lastRowLastColumn="0"/>
          <w:tblHeader/>
        </w:trPr>
        <w:tc>
          <w:tcPr>
            <w:tcW w:w="4076" w:type="dxa"/>
          </w:tcPr>
          <w:p w:rsidR="00333650" w:rsidRPr="00333650" w:rsidRDefault="00333650" w:rsidP="00333650">
            <w:pPr>
              <w:pStyle w:val="table-text"/>
            </w:pPr>
            <w:r>
              <w:t>Function</w:t>
            </w:r>
          </w:p>
        </w:tc>
        <w:tc>
          <w:tcPr>
            <w:tcW w:w="4076" w:type="dxa"/>
          </w:tcPr>
          <w:p w:rsidR="00333650" w:rsidRPr="00333650" w:rsidRDefault="00333650" w:rsidP="00333650">
            <w:pPr>
              <w:pStyle w:val="table-text"/>
            </w:pPr>
            <w:r>
              <w:t>MEA</w:t>
            </w:r>
          </w:p>
        </w:tc>
      </w:tr>
      <w:tr w:rsidR="00333650" w:rsidTr="002A3303">
        <w:trPr>
          <w:cnfStyle w:val="000000100000" w:firstRow="0" w:lastRow="0" w:firstColumn="0" w:lastColumn="0" w:oddVBand="0" w:evenVBand="0" w:oddHBand="1" w:evenHBand="0" w:firstRowFirstColumn="0" w:firstRowLastColumn="0" w:lastRowFirstColumn="0" w:lastRowLastColumn="0"/>
        </w:trPr>
        <w:tc>
          <w:tcPr>
            <w:tcW w:w="4076" w:type="dxa"/>
            <w:tcBorders>
              <w:top w:val="single" w:sz="6" w:space="0" w:color="006DB6"/>
              <w:bottom w:val="single" w:sz="4" w:space="0" w:color="A6A6A6" w:themeColor="background1" w:themeShade="A6"/>
            </w:tcBorders>
          </w:tcPr>
          <w:p w:rsidR="00333650" w:rsidRDefault="002A3303" w:rsidP="002A3303">
            <w:pPr>
              <w:pStyle w:val="table-text"/>
              <w:numPr>
                <w:ilvl w:val="0"/>
                <w:numId w:val="69"/>
              </w:numPr>
            </w:pPr>
            <w:r>
              <w:t>General, o</w:t>
            </w:r>
            <w:r w:rsidR="00333650">
              <w:t>ther sectors</w:t>
            </w:r>
          </w:p>
        </w:tc>
        <w:tc>
          <w:tcPr>
            <w:tcW w:w="4076" w:type="dxa"/>
            <w:tcBorders>
              <w:top w:val="single" w:sz="6" w:space="0" w:color="006DB6"/>
              <w:bottom w:val="single" w:sz="4" w:space="0" w:color="A6A6A6" w:themeColor="background1" w:themeShade="A6"/>
            </w:tcBorders>
          </w:tcPr>
          <w:p w:rsidR="00333650" w:rsidRDefault="00333650" w:rsidP="00333650">
            <w:pPr>
              <w:pStyle w:val="table-text"/>
            </w:pPr>
            <w:r>
              <w:t>0.1 Shipbuilding</w:t>
            </w:r>
          </w:p>
        </w:tc>
      </w:tr>
      <w:tr w:rsidR="00333650" w:rsidTr="002A3303">
        <w:trPr>
          <w:cnfStyle w:val="000000010000" w:firstRow="0" w:lastRow="0" w:firstColumn="0" w:lastColumn="0" w:oddVBand="0" w:evenVBand="0" w:oddHBand="0" w:evenHBand="1" w:firstRowFirstColumn="0" w:firstRowLastColumn="0" w:lastRowFirstColumn="0" w:lastRowLastColumn="0"/>
        </w:trPr>
        <w:tc>
          <w:tcPr>
            <w:tcW w:w="4076" w:type="dxa"/>
            <w:tcBorders>
              <w:bottom w:val="single" w:sz="6" w:space="0" w:color="006DB6"/>
            </w:tcBorders>
          </w:tcPr>
          <w:p w:rsidR="00333650" w:rsidRDefault="00333650" w:rsidP="00333650">
            <w:pPr>
              <w:pStyle w:val="table-text"/>
            </w:pPr>
          </w:p>
        </w:tc>
        <w:tc>
          <w:tcPr>
            <w:tcW w:w="4076" w:type="dxa"/>
            <w:tcBorders>
              <w:bottom w:val="single" w:sz="6" w:space="0" w:color="006DB6"/>
            </w:tcBorders>
          </w:tcPr>
          <w:p w:rsidR="00333650" w:rsidRDefault="00333650" w:rsidP="00333650">
            <w:pPr>
              <w:pStyle w:val="table-text"/>
            </w:pPr>
            <w:r>
              <w:t>0.2 Water projects</w:t>
            </w:r>
          </w:p>
        </w:tc>
      </w:tr>
      <w:tr w:rsidR="00333650" w:rsidTr="002A3303">
        <w:trPr>
          <w:cnfStyle w:val="000000100000" w:firstRow="0" w:lastRow="0" w:firstColumn="0" w:lastColumn="0" w:oddVBand="0" w:evenVBand="0" w:oddHBand="1" w:evenHBand="0" w:firstRowFirstColumn="0" w:firstRowLastColumn="0" w:lastRowFirstColumn="0" w:lastRowLastColumn="0"/>
        </w:trPr>
        <w:tc>
          <w:tcPr>
            <w:tcW w:w="4076" w:type="dxa"/>
            <w:tcBorders>
              <w:top w:val="single" w:sz="6" w:space="0" w:color="006DB6"/>
              <w:bottom w:val="single" w:sz="4" w:space="0" w:color="A6A6A6" w:themeColor="background1" w:themeShade="A6"/>
            </w:tcBorders>
          </w:tcPr>
          <w:p w:rsidR="00333650" w:rsidRDefault="00333650" w:rsidP="00333650">
            <w:pPr>
              <w:pStyle w:val="table-text"/>
              <w:numPr>
                <w:ilvl w:val="0"/>
                <w:numId w:val="69"/>
              </w:numPr>
            </w:pPr>
            <w:r>
              <w:t>Maritime transport</w:t>
            </w:r>
          </w:p>
        </w:tc>
        <w:tc>
          <w:tcPr>
            <w:tcW w:w="4076" w:type="dxa"/>
            <w:tcBorders>
              <w:top w:val="single" w:sz="6" w:space="0" w:color="006DB6"/>
              <w:bottom w:val="single" w:sz="4" w:space="0" w:color="A6A6A6" w:themeColor="background1" w:themeShade="A6"/>
            </w:tcBorders>
          </w:tcPr>
          <w:p w:rsidR="00333650" w:rsidRDefault="00333650" w:rsidP="00333650">
            <w:pPr>
              <w:pStyle w:val="table-text"/>
            </w:pPr>
            <w:r w:rsidRPr="00333650">
              <w:t>1.1 Deepsea shipping</w:t>
            </w:r>
          </w:p>
        </w:tc>
      </w:tr>
      <w:tr w:rsidR="00333650" w:rsidTr="002A3303">
        <w:trPr>
          <w:cnfStyle w:val="000000010000" w:firstRow="0" w:lastRow="0" w:firstColumn="0" w:lastColumn="0" w:oddVBand="0" w:evenVBand="0" w:oddHBand="0" w:evenHBand="1" w:firstRowFirstColumn="0" w:firstRowLastColumn="0" w:lastRowFirstColumn="0" w:lastRowLastColumn="0"/>
        </w:trPr>
        <w:tc>
          <w:tcPr>
            <w:tcW w:w="4076" w:type="dxa"/>
            <w:tcBorders>
              <w:bottom w:val="single" w:sz="4" w:space="0" w:color="A6A6A6" w:themeColor="background1" w:themeShade="A6"/>
            </w:tcBorders>
          </w:tcPr>
          <w:p w:rsidR="00333650" w:rsidRDefault="00333650" w:rsidP="00333650">
            <w:pPr>
              <w:pStyle w:val="table-text"/>
            </w:pPr>
          </w:p>
        </w:tc>
        <w:tc>
          <w:tcPr>
            <w:tcW w:w="4076" w:type="dxa"/>
            <w:tcBorders>
              <w:bottom w:val="single" w:sz="4" w:space="0" w:color="A6A6A6" w:themeColor="background1" w:themeShade="A6"/>
            </w:tcBorders>
          </w:tcPr>
          <w:p w:rsidR="00333650" w:rsidRDefault="00333650" w:rsidP="00333650">
            <w:pPr>
              <w:pStyle w:val="table-text"/>
            </w:pPr>
            <w:r w:rsidRPr="00333650">
              <w:t>1.2 Shortsea shipping</w:t>
            </w:r>
          </w:p>
        </w:tc>
      </w:tr>
      <w:tr w:rsidR="00333650" w:rsidTr="002A3303">
        <w:trPr>
          <w:cnfStyle w:val="000000100000" w:firstRow="0" w:lastRow="0" w:firstColumn="0" w:lastColumn="0" w:oddVBand="0" w:evenVBand="0" w:oddHBand="1" w:evenHBand="0" w:firstRowFirstColumn="0" w:firstRowLastColumn="0" w:lastRowFirstColumn="0" w:lastRowLastColumn="0"/>
        </w:trPr>
        <w:tc>
          <w:tcPr>
            <w:tcW w:w="4076" w:type="dxa"/>
            <w:tcBorders>
              <w:bottom w:val="single" w:sz="4" w:space="0" w:color="A6A6A6" w:themeColor="background1" w:themeShade="A6"/>
            </w:tcBorders>
          </w:tcPr>
          <w:p w:rsidR="00333650" w:rsidRDefault="00333650" w:rsidP="00333650">
            <w:pPr>
              <w:pStyle w:val="table-text"/>
            </w:pPr>
          </w:p>
        </w:tc>
        <w:tc>
          <w:tcPr>
            <w:tcW w:w="4076" w:type="dxa"/>
            <w:tcBorders>
              <w:bottom w:val="single" w:sz="4" w:space="0" w:color="A6A6A6" w:themeColor="background1" w:themeShade="A6"/>
            </w:tcBorders>
          </w:tcPr>
          <w:p w:rsidR="00333650" w:rsidRDefault="00333650" w:rsidP="00333650">
            <w:pPr>
              <w:pStyle w:val="table-text"/>
            </w:pPr>
            <w:r w:rsidRPr="00333650">
              <w:t>1.3 Passenger ferry services</w:t>
            </w:r>
          </w:p>
        </w:tc>
      </w:tr>
      <w:tr w:rsidR="00333650" w:rsidTr="002A3303">
        <w:trPr>
          <w:cnfStyle w:val="000000010000" w:firstRow="0" w:lastRow="0" w:firstColumn="0" w:lastColumn="0" w:oddVBand="0" w:evenVBand="0" w:oddHBand="0" w:evenHBand="1" w:firstRowFirstColumn="0" w:firstRowLastColumn="0" w:lastRowFirstColumn="0" w:lastRowLastColumn="0"/>
        </w:trPr>
        <w:tc>
          <w:tcPr>
            <w:tcW w:w="4076" w:type="dxa"/>
            <w:tcBorders>
              <w:bottom w:val="single" w:sz="6" w:space="0" w:color="006DB6"/>
            </w:tcBorders>
          </w:tcPr>
          <w:p w:rsidR="00333650" w:rsidRDefault="00333650" w:rsidP="00333650">
            <w:pPr>
              <w:pStyle w:val="table-text"/>
            </w:pPr>
          </w:p>
        </w:tc>
        <w:tc>
          <w:tcPr>
            <w:tcW w:w="4076" w:type="dxa"/>
            <w:tcBorders>
              <w:bottom w:val="single" w:sz="6" w:space="0" w:color="006DB6"/>
            </w:tcBorders>
          </w:tcPr>
          <w:p w:rsidR="00333650" w:rsidRDefault="00333650" w:rsidP="00333650">
            <w:pPr>
              <w:pStyle w:val="table-text"/>
            </w:pPr>
            <w:r w:rsidRPr="00333650">
              <w:t>1.4 Inland water transport</w:t>
            </w:r>
          </w:p>
        </w:tc>
      </w:tr>
      <w:tr w:rsidR="00333650" w:rsidTr="002A3303">
        <w:trPr>
          <w:cnfStyle w:val="000000100000" w:firstRow="0" w:lastRow="0" w:firstColumn="0" w:lastColumn="0" w:oddVBand="0" w:evenVBand="0" w:oddHBand="1" w:evenHBand="0" w:firstRowFirstColumn="0" w:firstRowLastColumn="0" w:lastRowFirstColumn="0" w:lastRowLastColumn="0"/>
        </w:trPr>
        <w:tc>
          <w:tcPr>
            <w:tcW w:w="4076" w:type="dxa"/>
            <w:tcBorders>
              <w:top w:val="single" w:sz="6" w:space="0" w:color="006DB6"/>
            </w:tcBorders>
          </w:tcPr>
          <w:p w:rsidR="00333650" w:rsidRDefault="00333650" w:rsidP="00333650">
            <w:pPr>
              <w:pStyle w:val="table-text"/>
              <w:numPr>
                <w:ilvl w:val="0"/>
                <w:numId w:val="69"/>
              </w:numPr>
            </w:pPr>
            <w:r>
              <w:t>Food, aquaculture</w:t>
            </w:r>
          </w:p>
        </w:tc>
        <w:tc>
          <w:tcPr>
            <w:tcW w:w="4076" w:type="dxa"/>
            <w:tcBorders>
              <w:top w:val="single" w:sz="6" w:space="0" w:color="006DB6"/>
            </w:tcBorders>
          </w:tcPr>
          <w:p w:rsidR="00333650" w:rsidRDefault="00333650" w:rsidP="00333650">
            <w:pPr>
              <w:pStyle w:val="table-text"/>
            </w:pPr>
            <w:r>
              <w:t>2.1 Catching fish for human consumption</w:t>
            </w:r>
          </w:p>
        </w:tc>
      </w:tr>
      <w:tr w:rsidR="00333650" w:rsidTr="00333650">
        <w:trPr>
          <w:cnfStyle w:val="000000010000" w:firstRow="0" w:lastRow="0" w:firstColumn="0" w:lastColumn="0" w:oddVBand="0" w:evenVBand="0" w:oddHBand="0" w:evenHBand="1" w:firstRowFirstColumn="0" w:firstRowLastColumn="0" w:lastRowFirstColumn="0" w:lastRowLastColumn="0"/>
        </w:trPr>
        <w:tc>
          <w:tcPr>
            <w:tcW w:w="4076" w:type="dxa"/>
          </w:tcPr>
          <w:p w:rsidR="00333650" w:rsidRDefault="00333650" w:rsidP="00333650">
            <w:pPr>
              <w:pStyle w:val="table-text"/>
            </w:pPr>
          </w:p>
        </w:tc>
        <w:tc>
          <w:tcPr>
            <w:tcW w:w="4076" w:type="dxa"/>
          </w:tcPr>
          <w:p w:rsidR="00333650" w:rsidRDefault="00333650" w:rsidP="00333650">
            <w:pPr>
              <w:pStyle w:val="table-text"/>
            </w:pPr>
            <w:r>
              <w:t>2.2 Catching fish for animal consumption</w:t>
            </w:r>
          </w:p>
        </w:tc>
      </w:tr>
      <w:tr w:rsidR="00333650" w:rsidTr="00333650">
        <w:trPr>
          <w:cnfStyle w:val="000000100000" w:firstRow="0" w:lastRow="0" w:firstColumn="0" w:lastColumn="0" w:oddVBand="0" w:evenVBand="0" w:oddHBand="1" w:evenHBand="0" w:firstRowFirstColumn="0" w:firstRowLastColumn="0" w:lastRowFirstColumn="0" w:lastRowLastColumn="0"/>
        </w:trPr>
        <w:tc>
          <w:tcPr>
            <w:tcW w:w="4076" w:type="dxa"/>
          </w:tcPr>
          <w:p w:rsidR="00333650" w:rsidRDefault="00333650" w:rsidP="00333650">
            <w:pPr>
              <w:pStyle w:val="table-text"/>
            </w:pPr>
          </w:p>
        </w:tc>
        <w:tc>
          <w:tcPr>
            <w:tcW w:w="4076" w:type="dxa"/>
          </w:tcPr>
          <w:p w:rsidR="00333650" w:rsidRDefault="00333650" w:rsidP="00333650">
            <w:pPr>
              <w:pStyle w:val="table-text"/>
            </w:pPr>
            <w:r>
              <w:t>2.3 Marine aquatic resources</w:t>
            </w:r>
          </w:p>
        </w:tc>
      </w:tr>
      <w:tr w:rsidR="00333650" w:rsidTr="002A3303">
        <w:trPr>
          <w:cnfStyle w:val="000000010000" w:firstRow="0" w:lastRow="0" w:firstColumn="0" w:lastColumn="0" w:oddVBand="0" w:evenVBand="0" w:oddHBand="0" w:evenHBand="1" w:firstRowFirstColumn="0" w:firstRowLastColumn="0" w:lastRowFirstColumn="0" w:lastRowLastColumn="0"/>
        </w:trPr>
        <w:tc>
          <w:tcPr>
            <w:tcW w:w="4076" w:type="dxa"/>
            <w:tcBorders>
              <w:bottom w:val="single" w:sz="6" w:space="0" w:color="006DB6"/>
            </w:tcBorders>
          </w:tcPr>
          <w:p w:rsidR="00333650" w:rsidRDefault="00333650" w:rsidP="00333650">
            <w:pPr>
              <w:pStyle w:val="table-text"/>
            </w:pPr>
          </w:p>
        </w:tc>
        <w:tc>
          <w:tcPr>
            <w:tcW w:w="4076" w:type="dxa"/>
            <w:tcBorders>
              <w:bottom w:val="single" w:sz="6" w:space="0" w:color="006DB6"/>
            </w:tcBorders>
          </w:tcPr>
          <w:p w:rsidR="00333650" w:rsidRDefault="00333650" w:rsidP="00333650">
            <w:pPr>
              <w:pStyle w:val="table-text"/>
            </w:pPr>
            <w:r>
              <w:t>2.5 Agriculture on saline soils</w:t>
            </w:r>
          </w:p>
        </w:tc>
      </w:tr>
      <w:tr w:rsidR="00333650" w:rsidTr="002A3303">
        <w:trPr>
          <w:cnfStyle w:val="000000100000" w:firstRow="0" w:lastRow="0" w:firstColumn="0" w:lastColumn="0" w:oddVBand="0" w:evenVBand="0" w:oddHBand="1" w:evenHBand="0" w:firstRowFirstColumn="0" w:firstRowLastColumn="0" w:lastRowFirstColumn="0" w:lastRowLastColumn="0"/>
        </w:trPr>
        <w:tc>
          <w:tcPr>
            <w:tcW w:w="4076" w:type="dxa"/>
            <w:tcBorders>
              <w:top w:val="single" w:sz="6" w:space="0" w:color="006DB6"/>
              <w:bottom w:val="single" w:sz="4" w:space="0" w:color="A6A6A6" w:themeColor="background1" w:themeShade="A6"/>
            </w:tcBorders>
          </w:tcPr>
          <w:p w:rsidR="00333650" w:rsidRDefault="00333650" w:rsidP="00333650">
            <w:pPr>
              <w:pStyle w:val="table-text"/>
              <w:numPr>
                <w:ilvl w:val="0"/>
                <w:numId w:val="69"/>
              </w:numPr>
            </w:pPr>
            <w:r>
              <w:t>Energy &amp; raw materials</w:t>
            </w:r>
          </w:p>
        </w:tc>
        <w:tc>
          <w:tcPr>
            <w:tcW w:w="4076" w:type="dxa"/>
            <w:tcBorders>
              <w:top w:val="single" w:sz="6" w:space="0" w:color="006DB6"/>
              <w:bottom w:val="single" w:sz="4" w:space="0" w:color="A6A6A6" w:themeColor="background1" w:themeShade="A6"/>
            </w:tcBorders>
          </w:tcPr>
          <w:p w:rsidR="00333650" w:rsidRDefault="00333650" w:rsidP="00333650">
            <w:pPr>
              <w:pStyle w:val="table-text"/>
            </w:pPr>
            <w:r>
              <w:t>3.1 Oil &amp; gas</w:t>
            </w:r>
          </w:p>
        </w:tc>
      </w:tr>
      <w:tr w:rsidR="00333650" w:rsidTr="002A3303">
        <w:trPr>
          <w:cnfStyle w:val="000000010000" w:firstRow="0" w:lastRow="0" w:firstColumn="0" w:lastColumn="0" w:oddVBand="0" w:evenVBand="0" w:oddHBand="0" w:evenHBand="1" w:firstRowFirstColumn="0" w:firstRowLastColumn="0" w:lastRowFirstColumn="0" w:lastRowLastColumn="0"/>
        </w:trPr>
        <w:tc>
          <w:tcPr>
            <w:tcW w:w="4076" w:type="dxa"/>
            <w:tcBorders>
              <w:bottom w:val="single" w:sz="6" w:space="0" w:color="006DB6"/>
            </w:tcBorders>
          </w:tcPr>
          <w:p w:rsidR="00333650" w:rsidRDefault="00333650" w:rsidP="00333650">
            <w:pPr>
              <w:pStyle w:val="table-text"/>
            </w:pPr>
          </w:p>
        </w:tc>
        <w:tc>
          <w:tcPr>
            <w:tcW w:w="4076" w:type="dxa"/>
            <w:tcBorders>
              <w:bottom w:val="single" w:sz="6" w:space="0" w:color="006DB6"/>
            </w:tcBorders>
          </w:tcPr>
          <w:p w:rsidR="00333650" w:rsidRDefault="00333650" w:rsidP="00333650">
            <w:pPr>
              <w:pStyle w:val="table-text"/>
            </w:pPr>
            <w:r>
              <w:t>3.5 Aggregates mining</w:t>
            </w:r>
          </w:p>
        </w:tc>
      </w:tr>
      <w:tr w:rsidR="00333650" w:rsidTr="002A3303">
        <w:trPr>
          <w:cnfStyle w:val="000000100000" w:firstRow="0" w:lastRow="0" w:firstColumn="0" w:lastColumn="0" w:oddVBand="0" w:evenVBand="0" w:oddHBand="1" w:evenHBand="0" w:firstRowFirstColumn="0" w:firstRowLastColumn="0" w:lastRowFirstColumn="0" w:lastRowLastColumn="0"/>
        </w:trPr>
        <w:tc>
          <w:tcPr>
            <w:tcW w:w="4076" w:type="dxa"/>
            <w:tcBorders>
              <w:top w:val="single" w:sz="6" w:space="0" w:color="006DB6"/>
            </w:tcBorders>
          </w:tcPr>
          <w:p w:rsidR="00333650" w:rsidRDefault="00333650" w:rsidP="00333650">
            <w:pPr>
              <w:pStyle w:val="table-text"/>
              <w:numPr>
                <w:ilvl w:val="0"/>
                <w:numId w:val="69"/>
              </w:numPr>
            </w:pPr>
            <w:r>
              <w:t>Leisure, tourism</w:t>
            </w:r>
          </w:p>
        </w:tc>
        <w:tc>
          <w:tcPr>
            <w:tcW w:w="4076" w:type="dxa"/>
            <w:tcBorders>
              <w:top w:val="single" w:sz="6" w:space="0" w:color="006DB6"/>
            </w:tcBorders>
          </w:tcPr>
          <w:p w:rsidR="00333650" w:rsidRDefault="00333650" w:rsidP="00333650">
            <w:pPr>
              <w:pStyle w:val="table-text"/>
            </w:pPr>
            <w:r w:rsidRPr="003610A2">
              <w:t>4.1 Coastal tourism</w:t>
            </w:r>
          </w:p>
        </w:tc>
      </w:tr>
      <w:tr w:rsidR="00333650" w:rsidTr="00333650">
        <w:trPr>
          <w:cnfStyle w:val="000000010000" w:firstRow="0" w:lastRow="0" w:firstColumn="0" w:lastColumn="0" w:oddVBand="0" w:evenVBand="0" w:oddHBand="0" w:evenHBand="1" w:firstRowFirstColumn="0" w:firstRowLastColumn="0" w:lastRowFirstColumn="0" w:lastRowLastColumn="0"/>
        </w:trPr>
        <w:tc>
          <w:tcPr>
            <w:tcW w:w="4076" w:type="dxa"/>
          </w:tcPr>
          <w:p w:rsidR="00333650" w:rsidRDefault="00333650" w:rsidP="00333650">
            <w:pPr>
              <w:pStyle w:val="table-text"/>
            </w:pPr>
          </w:p>
        </w:tc>
        <w:tc>
          <w:tcPr>
            <w:tcW w:w="4076" w:type="dxa"/>
          </w:tcPr>
          <w:p w:rsidR="00333650" w:rsidRDefault="00333650" w:rsidP="00333650">
            <w:pPr>
              <w:pStyle w:val="table-text"/>
            </w:pPr>
            <w:r w:rsidRPr="003610A2">
              <w:t>4.3 Cruise tourism</w:t>
            </w:r>
          </w:p>
        </w:tc>
      </w:tr>
    </w:tbl>
    <w:p w:rsidR="00333650" w:rsidRDefault="00333650" w:rsidP="00B87824">
      <w:pPr>
        <w:pStyle w:val="DefaultText"/>
      </w:pPr>
    </w:p>
    <w:p w:rsidR="00B87824" w:rsidRPr="003610A2" w:rsidRDefault="00B87824" w:rsidP="009A0F70">
      <w:pPr>
        <w:pStyle w:val="DefaultText"/>
      </w:pPr>
    </w:p>
    <w:p w:rsidR="00B87824" w:rsidRPr="003610A2" w:rsidRDefault="00B87824" w:rsidP="009A0F70">
      <w:pPr>
        <w:pStyle w:val="DefaultText"/>
      </w:pPr>
    </w:p>
    <w:p w:rsidR="00315398" w:rsidRPr="003610A2" w:rsidRDefault="00315398" w:rsidP="009A0F70">
      <w:pPr>
        <w:pStyle w:val="DefaultText"/>
      </w:pPr>
    </w:p>
    <w:p w:rsidR="00315398" w:rsidRPr="003610A2" w:rsidRDefault="00315398" w:rsidP="009A0F70">
      <w:pPr>
        <w:pStyle w:val="DefaultText"/>
        <w:sectPr w:rsidR="00315398" w:rsidRPr="003610A2" w:rsidSect="009A77FF">
          <w:type w:val="oddPage"/>
          <w:pgSz w:w="11906" w:h="16838" w:code="9"/>
          <w:pgMar w:top="990" w:right="1985" w:bottom="1418" w:left="1985" w:header="699" w:footer="709" w:gutter="0"/>
          <w:cols w:space="708"/>
          <w:docGrid w:linePitch="360"/>
        </w:sectPr>
      </w:pPr>
    </w:p>
    <w:p w:rsidR="00EA2AFA" w:rsidRPr="003610A2" w:rsidRDefault="00A331F5" w:rsidP="00EA2AFA">
      <w:pPr>
        <w:pStyle w:val="Heading1"/>
      </w:pPr>
      <w:bookmarkStart w:id="7" w:name="_Toc369854925"/>
      <w:r>
        <w:t xml:space="preserve">Function </w:t>
      </w:r>
      <w:r w:rsidR="00243AD6" w:rsidRPr="003610A2">
        <w:t xml:space="preserve">0. </w:t>
      </w:r>
      <w:r w:rsidR="00785BBB">
        <w:t>General, other sectors</w:t>
      </w:r>
      <w:bookmarkEnd w:id="7"/>
    </w:p>
    <w:p w:rsidR="00785BBB" w:rsidRDefault="00785BBB" w:rsidP="00EA2AFA">
      <w:pPr>
        <w:pStyle w:val="DefaultText"/>
      </w:pPr>
      <w:r>
        <w:t>Deviating from the Blue growth Study</w:t>
      </w:r>
      <w:r w:rsidR="002A3303">
        <w:t>,</w:t>
      </w:r>
      <w:r>
        <w:t xml:space="preserve"> Shipbuilding &amp; repair and the Construction of Water projects have been including under a new “general” function 0, as they are relevant for many MAEs, and proved to be hard to allocate to individual value chains. In addition these are sizeable economic activities which merits treating them differently to avoid that they become “invisible” because they are spread out thin over a large number of other MEAs.</w:t>
      </w:r>
    </w:p>
    <w:p w:rsidR="00785BBB" w:rsidRDefault="00785BBB" w:rsidP="00EA2AFA">
      <w:pPr>
        <w:pStyle w:val="DefaultText"/>
      </w:pPr>
    </w:p>
    <w:p w:rsidR="00EA2AFA" w:rsidRPr="003610A2" w:rsidRDefault="00EA2AFA" w:rsidP="00EA2AFA">
      <w:pPr>
        <w:pStyle w:val="DefaultText"/>
      </w:pPr>
      <w:r w:rsidRPr="003610A2">
        <w:t>In the Blue growth study:</w:t>
      </w:r>
    </w:p>
    <w:p w:rsidR="00EA2AFA" w:rsidRPr="003610A2" w:rsidRDefault="00B87824" w:rsidP="00EA2AFA">
      <w:pPr>
        <w:pStyle w:val="list-bullet-black"/>
      </w:pPr>
      <w:r w:rsidRPr="003610A2">
        <w:t>The s</w:t>
      </w:r>
      <w:r w:rsidR="00EA2AFA" w:rsidRPr="003610A2">
        <w:t xml:space="preserve">hipbuilding </w:t>
      </w:r>
      <w:r w:rsidRPr="003610A2">
        <w:t xml:space="preserve">sector </w:t>
      </w:r>
      <w:r w:rsidR="00EA2AFA" w:rsidRPr="003610A2">
        <w:t xml:space="preserve">was </w:t>
      </w:r>
      <w:r w:rsidRPr="003610A2">
        <w:t xml:space="preserve">statistically </w:t>
      </w:r>
      <w:r w:rsidR="00EA2AFA" w:rsidRPr="003610A2">
        <w:t>included under maritime transport, although it is clear that this economic sector supports virtually all maritime economic activities, not just transport (moreover EU shipbuilders are less active in cargo ship construction than their Asian competitors, while they are leading in other types of ships, e.g. offshore vessels, cruise ships, dredgers).</w:t>
      </w:r>
    </w:p>
    <w:p w:rsidR="00EA2AFA" w:rsidRPr="003610A2" w:rsidRDefault="00EA2AFA" w:rsidP="00EA2AFA">
      <w:pPr>
        <w:pStyle w:val="list-bullet-black"/>
      </w:pPr>
      <w:r w:rsidRPr="003610A2">
        <w:t>Water projects were statistically included under the heading of coastal protection, while it appears that projects under this category may also relate to e.g. port construction, offshore energy projects, or other maritime economic activities.</w:t>
      </w:r>
    </w:p>
    <w:p w:rsidR="00EA2AFA" w:rsidRPr="003610A2" w:rsidRDefault="00EA2AFA" w:rsidP="00EA2AFA">
      <w:pPr>
        <w:pStyle w:val="DefaultText"/>
      </w:pPr>
    </w:p>
    <w:p w:rsidR="00EA2AFA" w:rsidRPr="003610A2" w:rsidRDefault="00EA2AFA" w:rsidP="00EA2AFA">
      <w:pPr>
        <w:pStyle w:val="DefaultText"/>
      </w:pPr>
      <w:r w:rsidRPr="003610A2">
        <w:t xml:space="preserve">Hence, </w:t>
      </w:r>
      <w:r w:rsidR="00B87824" w:rsidRPr="003610A2">
        <w:t xml:space="preserve">instead of trying to allocate which parts of these sectors should be attributed to which MEA, a task hardly possible with the limited level of detail of data available, </w:t>
      </w:r>
      <w:r w:rsidRPr="003610A2">
        <w:t xml:space="preserve">it was decided to </w:t>
      </w:r>
      <w:r w:rsidR="00243AD6" w:rsidRPr="003610A2">
        <w:t xml:space="preserve">introduce a new category “0. </w:t>
      </w:r>
      <w:r w:rsidR="002A3303">
        <w:t>O</w:t>
      </w:r>
      <w:r w:rsidR="00243AD6" w:rsidRPr="003610A2">
        <w:t>ther sectors”, under which two maritime economic activities are defined:</w:t>
      </w:r>
    </w:p>
    <w:p w:rsidR="00243AD6" w:rsidRPr="003610A2" w:rsidRDefault="00243AD6" w:rsidP="0073224C">
      <w:pPr>
        <w:pStyle w:val="DefaultText"/>
        <w:numPr>
          <w:ilvl w:val="1"/>
          <w:numId w:val="9"/>
        </w:numPr>
      </w:pPr>
      <w:r w:rsidRPr="003610A2">
        <w:t>Shipbuilding and ship repair</w:t>
      </w:r>
    </w:p>
    <w:p w:rsidR="00243AD6" w:rsidRPr="003610A2" w:rsidRDefault="00243AD6" w:rsidP="0073224C">
      <w:pPr>
        <w:pStyle w:val="DefaultText"/>
        <w:numPr>
          <w:ilvl w:val="1"/>
          <w:numId w:val="9"/>
        </w:numPr>
      </w:pPr>
      <w:r w:rsidRPr="003610A2">
        <w:t>Construction of water projects</w:t>
      </w:r>
    </w:p>
    <w:p w:rsidR="00243AD6" w:rsidRPr="003610A2" w:rsidRDefault="00243AD6" w:rsidP="00EA2AFA">
      <w:pPr>
        <w:pStyle w:val="DefaultText"/>
      </w:pPr>
    </w:p>
    <w:p w:rsidR="00243AD6" w:rsidRPr="003610A2" w:rsidRDefault="00243AD6" w:rsidP="00EA2AFA">
      <w:pPr>
        <w:pStyle w:val="DefaultText"/>
      </w:pPr>
    </w:p>
    <w:p w:rsidR="00243AD6" w:rsidRPr="003610A2" w:rsidRDefault="003F3E35" w:rsidP="00243AD6">
      <w:pPr>
        <w:pStyle w:val="Heading2"/>
      </w:pPr>
      <w:bookmarkStart w:id="8" w:name="_Toc369854926"/>
      <w:r>
        <w:t xml:space="preserve">MEA </w:t>
      </w:r>
      <w:r w:rsidR="00243AD6" w:rsidRPr="003610A2">
        <w:t>0.1 Shipbuilding and ship repair</w:t>
      </w:r>
      <w:bookmarkEnd w:id="8"/>
    </w:p>
    <w:p w:rsidR="00542E4D" w:rsidRPr="003610A2" w:rsidRDefault="00542E4D" w:rsidP="00542E4D">
      <w:pPr>
        <w:pStyle w:val="Heading4"/>
      </w:pPr>
      <w:r w:rsidRPr="003610A2">
        <w:t>Value chain</w:t>
      </w:r>
    </w:p>
    <w:p w:rsidR="00542E4D" w:rsidRPr="003610A2" w:rsidRDefault="00542E4D" w:rsidP="00EA2AFA">
      <w:pPr>
        <w:pStyle w:val="DefaultText"/>
      </w:pPr>
      <w:r w:rsidRPr="003610A2">
        <w:t>This MEA was defined as an additional MEA but in fact contains specific sectors rather than a value chain, as these sectors are supportive to other MEA</w:t>
      </w:r>
      <w:r w:rsidR="00785BBB">
        <w:t>s</w:t>
      </w:r>
      <w:r w:rsidRPr="003610A2">
        <w:t>. Hence no value chain was elaborated.</w:t>
      </w:r>
    </w:p>
    <w:p w:rsidR="00542E4D" w:rsidRPr="003610A2" w:rsidRDefault="00542E4D" w:rsidP="00EA2AFA">
      <w:pPr>
        <w:pStyle w:val="DefaultText"/>
      </w:pPr>
    </w:p>
    <w:p w:rsidR="00542E4D" w:rsidRPr="003610A2" w:rsidRDefault="008D1456" w:rsidP="00542E4D">
      <w:pPr>
        <w:pStyle w:val="Heading4"/>
      </w:pPr>
      <w:r>
        <w:t xml:space="preserve">Corresponding </w:t>
      </w:r>
      <w:r w:rsidR="00542E4D" w:rsidRPr="003610A2">
        <w:t xml:space="preserve">NACE </w:t>
      </w:r>
      <w:r>
        <w:t>sectors</w:t>
      </w:r>
    </w:p>
    <w:p w:rsidR="003175F7" w:rsidRPr="003610A2" w:rsidRDefault="00542E4D" w:rsidP="00EA2AFA">
      <w:pPr>
        <w:pStyle w:val="DefaultText"/>
      </w:pPr>
      <w:r w:rsidRPr="003610A2">
        <w:t>The data for this MEA are based on NACE sectors</w:t>
      </w:r>
      <w:r w:rsidR="00785BBB">
        <w:t>.</w:t>
      </w:r>
      <w:r w:rsidRPr="003610A2">
        <w:t xml:space="preserve"> </w:t>
      </w:r>
      <w:r w:rsidR="003175F7" w:rsidRPr="003610A2">
        <w:t xml:space="preserve">The following codes (NACE Rev. 2) are included in the </w:t>
      </w:r>
      <w:r w:rsidR="00785BBB">
        <w:t>S</w:t>
      </w:r>
      <w:r w:rsidR="003175F7" w:rsidRPr="003610A2">
        <w:t xml:space="preserve">hipbuilding and </w:t>
      </w:r>
      <w:r w:rsidR="00785BBB">
        <w:t>R</w:t>
      </w:r>
      <w:r w:rsidR="003175F7" w:rsidRPr="003610A2">
        <w:t>epair MEA:</w:t>
      </w:r>
    </w:p>
    <w:p w:rsidR="003175F7" w:rsidRPr="003610A2" w:rsidRDefault="003175F7" w:rsidP="003175F7">
      <w:pPr>
        <w:pStyle w:val="list-bullet-black"/>
      </w:pPr>
      <w:r w:rsidRPr="003610A2">
        <w:t>30.11 Building of ships and floating structures</w:t>
      </w:r>
    </w:p>
    <w:p w:rsidR="003175F7" w:rsidRPr="003610A2" w:rsidRDefault="003175F7" w:rsidP="003175F7">
      <w:pPr>
        <w:pStyle w:val="list-bullet-black"/>
      </w:pPr>
      <w:r w:rsidRPr="003610A2">
        <w:t>30.12 Building of pleasure and sporting boats</w:t>
      </w:r>
      <w:r w:rsidR="00540570" w:rsidRPr="003610A2">
        <w:rPr>
          <w:rStyle w:val="FootnoteReference"/>
        </w:rPr>
        <w:footnoteReference w:id="6"/>
      </w:r>
    </w:p>
    <w:p w:rsidR="003175F7" w:rsidRPr="003610A2" w:rsidRDefault="003175F7" w:rsidP="003175F7">
      <w:pPr>
        <w:pStyle w:val="list-bullet-black"/>
      </w:pPr>
      <w:r w:rsidRPr="003610A2">
        <w:t>33.15 Repair and maintenance of ships and boats</w:t>
      </w:r>
    </w:p>
    <w:p w:rsidR="003175F7" w:rsidRPr="003610A2" w:rsidRDefault="003175F7" w:rsidP="00EA2AFA">
      <w:pPr>
        <w:pStyle w:val="DefaultText"/>
      </w:pPr>
    </w:p>
    <w:p w:rsidR="003175F7" w:rsidRPr="003610A2" w:rsidRDefault="003175F7" w:rsidP="00EA2AFA">
      <w:pPr>
        <w:pStyle w:val="DefaultText"/>
      </w:pPr>
      <w:r w:rsidRPr="003610A2">
        <w:t xml:space="preserve">NACE rev. 2 “38.31 Dismantling of wrecks” is not included here since it includes all types of wrecks (cars, computers, televisions etc.) and given that dismantling of ships basically takes places outside the EU, its relevant size is considered limited, while a clear allocation </w:t>
      </w:r>
      <w:r w:rsidR="00542E4D" w:rsidRPr="003610A2">
        <w:t>to EU countries is hard to make.</w:t>
      </w:r>
    </w:p>
    <w:p w:rsidR="00542E4D" w:rsidRPr="003610A2" w:rsidRDefault="00542E4D" w:rsidP="00EA2AFA">
      <w:pPr>
        <w:pStyle w:val="DefaultText"/>
      </w:pPr>
    </w:p>
    <w:p w:rsidR="00542E4D" w:rsidRPr="003610A2" w:rsidRDefault="00542E4D" w:rsidP="00542E4D">
      <w:pPr>
        <w:pStyle w:val="Heading4"/>
      </w:pPr>
      <w:r w:rsidRPr="003610A2">
        <w:t>Data collection</w:t>
      </w:r>
    </w:p>
    <w:p w:rsidR="003B535F" w:rsidRDefault="00542E4D" w:rsidP="00EA2AFA">
      <w:pPr>
        <w:pStyle w:val="DefaultText"/>
      </w:pPr>
      <w:r w:rsidRPr="003610A2">
        <w:t>Euro</w:t>
      </w:r>
      <w:r w:rsidR="00785BBB">
        <w:t>s</w:t>
      </w:r>
      <w:r w:rsidRPr="003610A2">
        <w:t xml:space="preserve">tat data on GVA and employment for the above-mentioned NACE codes are taken from the following location: </w:t>
      </w:r>
      <w:hyperlink r:id="rId37" w:history="1">
        <w:r w:rsidRPr="003610A2">
          <w:rPr>
            <w:rStyle w:val="Hyperlink"/>
          </w:rPr>
          <w:t>Link</w:t>
        </w:r>
      </w:hyperlink>
      <w:r w:rsidRPr="003610A2">
        <w:rPr>
          <w:rStyle w:val="Hyperlink"/>
        </w:rPr>
        <w:t xml:space="preserve">. </w:t>
      </w:r>
      <w:r w:rsidR="00785BBB">
        <w:rPr>
          <w:rStyle w:val="Hyperlink"/>
        </w:rPr>
        <w:t xml:space="preserve"> </w:t>
      </w:r>
      <w:r w:rsidR="003B535F">
        <w:t>Data tables are also included in part D (excel file with all data used as well as calculations and results).</w:t>
      </w:r>
    </w:p>
    <w:p w:rsidR="00785BBB" w:rsidRDefault="00785BBB" w:rsidP="00EA2AFA">
      <w:pPr>
        <w:pStyle w:val="DefaultText"/>
      </w:pPr>
    </w:p>
    <w:p w:rsidR="00542E4D" w:rsidRPr="003610A2" w:rsidRDefault="00542E4D" w:rsidP="00542E4D">
      <w:pPr>
        <w:pStyle w:val="Heading4"/>
      </w:pPr>
      <w:r w:rsidRPr="003610A2">
        <w:t>Allocation maritime/non-maritime</w:t>
      </w:r>
    </w:p>
    <w:p w:rsidR="00542E4D" w:rsidRPr="003610A2" w:rsidRDefault="00542E4D" w:rsidP="00EA2AFA">
      <w:pPr>
        <w:pStyle w:val="DefaultText"/>
      </w:pPr>
      <w:r w:rsidRPr="003610A2">
        <w:t>As all NACE sectors</w:t>
      </w:r>
      <w:r w:rsidR="00785BBB">
        <w:t xml:space="preserve"> included in this MEA</w:t>
      </w:r>
      <w:r w:rsidRPr="003610A2">
        <w:t xml:space="preserve"> are considered </w:t>
      </w:r>
      <w:r w:rsidR="00785BBB">
        <w:t xml:space="preserve">to be </w:t>
      </w:r>
      <w:r w:rsidRPr="003610A2">
        <w:t xml:space="preserve">100% maritime (including inland water transport), no </w:t>
      </w:r>
      <w:r w:rsidR="00785BBB">
        <w:t xml:space="preserve">further </w:t>
      </w:r>
      <w:r w:rsidRPr="003610A2">
        <w:t>allocation is needed. It is noted that this causes an overestimation with regard to the building of pleasure boats, as this category also includes pleasure boats intended for inland waters.</w:t>
      </w:r>
    </w:p>
    <w:p w:rsidR="00542E4D" w:rsidRPr="003610A2" w:rsidRDefault="00542E4D" w:rsidP="00EA2AFA">
      <w:pPr>
        <w:pStyle w:val="DefaultText"/>
      </w:pPr>
    </w:p>
    <w:p w:rsidR="00542E4D" w:rsidRPr="003610A2" w:rsidRDefault="00542E4D" w:rsidP="00542E4D">
      <w:pPr>
        <w:pStyle w:val="Heading4"/>
      </w:pPr>
      <w:r w:rsidRPr="003610A2">
        <w:t xml:space="preserve">Allocation </w:t>
      </w:r>
      <w:r w:rsidR="00785BBB">
        <w:t>to MEAs</w:t>
      </w:r>
    </w:p>
    <w:p w:rsidR="00542E4D" w:rsidRPr="003610A2" w:rsidRDefault="00542E4D" w:rsidP="00EA2AFA">
      <w:pPr>
        <w:pStyle w:val="DefaultText"/>
      </w:pPr>
      <w:r w:rsidRPr="003610A2">
        <w:t>Since the shipbuilding NACE sectors have been taken out of the other functions’ MEA, the need for allocation has been removed.</w:t>
      </w:r>
    </w:p>
    <w:p w:rsidR="00542E4D" w:rsidRPr="003610A2" w:rsidRDefault="00542E4D" w:rsidP="00EA2AFA">
      <w:pPr>
        <w:pStyle w:val="DefaultText"/>
      </w:pPr>
    </w:p>
    <w:p w:rsidR="00542E4D" w:rsidRPr="003610A2" w:rsidRDefault="00542E4D" w:rsidP="00542E4D">
      <w:pPr>
        <w:pStyle w:val="Heading4"/>
      </w:pPr>
      <w:r w:rsidRPr="003610A2">
        <w:t xml:space="preserve">Allocation </w:t>
      </w:r>
      <w:r w:rsidR="008D1456">
        <w:t>to</w:t>
      </w:r>
      <w:r w:rsidRPr="003610A2">
        <w:t xml:space="preserve"> sea basins</w:t>
      </w:r>
    </w:p>
    <w:p w:rsidR="00542E4D" w:rsidRDefault="003B535F" w:rsidP="003B535F">
      <w:pPr>
        <w:pStyle w:val="DefaultText"/>
      </w:pPr>
      <w:r>
        <w:t>For the purpose of our analysis, it is needed to split shipbuilding activities by sea basin for Spain, France, Germany, Denmark and UK. As no regional breakdown of the above-mentioned statistics is available, the split is based on country experts’ views, building on indicators such as e.g. the number of shipbuilding yards located in the related sea basin.</w:t>
      </w:r>
    </w:p>
    <w:p w:rsidR="003B535F" w:rsidRPr="003610A2" w:rsidRDefault="003B535F" w:rsidP="003B535F">
      <w:pPr>
        <w:pStyle w:val="DefaultText"/>
      </w:pPr>
    </w:p>
    <w:p w:rsidR="00334BC6" w:rsidRPr="003610A2" w:rsidRDefault="00334BC6" w:rsidP="00334BC6">
      <w:pPr>
        <w:pStyle w:val="Heading4"/>
      </w:pPr>
      <w:r w:rsidRPr="003610A2">
        <w:t>Country-specific adjustments</w:t>
      </w:r>
    </w:p>
    <w:p w:rsidR="00585AF2" w:rsidRPr="003610A2" w:rsidRDefault="00585AF2" w:rsidP="00334BC6">
      <w:pPr>
        <w:pStyle w:val="DefaultText"/>
      </w:pPr>
      <w:r w:rsidRPr="003610A2">
        <w:t xml:space="preserve">As can be seen from the </w:t>
      </w:r>
      <w:r w:rsidR="003B535F">
        <w:t xml:space="preserve">input </w:t>
      </w:r>
      <w:r w:rsidRPr="003610A2">
        <w:t xml:space="preserve">tables </w:t>
      </w:r>
      <w:r w:rsidR="003B535F">
        <w:t>in part D</w:t>
      </w:r>
      <w:r w:rsidRPr="003610A2">
        <w:t>, for a number of NACE sector/country combinations, data was lacking for</w:t>
      </w:r>
      <w:r w:rsidR="00DE1992" w:rsidRPr="003610A2">
        <w:t xml:space="preserve"> one or more sectors for specific countries, either for GVA or employment, or both, so that complete estimates could not be made.</w:t>
      </w:r>
    </w:p>
    <w:p w:rsidR="004523CA" w:rsidRDefault="004523CA" w:rsidP="00334BC6">
      <w:pPr>
        <w:pStyle w:val="DefaultText"/>
      </w:pPr>
    </w:p>
    <w:p w:rsidR="00585AF2" w:rsidRPr="003610A2" w:rsidRDefault="00585AF2" w:rsidP="00334BC6">
      <w:pPr>
        <w:pStyle w:val="DefaultText"/>
      </w:pPr>
      <w:r w:rsidRPr="003610A2">
        <w:t>For estimating the size, f</w:t>
      </w:r>
      <w:r w:rsidR="00507680" w:rsidRPr="003610A2">
        <w:t xml:space="preserve">or Belgium, for NACE sector </w:t>
      </w:r>
      <w:r w:rsidRPr="003610A2">
        <w:t xml:space="preserve">30.12, the data for 2009 was taken as no 2010 data was given. </w:t>
      </w:r>
    </w:p>
    <w:p w:rsidR="00585AF2" w:rsidRPr="003610A2" w:rsidRDefault="00585AF2" w:rsidP="00334BC6">
      <w:pPr>
        <w:pStyle w:val="DefaultText"/>
      </w:pPr>
    </w:p>
    <w:p w:rsidR="008661B9" w:rsidRPr="003610A2" w:rsidRDefault="008661B9" w:rsidP="008661B9">
      <w:pPr>
        <w:pStyle w:val="Heading4"/>
      </w:pPr>
      <w:r w:rsidRPr="003610A2">
        <w:t>Resulting figures</w:t>
      </w:r>
    </w:p>
    <w:p w:rsidR="00542E4D" w:rsidRPr="003610A2" w:rsidRDefault="00106881" w:rsidP="00EA2AFA">
      <w:pPr>
        <w:pStyle w:val="DefaultText"/>
      </w:pPr>
      <w:r w:rsidRPr="003610A2">
        <w:t xml:space="preserve">See </w:t>
      </w:r>
      <w:r w:rsidR="00DE1992" w:rsidRPr="003610A2">
        <w:t>part D (Excel file presenting calculations and resulting data</w:t>
      </w:r>
      <w:r w:rsidRPr="003610A2">
        <w:t>.</w:t>
      </w:r>
    </w:p>
    <w:p w:rsidR="0048393C" w:rsidRPr="003610A2" w:rsidRDefault="0048393C" w:rsidP="00EA2AFA">
      <w:pPr>
        <w:pStyle w:val="DefaultText"/>
      </w:pPr>
    </w:p>
    <w:p w:rsidR="0048393C" w:rsidRPr="003610A2" w:rsidRDefault="0048393C" w:rsidP="00EA2AFA">
      <w:pPr>
        <w:pStyle w:val="DefaultText"/>
      </w:pPr>
    </w:p>
    <w:p w:rsidR="00243AD6" w:rsidRPr="003610A2" w:rsidRDefault="003F3E35" w:rsidP="00243AD6">
      <w:pPr>
        <w:pStyle w:val="Heading2"/>
      </w:pPr>
      <w:bookmarkStart w:id="9" w:name="_Toc369854927"/>
      <w:r>
        <w:t xml:space="preserve">MEA </w:t>
      </w:r>
      <w:r w:rsidR="00243AD6" w:rsidRPr="003610A2">
        <w:t>0.2 Construction of water projects</w:t>
      </w:r>
      <w:bookmarkEnd w:id="9"/>
    </w:p>
    <w:p w:rsidR="00542E4D" w:rsidRPr="003610A2" w:rsidRDefault="00542E4D" w:rsidP="00542E4D">
      <w:pPr>
        <w:pStyle w:val="Heading4"/>
      </w:pPr>
      <w:r w:rsidRPr="003610A2">
        <w:t>Value chain</w:t>
      </w:r>
    </w:p>
    <w:p w:rsidR="00542E4D" w:rsidRPr="003610A2" w:rsidRDefault="00542E4D" w:rsidP="00542E4D">
      <w:pPr>
        <w:pStyle w:val="DefaultText"/>
      </w:pPr>
      <w:r w:rsidRPr="003610A2">
        <w:t xml:space="preserve">This MEA was defined as an additional MEA but in fact contains </w:t>
      </w:r>
      <w:r w:rsidR="008661B9" w:rsidRPr="003610A2">
        <w:t>one specific sector</w:t>
      </w:r>
      <w:r w:rsidRPr="003610A2">
        <w:t xml:space="preserve"> rather than a value chain, as th</w:t>
      </w:r>
      <w:r w:rsidR="008661B9" w:rsidRPr="003610A2">
        <w:t xml:space="preserve">is </w:t>
      </w:r>
      <w:r w:rsidRPr="003610A2">
        <w:t xml:space="preserve">sector </w:t>
      </w:r>
      <w:r w:rsidR="008661B9" w:rsidRPr="003610A2">
        <w:t>is</w:t>
      </w:r>
      <w:r w:rsidRPr="003610A2">
        <w:t xml:space="preserve"> supportive to </w:t>
      </w:r>
      <w:r w:rsidR="008661B9" w:rsidRPr="003610A2">
        <w:t xml:space="preserve">multiple </w:t>
      </w:r>
      <w:r w:rsidRPr="003610A2">
        <w:t>other MEA</w:t>
      </w:r>
      <w:r w:rsidR="008661B9" w:rsidRPr="003610A2">
        <w:t>s</w:t>
      </w:r>
      <w:r w:rsidRPr="003610A2">
        <w:t>. Hence no value chain was elaborated.</w:t>
      </w:r>
    </w:p>
    <w:p w:rsidR="00542E4D" w:rsidRPr="003610A2" w:rsidRDefault="00542E4D" w:rsidP="00542E4D">
      <w:pPr>
        <w:pStyle w:val="DefaultText"/>
      </w:pPr>
    </w:p>
    <w:p w:rsidR="00542E4D" w:rsidRPr="003610A2" w:rsidRDefault="003F3E35" w:rsidP="00542E4D">
      <w:pPr>
        <w:pStyle w:val="Heading4"/>
      </w:pPr>
      <w:r>
        <w:t xml:space="preserve">Corresponding </w:t>
      </w:r>
      <w:r w:rsidR="00542E4D" w:rsidRPr="003610A2">
        <w:t xml:space="preserve">NACE </w:t>
      </w:r>
      <w:r>
        <w:t>sectors</w:t>
      </w:r>
    </w:p>
    <w:p w:rsidR="00542E4D" w:rsidRPr="003610A2" w:rsidRDefault="00542E4D" w:rsidP="00542E4D">
      <w:pPr>
        <w:pStyle w:val="DefaultText"/>
      </w:pPr>
      <w:r w:rsidRPr="003610A2">
        <w:t xml:space="preserve">The data for this MEA are based on </w:t>
      </w:r>
      <w:r w:rsidR="00785BBB">
        <w:t xml:space="preserve">a single </w:t>
      </w:r>
      <w:r w:rsidRPr="003610A2">
        <w:t>NACE sector:</w:t>
      </w:r>
    </w:p>
    <w:p w:rsidR="00542E4D" w:rsidRPr="003610A2" w:rsidRDefault="008661B9" w:rsidP="00542E4D">
      <w:pPr>
        <w:pStyle w:val="list-bullet-black"/>
      </w:pPr>
      <w:r w:rsidRPr="003610A2">
        <w:t>42.91 Construction of water projects</w:t>
      </w:r>
    </w:p>
    <w:p w:rsidR="008661B9" w:rsidRPr="003610A2" w:rsidRDefault="008661B9" w:rsidP="008661B9">
      <w:pPr>
        <w:pStyle w:val="list-bullet-black"/>
        <w:numPr>
          <w:ilvl w:val="0"/>
          <w:numId w:val="0"/>
        </w:numPr>
      </w:pPr>
      <w:r w:rsidRPr="003610A2">
        <w:t>This sector includes the construction of waterways, harbour and river works, pleasure ports (marinas), dams and dykes. Also activities such as dredging of waterways are included.</w:t>
      </w:r>
    </w:p>
    <w:p w:rsidR="00542E4D" w:rsidRPr="003610A2" w:rsidRDefault="00542E4D" w:rsidP="00542E4D">
      <w:pPr>
        <w:pStyle w:val="DefaultText"/>
      </w:pPr>
    </w:p>
    <w:p w:rsidR="00542E4D" w:rsidRPr="003610A2" w:rsidRDefault="00542E4D" w:rsidP="00542E4D">
      <w:pPr>
        <w:pStyle w:val="Heading4"/>
      </w:pPr>
      <w:r w:rsidRPr="003610A2">
        <w:t>Data collection</w:t>
      </w:r>
    </w:p>
    <w:p w:rsidR="00542E4D" w:rsidRPr="003610A2" w:rsidRDefault="00542E4D" w:rsidP="00542E4D">
      <w:pPr>
        <w:pStyle w:val="DefaultText"/>
      </w:pPr>
      <w:r w:rsidRPr="003610A2">
        <w:t>Euro</w:t>
      </w:r>
      <w:r w:rsidR="00785BBB">
        <w:t>s</w:t>
      </w:r>
      <w:r w:rsidRPr="003610A2">
        <w:t xml:space="preserve">tatl data on GVA and employment for the above-mentioned NACE codes are taken from the following location: </w:t>
      </w:r>
      <w:hyperlink r:id="rId38" w:history="1">
        <w:r w:rsidR="00CE3F07" w:rsidRPr="003610A2">
          <w:rPr>
            <w:rStyle w:val="Hyperlink"/>
          </w:rPr>
          <w:t>Link</w:t>
        </w:r>
      </w:hyperlink>
      <w:r w:rsidR="008661B9" w:rsidRPr="003610A2">
        <w:t>.</w:t>
      </w:r>
    </w:p>
    <w:p w:rsidR="00694BDC" w:rsidRDefault="00694BDC" w:rsidP="00542E4D">
      <w:pPr>
        <w:pStyle w:val="DefaultText"/>
      </w:pPr>
    </w:p>
    <w:p w:rsidR="004523CA" w:rsidRDefault="004523CA" w:rsidP="00542E4D">
      <w:pPr>
        <w:pStyle w:val="DefaultText"/>
      </w:pPr>
      <w:r>
        <w:t xml:space="preserve">Data </w:t>
      </w:r>
      <w:r w:rsidR="00785BBB">
        <w:t>are</w:t>
      </w:r>
      <w:r>
        <w:t xml:space="preserve"> also included in part D (excel data file including input data, calculations and results).</w:t>
      </w:r>
    </w:p>
    <w:p w:rsidR="004523CA" w:rsidRDefault="004523CA" w:rsidP="00542E4D">
      <w:pPr>
        <w:pStyle w:val="DefaultText"/>
      </w:pPr>
    </w:p>
    <w:p w:rsidR="003E7A96" w:rsidRPr="003610A2" w:rsidRDefault="003E7A96" w:rsidP="003E7A96">
      <w:pPr>
        <w:pStyle w:val="DefaultText"/>
      </w:pPr>
    </w:p>
    <w:p w:rsidR="00542E4D" w:rsidRPr="003610A2" w:rsidRDefault="00542E4D" w:rsidP="00542E4D">
      <w:pPr>
        <w:pStyle w:val="Heading4"/>
      </w:pPr>
      <w:r w:rsidRPr="003610A2">
        <w:t>Allocation maritime/non-maritime</w:t>
      </w:r>
    </w:p>
    <w:p w:rsidR="00542E4D" w:rsidRPr="003610A2" w:rsidRDefault="00542E4D" w:rsidP="00542E4D">
      <w:pPr>
        <w:pStyle w:val="DefaultText"/>
      </w:pPr>
      <w:r w:rsidRPr="003610A2">
        <w:t xml:space="preserve">As </w:t>
      </w:r>
      <w:r w:rsidR="008661B9" w:rsidRPr="003610A2">
        <w:t xml:space="preserve">the selected </w:t>
      </w:r>
      <w:r w:rsidRPr="003610A2">
        <w:t>NACE sector</w:t>
      </w:r>
      <w:r w:rsidR="008661B9" w:rsidRPr="003610A2">
        <w:t xml:space="preserve"> i</w:t>
      </w:r>
      <w:r w:rsidRPr="003610A2">
        <w:t>s considered 100% maritime (including inland water</w:t>
      </w:r>
      <w:r w:rsidR="008661B9" w:rsidRPr="003610A2">
        <w:t>ways</w:t>
      </w:r>
      <w:r w:rsidRPr="003610A2">
        <w:t xml:space="preserve"> </w:t>
      </w:r>
      <w:r w:rsidR="008661B9" w:rsidRPr="003610A2">
        <w:t>r</w:t>
      </w:r>
      <w:r w:rsidR="004523CA">
        <w:t>elat</w:t>
      </w:r>
      <w:r w:rsidR="008661B9" w:rsidRPr="003610A2">
        <w:t xml:space="preserve">ed works </w:t>
      </w:r>
      <w:r w:rsidRPr="003610A2">
        <w:t>though), no allocation is needed.</w:t>
      </w:r>
    </w:p>
    <w:p w:rsidR="00542E4D" w:rsidRPr="003610A2" w:rsidRDefault="00542E4D" w:rsidP="00542E4D">
      <w:pPr>
        <w:pStyle w:val="DefaultText"/>
      </w:pPr>
    </w:p>
    <w:p w:rsidR="00542E4D" w:rsidRPr="003610A2" w:rsidRDefault="00542E4D" w:rsidP="00542E4D">
      <w:pPr>
        <w:pStyle w:val="Heading4"/>
      </w:pPr>
      <w:r w:rsidRPr="003610A2">
        <w:t xml:space="preserve">Allocation </w:t>
      </w:r>
      <w:r w:rsidR="008D1456">
        <w:t>to</w:t>
      </w:r>
      <w:r w:rsidRPr="003610A2">
        <w:t xml:space="preserve"> MEA</w:t>
      </w:r>
      <w:r w:rsidR="00785BBB">
        <w:t>s</w:t>
      </w:r>
    </w:p>
    <w:p w:rsidR="00542E4D" w:rsidRPr="003610A2" w:rsidRDefault="00542E4D" w:rsidP="00542E4D">
      <w:pPr>
        <w:pStyle w:val="DefaultText"/>
      </w:pPr>
      <w:r w:rsidRPr="003610A2">
        <w:t xml:space="preserve">Since the </w:t>
      </w:r>
      <w:r w:rsidR="008661B9" w:rsidRPr="003610A2">
        <w:t xml:space="preserve">selected </w:t>
      </w:r>
      <w:r w:rsidRPr="003610A2">
        <w:t xml:space="preserve">NACE sectors have been taken out of the other functions’ MEA, the need for allocation </w:t>
      </w:r>
      <w:r w:rsidR="008D1456">
        <w:t xml:space="preserve">to other MEAs </w:t>
      </w:r>
      <w:r w:rsidRPr="003610A2">
        <w:t>has been removed.</w:t>
      </w:r>
    </w:p>
    <w:p w:rsidR="00542E4D" w:rsidRPr="003610A2" w:rsidRDefault="00542E4D" w:rsidP="00542E4D">
      <w:pPr>
        <w:pStyle w:val="DefaultText"/>
      </w:pPr>
    </w:p>
    <w:p w:rsidR="00542E4D" w:rsidRPr="003610A2" w:rsidRDefault="00542E4D" w:rsidP="00542E4D">
      <w:pPr>
        <w:pStyle w:val="Heading4"/>
      </w:pPr>
      <w:r w:rsidRPr="003610A2">
        <w:t xml:space="preserve">Allocation </w:t>
      </w:r>
      <w:r w:rsidR="008D1456">
        <w:t>to</w:t>
      </w:r>
      <w:r w:rsidRPr="003610A2">
        <w:t xml:space="preserve"> sea basins</w:t>
      </w:r>
    </w:p>
    <w:p w:rsidR="00542E4D" w:rsidRDefault="004523CA" w:rsidP="00542E4D">
      <w:pPr>
        <w:pStyle w:val="DefaultText"/>
      </w:pPr>
      <w:r w:rsidRPr="004523CA">
        <w:t xml:space="preserve">This NACE code is not available at </w:t>
      </w:r>
      <w:r>
        <w:t xml:space="preserve">a lower aggregation level </w:t>
      </w:r>
      <w:r w:rsidRPr="004523CA">
        <w:t xml:space="preserve">in EUROSTAT. For allocating this item to different sea basins, </w:t>
      </w:r>
      <w:r>
        <w:t xml:space="preserve">country </w:t>
      </w:r>
      <w:r w:rsidRPr="004523CA">
        <w:t>expert</w:t>
      </w:r>
      <w:r>
        <w:t>s have used their expert judgment, building on e.g. knowledge of coastal erosion, port development and other water works and of maps indicating main activities in this sector.</w:t>
      </w:r>
    </w:p>
    <w:p w:rsidR="004523CA" w:rsidRPr="003610A2" w:rsidRDefault="004523CA" w:rsidP="00542E4D">
      <w:pPr>
        <w:pStyle w:val="DefaultText"/>
      </w:pPr>
    </w:p>
    <w:p w:rsidR="00EA2AFA" w:rsidRPr="003610A2" w:rsidRDefault="00334BC6" w:rsidP="00334BC6">
      <w:pPr>
        <w:pStyle w:val="Heading4"/>
      </w:pPr>
      <w:r w:rsidRPr="003610A2">
        <w:t>Country-specific adjustments</w:t>
      </w:r>
    </w:p>
    <w:p w:rsidR="008661B9" w:rsidRPr="003610A2" w:rsidRDefault="00026F1A" w:rsidP="008661B9">
      <w:pPr>
        <w:pStyle w:val="DefaultText"/>
      </w:pPr>
      <w:r w:rsidRPr="003610A2">
        <w:t>Not applicable.</w:t>
      </w:r>
    </w:p>
    <w:p w:rsidR="008661B9" w:rsidRPr="003610A2" w:rsidRDefault="008661B9" w:rsidP="008661B9">
      <w:pPr>
        <w:pStyle w:val="DefaultText"/>
      </w:pPr>
    </w:p>
    <w:p w:rsidR="008661B9" w:rsidRPr="003610A2" w:rsidRDefault="008661B9" w:rsidP="008661B9">
      <w:pPr>
        <w:pStyle w:val="Heading4"/>
      </w:pPr>
      <w:r w:rsidRPr="003610A2">
        <w:t>Resulting figures</w:t>
      </w:r>
    </w:p>
    <w:p w:rsidR="00106881" w:rsidRPr="003610A2" w:rsidRDefault="00694BDC" w:rsidP="00106881">
      <w:pPr>
        <w:pStyle w:val="DefaultText"/>
      </w:pPr>
      <w:r w:rsidRPr="003610A2">
        <w:t>See tables above</w:t>
      </w:r>
      <w:r w:rsidR="00106881" w:rsidRPr="003610A2">
        <w:t xml:space="preserve">. Tables are also presented in </w:t>
      </w:r>
      <w:r w:rsidR="00026F1A" w:rsidRPr="003610A2">
        <w:t>part D (Excel data file)</w:t>
      </w:r>
      <w:r w:rsidR="00106881" w:rsidRPr="003610A2">
        <w:t>.</w:t>
      </w:r>
    </w:p>
    <w:p w:rsidR="00694BDC" w:rsidRPr="003610A2" w:rsidRDefault="00694BDC" w:rsidP="008661B9">
      <w:pPr>
        <w:pStyle w:val="DefaultText"/>
      </w:pPr>
    </w:p>
    <w:p w:rsidR="008661B9" w:rsidRPr="003610A2" w:rsidRDefault="008661B9" w:rsidP="008661B9">
      <w:pPr>
        <w:pStyle w:val="DefaultText"/>
      </w:pPr>
    </w:p>
    <w:p w:rsidR="00EA2AFA" w:rsidRPr="003610A2" w:rsidRDefault="00EA2AFA" w:rsidP="009A0F70">
      <w:pPr>
        <w:pStyle w:val="DefaultText"/>
        <w:sectPr w:rsidR="00EA2AFA" w:rsidRPr="003610A2" w:rsidSect="009A77FF">
          <w:type w:val="oddPage"/>
          <w:pgSz w:w="11906" w:h="16838" w:code="9"/>
          <w:pgMar w:top="990" w:right="1985" w:bottom="1418" w:left="1985" w:header="699" w:footer="709" w:gutter="0"/>
          <w:cols w:space="708"/>
          <w:docGrid w:linePitch="360"/>
        </w:sectPr>
      </w:pPr>
    </w:p>
    <w:p w:rsidR="00EA2AFA" w:rsidRPr="003610A2" w:rsidRDefault="008D1456" w:rsidP="00EA2AFA">
      <w:pPr>
        <w:pStyle w:val="Heading1"/>
      </w:pPr>
      <w:bookmarkStart w:id="10" w:name="_Toc369854928"/>
      <w:r>
        <w:t xml:space="preserve">Function 1: </w:t>
      </w:r>
      <w:r w:rsidR="00EA2AFA" w:rsidRPr="003610A2">
        <w:t>Maritime transport</w:t>
      </w:r>
      <w:bookmarkEnd w:id="10"/>
    </w:p>
    <w:p w:rsidR="00243AD6" w:rsidRPr="003610A2" w:rsidRDefault="00243AD6" w:rsidP="009A0F70">
      <w:pPr>
        <w:pStyle w:val="DefaultText"/>
      </w:pPr>
      <w:r w:rsidRPr="003610A2">
        <w:t xml:space="preserve">Under function </w:t>
      </w:r>
      <w:r w:rsidR="00334BC6" w:rsidRPr="003610A2">
        <w:t xml:space="preserve">1, </w:t>
      </w:r>
      <w:r w:rsidRPr="003610A2">
        <w:t>maritime transport, four maritime economic activities are defined</w:t>
      </w:r>
      <w:r w:rsidR="00FF5741" w:rsidRPr="003610A2">
        <w:t xml:space="preserve"> for each of which a corre</w:t>
      </w:r>
      <w:r w:rsidR="008D1456">
        <w:t>lation</w:t>
      </w:r>
      <w:r w:rsidR="00FF5741" w:rsidRPr="003610A2">
        <w:t xml:space="preserve"> to NACE sectors and Eurostat data can be made</w:t>
      </w:r>
      <w:r w:rsidRPr="003610A2">
        <w:t>:</w:t>
      </w:r>
    </w:p>
    <w:p w:rsidR="00243AD6" w:rsidRPr="003610A2" w:rsidRDefault="00243AD6" w:rsidP="0073224C">
      <w:pPr>
        <w:pStyle w:val="DefaultText"/>
        <w:numPr>
          <w:ilvl w:val="1"/>
          <w:numId w:val="10"/>
        </w:numPr>
      </w:pPr>
      <w:r w:rsidRPr="003610A2">
        <w:t>Deep</w:t>
      </w:r>
      <w:r w:rsidR="00A51BEB">
        <w:t xml:space="preserve"> </w:t>
      </w:r>
      <w:r w:rsidRPr="003610A2">
        <w:t>sea shipping</w:t>
      </w:r>
    </w:p>
    <w:p w:rsidR="00243AD6" w:rsidRPr="003610A2" w:rsidRDefault="00243AD6" w:rsidP="0073224C">
      <w:pPr>
        <w:pStyle w:val="DefaultText"/>
        <w:numPr>
          <w:ilvl w:val="1"/>
          <w:numId w:val="10"/>
        </w:numPr>
      </w:pPr>
      <w:r w:rsidRPr="003610A2">
        <w:t>Short</w:t>
      </w:r>
      <w:r w:rsidR="00A51BEB">
        <w:t xml:space="preserve"> </w:t>
      </w:r>
      <w:r w:rsidRPr="003610A2">
        <w:t>sea shipping</w:t>
      </w:r>
    </w:p>
    <w:p w:rsidR="00243AD6" w:rsidRPr="003610A2" w:rsidRDefault="00243AD6" w:rsidP="0073224C">
      <w:pPr>
        <w:pStyle w:val="DefaultText"/>
        <w:numPr>
          <w:ilvl w:val="1"/>
          <w:numId w:val="10"/>
        </w:numPr>
      </w:pPr>
      <w:r w:rsidRPr="003610A2">
        <w:t>Passenger ferry services</w:t>
      </w:r>
    </w:p>
    <w:p w:rsidR="00243AD6" w:rsidRPr="003610A2" w:rsidRDefault="00243AD6" w:rsidP="0073224C">
      <w:pPr>
        <w:pStyle w:val="DefaultText"/>
        <w:numPr>
          <w:ilvl w:val="1"/>
          <w:numId w:val="10"/>
        </w:numPr>
      </w:pPr>
      <w:r w:rsidRPr="003610A2">
        <w:t>Inland water transport</w:t>
      </w:r>
    </w:p>
    <w:p w:rsidR="00243AD6" w:rsidRPr="003610A2" w:rsidRDefault="00243AD6" w:rsidP="009A0F70">
      <w:pPr>
        <w:pStyle w:val="DefaultText"/>
      </w:pPr>
    </w:p>
    <w:p w:rsidR="007115F4" w:rsidRDefault="007115F4" w:rsidP="009A0F70">
      <w:pPr>
        <w:pStyle w:val="DefaultText"/>
      </w:pPr>
      <w:r w:rsidRPr="003610A2">
        <w:t>The elaboration is made for all four MEA</w:t>
      </w:r>
      <w:r w:rsidR="008D1456">
        <w:t>s</w:t>
      </w:r>
      <w:r w:rsidRPr="003610A2">
        <w:t xml:space="preserve"> in combination</w:t>
      </w:r>
      <w:r w:rsidR="007967B9" w:rsidRPr="003610A2">
        <w:t>, as relevant sectors are related to all MEA</w:t>
      </w:r>
      <w:r w:rsidR="008D1456">
        <w:t>s</w:t>
      </w:r>
      <w:r w:rsidRPr="003610A2">
        <w:t>, and hence presented here for the four MEA jointly.</w:t>
      </w:r>
      <w:r w:rsidR="007967B9" w:rsidRPr="003610A2">
        <w:t xml:space="preserve"> Results are then presented for each MEA separately in sub-sections.</w:t>
      </w:r>
    </w:p>
    <w:p w:rsidR="002A3303" w:rsidRDefault="002A3303" w:rsidP="009A0F70">
      <w:pPr>
        <w:pStyle w:val="DefaultText"/>
      </w:pPr>
    </w:p>
    <w:p w:rsidR="002A3303" w:rsidRDefault="002A3303" w:rsidP="009A0F70">
      <w:pPr>
        <w:pStyle w:val="DefaultText"/>
      </w:pPr>
      <w:r>
        <w:t>Furthermore, within this section also the elaboration of MEA 4.3 Cruise tourism is included, as this has close relation to the same statistical data as the maritime transport MEAs addressed.</w:t>
      </w:r>
    </w:p>
    <w:p w:rsidR="002A3303" w:rsidRPr="003610A2" w:rsidRDefault="002A3303" w:rsidP="009A0F70">
      <w:pPr>
        <w:pStyle w:val="DefaultText"/>
      </w:pPr>
    </w:p>
    <w:p w:rsidR="007115F4" w:rsidRDefault="007115F4" w:rsidP="009A0F70">
      <w:pPr>
        <w:pStyle w:val="DefaultText"/>
      </w:pPr>
    </w:p>
    <w:p w:rsidR="00A51BEB" w:rsidRDefault="00A51BEB" w:rsidP="00A51BEB">
      <w:pPr>
        <w:pStyle w:val="Heading2"/>
      </w:pPr>
      <w:bookmarkStart w:id="11" w:name="_Toc369854929"/>
      <w:r>
        <w:t>MEA 1</w:t>
      </w:r>
      <w:r w:rsidRPr="003610A2">
        <w:t>.1</w:t>
      </w:r>
      <w:r>
        <w:t>, 1.2, 1.3</w:t>
      </w:r>
      <w:r w:rsidR="002A3303">
        <w:t>,</w:t>
      </w:r>
      <w:r w:rsidRPr="003610A2">
        <w:t xml:space="preserve"> </w:t>
      </w:r>
      <w:r>
        <w:t>1.4</w:t>
      </w:r>
      <w:r w:rsidR="002A3303">
        <w:t xml:space="preserve"> and 4.3</w:t>
      </w:r>
      <w:r>
        <w:t xml:space="preserve"> Deep sea shipping, short sea shipping, Ferry services, inland waterway transport</w:t>
      </w:r>
      <w:r w:rsidR="002A3303">
        <w:t>, cruise tourism</w:t>
      </w:r>
      <w:bookmarkEnd w:id="11"/>
    </w:p>
    <w:p w:rsidR="006A34B8" w:rsidRPr="003610A2" w:rsidRDefault="006A34B8" w:rsidP="006A34B8">
      <w:pPr>
        <w:pStyle w:val="Heading4"/>
      </w:pPr>
      <w:r w:rsidRPr="003610A2">
        <w:t>Value chain</w:t>
      </w:r>
    </w:p>
    <w:p w:rsidR="006A34B8" w:rsidRPr="003610A2" w:rsidRDefault="006A34B8" w:rsidP="006A34B8">
      <w:pPr>
        <w:pStyle w:val="DefaultText"/>
      </w:pPr>
      <w:r w:rsidRPr="003610A2">
        <w:t>For the maritime transport MEA</w:t>
      </w:r>
      <w:r w:rsidR="008D1456">
        <w:t>s</w:t>
      </w:r>
      <w:r w:rsidRPr="003610A2">
        <w:t>, two main components of the value chain were identified:</w:t>
      </w:r>
    </w:p>
    <w:p w:rsidR="006A34B8" w:rsidRPr="003610A2" w:rsidRDefault="006A34B8" w:rsidP="006A34B8">
      <w:pPr>
        <w:pStyle w:val="list-bullet-black"/>
      </w:pPr>
      <w:r w:rsidRPr="003610A2">
        <w:t>Water transport services</w:t>
      </w:r>
      <w:r w:rsidR="00012744" w:rsidRPr="003610A2">
        <w:t>, e.g. the shipping activities itself.</w:t>
      </w:r>
    </w:p>
    <w:p w:rsidR="006A34B8" w:rsidRPr="003610A2" w:rsidRDefault="006A34B8" w:rsidP="00012744">
      <w:pPr>
        <w:pStyle w:val="list-bullet-black"/>
      </w:pPr>
      <w:r w:rsidRPr="003610A2">
        <w:t>Port services</w:t>
      </w:r>
      <w:r w:rsidR="00012744" w:rsidRPr="003610A2">
        <w:t>, e.g. operating terminals, handling cargoes, storage, VAL, port management</w:t>
      </w:r>
    </w:p>
    <w:p w:rsidR="00012744" w:rsidRPr="003610A2" w:rsidRDefault="00012744" w:rsidP="00012744">
      <w:pPr>
        <w:pStyle w:val="DefaultText"/>
      </w:pPr>
      <w:r w:rsidRPr="003610A2">
        <w:t>Supplier sectors like shipbuilding and maritime works (constructing ports, maintaining access channels) are included under 0.1 and 0.2 as presented in the previous chapter.</w:t>
      </w:r>
    </w:p>
    <w:p w:rsidR="00012744" w:rsidRPr="003610A2" w:rsidRDefault="00012744" w:rsidP="00012744">
      <w:pPr>
        <w:pStyle w:val="DefaultText"/>
      </w:pPr>
    </w:p>
    <w:p w:rsidR="006A34B8" w:rsidRPr="003610A2" w:rsidRDefault="008D1456" w:rsidP="006A34B8">
      <w:pPr>
        <w:pStyle w:val="Heading4"/>
      </w:pPr>
      <w:r>
        <w:t xml:space="preserve">Corresponding </w:t>
      </w:r>
      <w:r w:rsidR="006A34B8" w:rsidRPr="003610A2">
        <w:t xml:space="preserve">NACE </w:t>
      </w:r>
      <w:r>
        <w:t>sectors</w:t>
      </w:r>
    </w:p>
    <w:p w:rsidR="006A34B8" w:rsidRPr="003610A2" w:rsidRDefault="006A34B8" w:rsidP="006A34B8">
      <w:pPr>
        <w:pStyle w:val="list-bullet-black"/>
        <w:numPr>
          <w:ilvl w:val="0"/>
          <w:numId w:val="0"/>
        </w:numPr>
      </w:pPr>
      <w:r w:rsidRPr="003610A2">
        <w:t>The below table indicates the NACE sectors identified and their correspondence to the various MEA</w:t>
      </w:r>
      <w:r w:rsidR="007D0713" w:rsidRPr="003610A2">
        <w:t>.</w:t>
      </w:r>
    </w:p>
    <w:p w:rsidR="006A34B8" w:rsidRPr="003610A2" w:rsidRDefault="006A34B8" w:rsidP="006A34B8">
      <w:pPr>
        <w:pStyle w:val="list-bullet-black"/>
        <w:numPr>
          <w:ilvl w:val="0"/>
          <w:numId w:val="0"/>
        </w:numPr>
      </w:pPr>
    </w:p>
    <w:p w:rsidR="00E52E23" w:rsidRPr="003610A2" w:rsidRDefault="00E52E23" w:rsidP="00E52E23">
      <w:pPr>
        <w:pStyle w:val="Caption"/>
      </w:pPr>
      <w:bookmarkStart w:id="12" w:name="_Ref366585040"/>
      <w:r w:rsidRPr="003610A2">
        <w:t xml:space="preserve">Table </w:t>
      </w:r>
      <w:r w:rsidR="00315398" w:rsidRPr="003610A2">
        <w:fldChar w:fldCharType="begin"/>
      </w:r>
      <w:r w:rsidR="00315398" w:rsidRPr="003610A2">
        <w:instrText xml:space="preserve"> STYLEREF 1 \s </w:instrText>
      </w:r>
      <w:r w:rsidR="00315398" w:rsidRPr="003610A2">
        <w:fldChar w:fldCharType="separate"/>
      </w:r>
      <w:r w:rsidR="00FF7C07">
        <w:rPr>
          <w:noProof/>
        </w:rPr>
        <w:t>4</w:t>
      </w:r>
      <w:r w:rsidR="00315398" w:rsidRPr="003610A2">
        <w:fldChar w:fldCharType="end"/>
      </w:r>
      <w:r w:rsidR="00315398" w:rsidRPr="003610A2">
        <w:t>.</w:t>
      </w:r>
      <w:r w:rsidR="00315398" w:rsidRPr="003610A2">
        <w:fldChar w:fldCharType="begin"/>
      </w:r>
      <w:r w:rsidR="00315398" w:rsidRPr="003610A2">
        <w:instrText xml:space="preserve"> SEQ Table \* ARABIC \s 1 </w:instrText>
      </w:r>
      <w:r w:rsidR="00315398" w:rsidRPr="003610A2">
        <w:fldChar w:fldCharType="separate"/>
      </w:r>
      <w:r w:rsidR="00FF7C07">
        <w:rPr>
          <w:noProof/>
        </w:rPr>
        <w:t>1</w:t>
      </w:r>
      <w:r w:rsidR="00315398" w:rsidRPr="003610A2">
        <w:fldChar w:fldCharType="end"/>
      </w:r>
      <w:bookmarkEnd w:id="12"/>
      <w:r w:rsidRPr="003610A2">
        <w:t xml:space="preserve"> NACE sectors and their correspondence to maritime transport MEA</w:t>
      </w:r>
    </w:p>
    <w:tbl>
      <w:tblPr>
        <w:tblStyle w:val="table-style-blauw-100-outline"/>
        <w:tblW w:w="8645" w:type="dxa"/>
        <w:tblLook w:val="04A0" w:firstRow="1" w:lastRow="0" w:firstColumn="1" w:lastColumn="0" w:noHBand="0" w:noVBand="1"/>
      </w:tblPr>
      <w:tblGrid>
        <w:gridCol w:w="1018"/>
        <w:gridCol w:w="791"/>
        <w:gridCol w:w="1952"/>
        <w:gridCol w:w="1018"/>
        <w:gridCol w:w="1018"/>
        <w:gridCol w:w="1026"/>
        <w:gridCol w:w="1019"/>
        <w:gridCol w:w="803"/>
      </w:tblGrid>
      <w:tr w:rsidR="006A34B8" w:rsidRPr="003610A2" w:rsidTr="0036641F">
        <w:trPr>
          <w:cnfStyle w:val="100000000000" w:firstRow="1" w:lastRow="0" w:firstColumn="0" w:lastColumn="0" w:oddVBand="0" w:evenVBand="0" w:oddHBand="0" w:evenHBand="0" w:firstRowFirstColumn="0" w:firstRowLastColumn="0" w:lastRowFirstColumn="0" w:lastRowLastColumn="0"/>
          <w:tblHeader/>
        </w:trPr>
        <w:tc>
          <w:tcPr>
            <w:tcW w:w="1018" w:type="dxa"/>
          </w:tcPr>
          <w:p w:rsidR="006A34B8" w:rsidRPr="003610A2" w:rsidRDefault="006A34B8" w:rsidP="006A34B8">
            <w:pPr>
              <w:pStyle w:val="table-text"/>
            </w:pPr>
            <w:r w:rsidRPr="003610A2">
              <w:t>Value chain</w:t>
            </w:r>
          </w:p>
        </w:tc>
        <w:tc>
          <w:tcPr>
            <w:tcW w:w="791" w:type="dxa"/>
          </w:tcPr>
          <w:p w:rsidR="006A34B8" w:rsidRPr="003610A2" w:rsidRDefault="006A34B8" w:rsidP="006A34B8">
            <w:pPr>
              <w:pStyle w:val="table-text"/>
            </w:pPr>
            <w:r w:rsidRPr="003610A2">
              <w:t xml:space="preserve">NACE </w:t>
            </w:r>
            <w:r w:rsidR="008D1456">
              <w:t>v</w:t>
            </w:r>
            <w:r w:rsidRPr="003610A2">
              <w:t>2</w:t>
            </w:r>
            <w:r w:rsidR="008D1456">
              <w:t xml:space="preserve"> code</w:t>
            </w:r>
          </w:p>
        </w:tc>
        <w:tc>
          <w:tcPr>
            <w:tcW w:w="1952" w:type="dxa"/>
          </w:tcPr>
          <w:p w:rsidR="006A34B8" w:rsidRPr="003610A2" w:rsidRDefault="006A34B8" w:rsidP="006A34B8">
            <w:pPr>
              <w:pStyle w:val="table-text"/>
            </w:pPr>
            <w:r w:rsidRPr="003610A2">
              <w:t>NACE sector</w:t>
            </w:r>
          </w:p>
        </w:tc>
        <w:tc>
          <w:tcPr>
            <w:tcW w:w="1018" w:type="dxa"/>
          </w:tcPr>
          <w:p w:rsidR="008D1456" w:rsidRDefault="006A34B8" w:rsidP="006A34B8">
            <w:pPr>
              <w:pStyle w:val="table-text"/>
            </w:pPr>
            <w:r w:rsidRPr="003610A2">
              <w:t xml:space="preserve">1.1 </w:t>
            </w:r>
          </w:p>
          <w:p w:rsidR="006A34B8" w:rsidRPr="003610A2" w:rsidRDefault="006A34B8" w:rsidP="006A34B8">
            <w:pPr>
              <w:pStyle w:val="table-text"/>
            </w:pPr>
            <w:r w:rsidRPr="003610A2">
              <w:t>Deep</w:t>
            </w:r>
            <w:r w:rsidR="008D1456">
              <w:t xml:space="preserve"> </w:t>
            </w:r>
            <w:r w:rsidRPr="003610A2">
              <w:t>sea shipping</w:t>
            </w:r>
          </w:p>
        </w:tc>
        <w:tc>
          <w:tcPr>
            <w:tcW w:w="1018" w:type="dxa"/>
          </w:tcPr>
          <w:p w:rsidR="008D1456" w:rsidRDefault="006A34B8" w:rsidP="006A34B8">
            <w:pPr>
              <w:pStyle w:val="table-text"/>
            </w:pPr>
            <w:r w:rsidRPr="003610A2">
              <w:t xml:space="preserve">1.2 </w:t>
            </w:r>
          </w:p>
          <w:p w:rsidR="006A34B8" w:rsidRPr="003610A2" w:rsidRDefault="006A34B8" w:rsidP="006A34B8">
            <w:pPr>
              <w:pStyle w:val="table-text"/>
            </w:pPr>
            <w:r w:rsidRPr="003610A2">
              <w:t>Short</w:t>
            </w:r>
            <w:r w:rsidR="008D1456">
              <w:t xml:space="preserve"> </w:t>
            </w:r>
            <w:r w:rsidRPr="003610A2">
              <w:t>sea shipping</w:t>
            </w:r>
          </w:p>
        </w:tc>
        <w:tc>
          <w:tcPr>
            <w:tcW w:w="1026" w:type="dxa"/>
          </w:tcPr>
          <w:p w:rsidR="006A34B8" w:rsidRPr="003610A2" w:rsidRDefault="006A34B8" w:rsidP="006A34B8">
            <w:pPr>
              <w:pStyle w:val="table-text"/>
            </w:pPr>
            <w:r w:rsidRPr="003610A2">
              <w:t>1.3 Passenger ferry services</w:t>
            </w:r>
          </w:p>
        </w:tc>
        <w:tc>
          <w:tcPr>
            <w:tcW w:w="1019" w:type="dxa"/>
          </w:tcPr>
          <w:p w:rsidR="008D1456" w:rsidRDefault="006A34B8" w:rsidP="006A34B8">
            <w:pPr>
              <w:pStyle w:val="table-text"/>
            </w:pPr>
            <w:r w:rsidRPr="003610A2">
              <w:t xml:space="preserve">1.4 </w:t>
            </w:r>
          </w:p>
          <w:p w:rsidR="006A34B8" w:rsidRPr="003610A2" w:rsidRDefault="006A34B8" w:rsidP="006A34B8">
            <w:pPr>
              <w:pStyle w:val="table-text"/>
            </w:pPr>
            <w:r w:rsidRPr="003610A2">
              <w:t>Inland water transport</w:t>
            </w:r>
          </w:p>
        </w:tc>
        <w:tc>
          <w:tcPr>
            <w:tcW w:w="803" w:type="dxa"/>
          </w:tcPr>
          <w:p w:rsidR="006A34B8" w:rsidRPr="003610A2" w:rsidRDefault="00E52E23" w:rsidP="006A34B8">
            <w:pPr>
              <w:pStyle w:val="table-text"/>
            </w:pPr>
            <w:r w:rsidRPr="003610A2">
              <w:t xml:space="preserve">4.3 </w:t>
            </w:r>
            <w:r w:rsidR="006A34B8" w:rsidRPr="003610A2">
              <w:t>Cruise tourism</w:t>
            </w:r>
          </w:p>
        </w:tc>
      </w:tr>
      <w:tr w:rsidR="0036641F" w:rsidRPr="003610A2" w:rsidTr="009C7CA7">
        <w:trPr>
          <w:cnfStyle w:val="000000100000" w:firstRow="0" w:lastRow="0" w:firstColumn="0" w:lastColumn="0" w:oddVBand="0" w:evenVBand="0" w:oddHBand="1" w:evenHBand="0" w:firstRowFirstColumn="0" w:firstRowLastColumn="0" w:lastRowFirstColumn="0" w:lastRowLastColumn="0"/>
        </w:trPr>
        <w:tc>
          <w:tcPr>
            <w:tcW w:w="1018" w:type="dxa"/>
            <w:vMerge w:val="restart"/>
            <w:tcBorders>
              <w:top w:val="single" w:sz="6" w:space="0" w:color="006DB6"/>
            </w:tcBorders>
          </w:tcPr>
          <w:p w:rsidR="0036641F" w:rsidRPr="003610A2" w:rsidRDefault="0036641F" w:rsidP="006A34B8">
            <w:pPr>
              <w:pStyle w:val="table-text"/>
            </w:pPr>
            <w:r w:rsidRPr="003610A2">
              <w:t>Water transport</w:t>
            </w:r>
          </w:p>
        </w:tc>
        <w:tc>
          <w:tcPr>
            <w:tcW w:w="791" w:type="dxa"/>
            <w:tcBorders>
              <w:top w:val="single" w:sz="6" w:space="0" w:color="006DB6"/>
              <w:bottom w:val="single" w:sz="6" w:space="0" w:color="006DB6"/>
            </w:tcBorders>
            <w:vAlign w:val="center"/>
          </w:tcPr>
          <w:p w:rsidR="0036641F" w:rsidRPr="003610A2" w:rsidRDefault="0036641F" w:rsidP="0036641F">
            <w:pPr>
              <w:pStyle w:val="table-text"/>
            </w:pPr>
            <w:r w:rsidRPr="003610A2">
              <w:t>50.20</w:t>
            </w:r>
          </w:p>
        </w:tc>
        <w:tc>
          <w:tcPr>
            <w:tcW w:w="1952" w:type="dxa"/>
            <w:tcBorders>
              <w:top w:val="single" w:sz="6" w:space="0" w:color="006DB6"/>
              <w:bottom w:val="single" w:sz="6" w:space="0" w:color="006DB6"/>
            </w:tcBorders>
          </w:tcPr>
          <w:p w:rsidR="0036641F" w:rsidRPr="003610A2" w:rsidRDefault="0036641F" w:rsidP="006A34B8">
            <w:pPr>
              <w:pStyle w:val="table-text"/>
            </w:pPr>
            <w:r w:rsidRPr="003610A2">
              <w:t>Sea and coastal freight water transport</w:t>
            </w:r>
          </w:p>
        </w:tc>
        <w:tc>
          <w:tcPr>
            <w:tcW w:w="1018" w:type="dxa"/>
            <w:tcBorders>
              <w:top w:val="single" w:sz="6" w:space="0" w:color="006DB6"/>
              <w:bottom w:val="single" w:sz="6" w:space="0" w:color="006DB6"/>
            </w:tcBorders>
            <w:vAlign w:val="center"/>
          </w:tcPr>
          <w:p w:rsidR="0036641F" w:rsidRPr="003610A2" w:rsidRDefault="0036641F" w:rsidP="0036641F">
            <w:pPr>
              <w:pStyle w:val="table-text"/>
              <w:jc w:val="center"/>
            </w:pPr>
            <w:r w:rsidRPr="003610A2">
              <w:rPr>
                <w:rFonts w:cs="Arial"/>
              </w:rPr>
              <w:t>√</w:t>
            </w:r>
          </w:p>
        </w:tc>
        <w:tc>
          <w:tcPr>
            <w:tcW w:w="1018"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1026" w:type="dxa"/>
            <w:tcBorders>
              <w:top w:val="single" w:sz="6" w:space="0" w:color="006DB6"/>
              <w:bottom w:val="single" w:sz="6" w:space="0" w:color="006DB6"/>
            </w:tcBorders>
            <w:vAlign w:val="center"/>
          </w:tcPr>
          <w:p w:rsidR="0036641F" w:rsidRPr="003610A2" w:rsidRDefault="0036641F" w:rsidP="0036641F">
            <w:pPr>
              <w:pStyle w:val="table-text"/>
              <w:jc w:val="center"/>
            </w:pPr>
          </w:p>
        </w:tc>
        <w:tc>
          <w:tcPr>
            <w:tcW w:w="1019" w:type="dxa"/>
            <w:tcBorders>
              <w:top w:val="single" w:sz="6" w:space="0" w:color="006DB6"/>
              <w:bottom w:val="single" w:sz="6" w:space="0" w:color="006DB6"/>
            </w:tcBorders>
            <w:vAlign w:val="center"/>
          </w:tcPr>
          <w:p w:rsidR="0036641F" w:rsidRPr="003610A2" w:rsidRDefault="0036641F" w:rsidP="0036641F">
            <w:pPr>
              <w:pStyle w:val="table-text"/>
              <w:jc w:val="center"/>
            </w:pPr>
          </w:p>
        </w:tc>
        <w:tc>
          <w:tcPr>
            <w:tcW w:w="803" w:type="dxa"/>
            <w:tcBorders>
              <w:top w:val="single" w:sz="6" w:space="0" w:color="006DB6"/>
              <w:bottom w:val="single" w:sz="6" w:space="0" w:color="006DB6"/>
            </w:tcBorders>
            <w:vAlign w:val="center"/>
          </w:tcPr>
          <w:p w:rsidR="0036641F" w:rsidRPr="003610A2" w:rsidRDefault="0036641F" w:rsidP="0036641F">
            <w:pPr>
              <w:pStyle w:val="table-text"/>
              <w:jc w:val="center"/>
            </w:pPr>
          </w:p>
        </w:tc>
      </w:tr>
      <w:tr w:rsidR="0036641F" w:rsidRPr="003610A2" w:rsidTr="009C7CA7">
        <w:trPr>
          <w:cnfStyle w:val="000000010000" w:firstRow="0" w:lastRow="0" w:firstColumn="0" w:lastColumn="0" w:oddVBand="0" w:evenVBand="0" w:oddHBand="0" w:evenHBand="1" w:firstRowFirstColumn="0" w:firstRowLastColumn="0" w:lastRowFirstColumn="0" w:lastRowLastColumn="0"/>
        </w:trPr>
        <w:tc>
          <w:tcPr>
            <w:tcW w:w="1018" w:type="dxa"/>
            <w:vMerge/>
          </w:tcPr>
          <w:p w:rsidR="0036641F" w:rsidRPr="003610A2" w:rsidRDefault="0036641F" w:rsidP="006A34B8">
            <w:pPr>
              <w:pStyle w:val="table-text"/>
            </w:pPr>
          </w:p>
        </w:tc>
        <w:tc>
          <w:tcPr>
            <w:tcW w:w="791" w:type="dxa"/>
            <w:tcBorders>
              <w:top w:val="single" w:sz="6" w:space="0" w:color="006DB6"/>
              <w:bottom w:val="single" w:sz="6" w:space="0" w:color="006DB6"/>
            </w:tcBorders>
            <w:vAlign w:val="center"/>
          </w:tcPr>
          <w:p w:rsidR="0036641F" w:rsidRPr="003610A2" w:rsidRDefault="0036641F" w:rsidP="0036641F">
            <w:pPr>
              <w:pStyle w:val="table-text"/>
            </w:pPr>
            <w:r w:rsidRPr="003610A2">
              <w:t>50.10</w:t>
            </w:r>
          </w:p>
        </w:tc>
        <w:tc>
          <w:tcPr>
            <w:tcW w:w="1952" w:type="dxa"/>
            <w:tcBorders>
              <w:top w:val="single" w:sz="6" w:space="0" w:color="006DB6"/>
              <w:bottom w:val="single" w:sz="6" w:space="0" w:color="006DB6"/>
            </w:tcBorders>
          </w:tcPr>
          <w:p w:rsidR="0036641F" w:rsidRPr="003610A2" w:rsidRDefault="0036641F" w:rsidP="006A34B8">
            <w:pPr>
              <w:pStyle w:val="table-text"/>
            </w:pPr>
            <w:r w:rsidRPr="003610A2">
              <w:t>Sea and coastal passenger water transport</w:t>
            </w:r>
          </w:p>
        </w:tc>
        <w:tc>
          <w:tcPr>
            <w:tcW w:w="1018" w:type="dxa"/>
            <w:tcBorders>
              <w:top w:val="single" w:sz="6" w:space="0" w:color="006DB6"/>
              <w:bottom w:val="single" w:sz="6" w:space="0" w:color="006DB6"/>
            </w:tcBorders>
            <w:vAlign w:val="center"/>
          </w:tcPr>
          <w:p w:rsidR="0036641F" w:rsidRPr="003610A2" w:rsidRDefault="0036641F" w:rsidP="0036641F">
            <w:pPr>
              <w:pStyle w:val="table-text"/>
              <w:jc w:val="center"/>
            </w:pPr>
          </w:p>
        </w:tc>
        <w:tc>
          <w:tcPr>
            <w:tcW w:w="1018" w:type="dxa"/>
            <w:tcBorders>
              <w:top w:val="single" w:sz="6" w:space="0" w:color="006DB6"/>
              <w:bottom w:val="single" w:sz="6" w:space="0" w:color="006DB6"/>
            </w:tcBorders>
            <w:vAlign w:val="center"/>
          </w:tcPr>
          <w:p w:rsidR="0036641F" w:rsidRPr="003610A2" w:rsidRDefault="0036641F" w:rsidP="0036641F">
            <w:pPr>
              <w:pStyle w:val="table-text"/>
              <w:jc w:val="center"/>
            </w:pPr>
          </w:p>
        </w:tc>
        <w:tc>
          <w:tcPr>
            <w:tcW w:w="1026"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1019" w:type="dxa"/>
            <w:tcBorders>
              <w:top w:val="single" w:sz="6" w:space="0" w:color="006DB6"/>
              <w:bottom w:val="single" w:sz="6" w:space="0" w:color="006DB6"/>
            </w:tcBorders>
            <w:vAlign w:val="center"/>
          </w:tcPr>
          <w:p w:rsidR="0036641F" w:rsidRPr="003610A2" w:rsidRDefault="0036641F" w:rsidP="0036641F">
            <w:pPr>
              <w:pStyle w:val="table-text"/>
              <w:jc w:val="center"/>
            </w:pPr>
          </w:p>
        </w:tc>
        <w:tc>
          <w:tcPr>
            <w:tcW w:w="803"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r>
      <w:tr w:rsidR="0036641F" w:rsidRPr="003610A2" w:rsidTr="009C7CA7">
        <w:trPr>
          <w:cnfStyle w:val="000000100000" w:firstRow="0" w:lastRow="0" w:firstColumn="0" w:lastColumn="0" w:oddVBand="0" w:evenVBand="0" w:oddHBand="1" w:evenHBand="0" w:firstRowFirstColumn="0" w:firstRowLastColumn="0" w:lastRowFirstColumn="0" w:lastRowLastColumn="0"/>
        </w:trPr>
        <w:tc>
          <w:tcPr>
            <w:tcW w:w="1018" w:type="dxa"/>
            <w:vMerge/>
          </w:tcPr>
          <w:p w:rsidR="0036641F" w:rsidRPr="003610A2" w:rsidRDefault="0036641F" w:rsidP="006A34B8">
            <w:pPr>
              <w:pStyle w:val="table-text"/>
            </w:pPr>
          </w:p>
        </w:tc>
        <w:tc>
          <w:tcPr>
            <w:tcW w:w="791" w:type="dxa"/>
            <w:tcBorders>
              <w:top w:val="single" w:sz="6" w:space="0" w:color="006DB6"/>
              <w:bottom w:val="single" w:sz="6" w:space="0" w:color="006DB6"/>
            </w:tcBorders>
            <w:vAlign w:val="center"/>
          </w:tcPr>
          <w:p w:rsidR="0036641F" w:rsidRPr="003610A2" w:rsidRDefault="0036641F" w:rsidP="0036641F">
            <w:pPr>
              <w:pStyle w:val="table-text"/>
            </w:pPr>
            <w:r w:rsidRPr="003610A2">
              <w:t>50.40</w:t>
            </w:r>
          </w:p>
        </w:tc>
        <w:tc>
          <w:tcPr>
            <w:tcW w:w="1952" w:type="dxa"/>
            <w:tcBorders>
              <w:top w:val="single" w:sz="6" w:space="0" w:color="006DB6"/>
              <w:bottom w:val="single" w:sz="6" w:space="0" w:color="006DB6"/>
            </w:tcBorders>
          </w:tcPr>
          <w:p w:rsidR="0036641F" w:rsidRPr="003610A2" w:rsidRDefault="0036641F" w:rsidP="006A34B8">
            <w:pPr>
              <w:pStyle w:val="table-text"/>
            </w:pPr>
            <w:r w:rsidRPr="003610A2">
              <w:t>Inland water transport</w:t>
            </w:r>
          </w:p>
        </w:tc>
        <w:tc>
          <w:tcPr>
            <w:tcW w:w="1018" w:type="dxa"/>
            <w:tcBorders>
              <w:top w:val="single" w:sz="6" w:space="0" w:color="006DB6"/>
              <w:bottom w:val="single" w:sz="6" w:space="0" w:color="006DB6"/>
            </w:tcBorders>
            <w:vAlign w:val="center"/>
          </w:tcPr>
          <w:p w:rsidR="0036641F" w:rsidRPr="003610A2" w:rsidRDefault="0036641F" w:rsidP="0036641F">
            <w:pPr>
              <w:pStyle w:val="table-text"/>
              <w:jc w:val="center"/>
            </w:pPr>
          </w:p>
        </w:tc>
        <w:tc>
          <w:tcPr>
            <w:tcW w:w="1018" w:type="dxa"/>
            <w:tcBorders>
              <w:top w:val="single" w:sz="6" w:space="0" w:color="006DB6"/>
              <w:bottom w:val="single" w:sz="6" w:space="0" w:color="006DB6"/>
            </w:tcBorders>
            <w:vAlign w:val="center"/>
          </w:tcPr>
          <w:p w:rsidR="0036641F" w:rsidRPr="003610A2" w:rsidRDefault="0036641F" w:rsidP="0036641F">
            <w:pPr>
              <w:pStyle w:val="table-text"/>
              <w:jc w:val="center"/>
            </w:pPr>
          </w:p>
        </w:tc>
        <w:tc>
          <w:tcPr>
            <w:tcW w:w="1026" w:type="dxa"/>
            <w:tcBorders>
              <w:top w:val="single" w:sz="6" w:space="0" w:color="006DB6"/>
              <w:bottom w:val="single" w:sz="6" w:space="0" w:color="006DB6"/>
            </w:tcBorders>
            <w:vAlign w:val="center"/>
          </w:tcPr>
          <w:p w:rsidR="0036641F" w:rsidRPr="003610A2" w:rsidRDefault="0036641F" w:rsidP="0036641F">
            <w:pPr>
              <w:pStyle w:val="table-text"/>
              <w:jc w:val="center"/>
            </w:pPr>
          </w:p>
        </w:tc>
        <w:tc>
          <w:tcPr>
            <w:tcW w:w="1019"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803" w:type="dxa"/>
            <w:tcBorders>
              <w:top w:val="single" w:sz="6" w:space="0" w:color="006DB6"/>
              <w:bottom w:val="single" w:sz="6" w:space="0" w:color="006DB6"/>
            </w:tcBorders>
            <w:vAlign w:val="center"/>
          </w:tcPr>
          <w:p w:rsidR="0036641F" w:rsidRPr="003610A2" w:rsidRDefault="0036641F" w:rsidP="0036641F">
            <w:pPr>
              <w:pStyle w:val="table-text"/>
              <w:jc w:val="center"/>
            </w:pPr>
          </w:p>
        </w:tc>
      </w:tr>
      <w:tr w:rsidR="0036641F" w:rsidRPr="003610A2" w:rsidTr="009C7CA7">
        <w:trPr>
          <w:cnfStyle w:val="000000010000" w:firstRow="0" w:lastRow="0" w:firstColumn="0" w:lastColumn="0" w:oddVBand="0" w:evenVBand="0" w:oddHBand="0" w:evenHBand="1" w:firstRowFirstColumn="0" w:firstRowLastColumn="0" w:lastRowFirstColumn="0" w:lastRowLastColumn="0"/>
        </w:trPr>
        <w:tc>
          <w:tcPr>
            <w:tcW w:w="1018" w:type="dxa"/>
            <w:vMerge/>
            <w:tcBorders>
              <w:bottom w:val="single" w:sz="6" w:space="0" w:color="006DB6"/>
            </w:tcBorders>
          </w:tcPr>
          <w:p w:rsidR="0036641F" w:rsidRPr="003610A2" w:rsidRDefault="0036641F" w:rsidP="006A34B8">
            <w:pPr>
              <w:pStyle w:val="table-text"/>
            </w:pPr>
          </w:p>
        </w:tc>
        <w:tc>
          <w:tcPr>
            <w:tcW w:w="791" w:type="dxa"/>
            <w:tcBorders>
              <w:top w:val="single" w:sz="6" w:space="0" w:color="006DB6"/>
              <w:bottom w:val="single" w:sz="6" w:space="0" w:color="006DB6"/>
            </w:tcBorders>
            <w:vAlign w:val="center"/>
          </w:tcPr>
          <w:p w:rsidR="0036641F" w:rsidRPr="003610A2" w:rsidRDefault="0036641F" w:rsidP="0036641F">
            <w:pPr>
              <w:pStyle w:val="table-text"/>
            </w:pPr>
            <w:r w:rsidRPr="003610A2">
              <w:t>77.34</w:t>
            </w:r>
          </w:p>
        </w:tc>
        <w:tc>
          <w:tcPr>
            <w:tcW w:w="1952" w:type="dxa"/>
            <w:tcBorders>
              <w:top w:val="single" w:sz="6" w:space="0" w:color="006DB6"/>
              <w:bottom w:val="single" w:sz="6" w:space="0" w:color="006DB6"/>
            </w:tcBorders>
          </w:tcPr>
          <w:p w:rsidR="0036641F" w:rsidRPr="003610A2" w:rsidRDefault="0036641F" w:rsidP="006A34B8">
            <w:pPr>
              <w:pStyle w:val="table-text"/>
            </w:pPr>
            <w:r w:rsidRPr="003610A2">
              <w:t>Renting and leasing of water transport</w:t>
            </w:r>
          </w:p>
        </w:tc>
        <w:tc>
          <w:tcPr>
            <w:tcW w:w="1018"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1018"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1026"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1019"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803"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r>
      <w:tr w:rsidR="0036641F" w:rsidRPr="003610A2" w:rsidTr="009C7CA7">
        <w:trPr>
          <w:cnfStyle w:val="000000100000" w:firstRow="0" w:lastRow="0" w:firstColumn="0" w:lastColumn="0" w:oddVBand="0" w:evenVBand="0" w:oddHBand="1" w:evenHBand="0" w:firstRowFirstColumn="0" w:firstRowLastColumn="0" w:lastRowFirstColumn="0" w:lastRowLastColumn="0"/>
        </w:trPr>
        <w:tc>
          <w:tcPr>
            <w:tcW w:w="1018" w:type="dxa"/>
            <w:vMerge w:val="restart"/>
            <w:tcBorders>
              <w:top w:val="single" w:sz="6" w:space="0" w:color="006DB6"/>
            </w:tcBorders>
          </w:tcPr>
          <w:p w:rsidR="0036641F" w:rsidRPr="003610A2" w:rsidRDefault="0036641F" w:rsidP="006A34B8">
            <w:pPr>
              <w:pStyle w:val="table-text"/>
            </w:pPr>
            <w:r w:rsidRPr="003610A2">
              <w:t>Port services</w:t>
            </w:r>
          </w:p>
        </w:tc>
        <w:tc>
          <w:tcPr>
            <w:tcW w:w="791" w:type="dxa"/>
            <w:tcBorders>
              <w:top w:val="single" w:sz="6" w:space="0" w:color="006DB6"/>
              <w:bottom w:val="single" w:sz="6" w:space="0" w:color="006DB6"/>
            </w:tcBorders>
            <w:vAlign w:val="center"/>
          </w:tcPr>
          <w:p w:rsidR="0036641F" w:rsidRPr="003610A2" w:rsidRDefault="0036641F" w:rsidP="0036641F">
            <w:pPr>
              <w:pStyle w:val="table-text"/>
            </w:pPr>
            <w:r w:rsidRPr="003610A2">
              <w:t>52.22</w:t>
            </w:r>
          </w:p>
        </w:tc>
        <w:tc>
          <w:tcPr>
            <w:tcW w:w="1952" w:type="dxa"/>
            <w:tcBorders>
              <w:top w:val="single" w:sz="6" w:space="0" w:color="006DB6"/>
              <w:bottom w:val="single" w:sz="6" w:space="0" w:color="006DB6"/>
            </w:tcBorders>
          </w:tcPr>
          <w:p w:rsidR="0036641F" w:rsidRPr="003610A2" w:rsidRDefault="0036641F" w:rsidP="006A34B8">
            <w:pPr>
              <w:pStyle w:val="table-text"/>
            </w:pPr>
            <w:r w:rsidRPr="003610A2">
              <w:t>Service activities incidental to water transportation</w:t>
            </w:r>
          </w:p>
        </w:tc>
        <w:tc>
          <w:tcPr>
            <w:tcW w:w="1018"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1018"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1026"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1019"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803"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r>
      <w:tr w:rsidR="0036641F" w:rsidRPr="003610A2" w:rsidTr="009C7CA7">
        <w:trPr>
          <w:cnfStyle w:val="000000010000" w:firstRow="0" w:lastRow="0" w:firstColumn="0" w:lastColumn="0" w:oddVBand="0" w:evenVBand="0" w:oddHBand="0" w:evenHBand="1" w:firstRowFirstColumn="0" w:firstRowLastColumn="0" w:lastRowFirstColumn="0" w:lastRowLastColumn="0"/>
        </w:trPr>
        <w:tc>
          <w:tcPr>
            <w:tcW w:w="1018" w:type="dxa"/>
            <w:vMerge/>
          </w:tcPr>
          <w:p w:rsidR="0036641F" w:rsidRPr="003610A2" w:rsidRDefault="0036641F" w:rsidP="006A34B8">
            <w:pPr>
              <w:pStyle w:val="table-text"/>
            </w:pPr>
          </w:p>
        </w:tc>
        <w:tc>
          <w:tcPr>
            <w:tcW w:w="791" w:type="dxa"/>
            <w:tcBorders>
              <w:top w:val="single" w:sz="6" w:space="0" w:color="006DB6"/>
              <w:bottom w:val="single" w:sz="6" w:space="0" w:color="006DB6"/>
            </w:tcBorders>
            <w:vAlign w:val="center"/>
          </w:tcPr>
          <w:p w:rsidR="0036641F" w:rsidRPr="003610A2" w:rsidRDefault="0036641F" w:rsidP="0036641F">
            <w:pPr>
              <w:pStyle w:val="table-text"/>
            </w:pPr>
            <w:r w:rsidRPr="003610A2">
              <w:t>52.24</w:t>
            </w:r>
          </w:p>
        </w:tc>
        <w:tc>
          <w:tcPr>
            <w:tcW w:w="1952" w:type="dxa"/>
            <w:tcBorders>
              <w:top w:val="single" w:sz="6" w:space="0" w:color="006DB6"/>
              <w:bottom w:val="single" w:sz="6" w:space="0" w:color="006DB6"/>
            </w:tcBorders>
          </w:tcPr>
          <w:p w:rsidR="0036641F" w:rsidRPr="003610A2" w:rsidRDefault="0036641F" w:rsidP="006A34B8">
            <w:pPr>
              <w:pStyle w:val="table-text"/>
            </w:pPr>
            <w:r w:rsidRPr="003610A2">
              <w:t>Cargo handling</w:t>
            </w:r>
          </w:p>
        </w:tc>
        <w:tc>
          <w:tcPr>
            <w:tcW w:w="1018"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1018"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1026"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1019"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803"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r>
      <w:tr w:rsidR="0036641F" w:rsidRPr="003610A2" w:rsidTr="009C7CA7">
        <w:trPr>
          <w:cnfStyle w:val="000000100000" w:firstRow="0" w:lastRow="0" w:firstColumn="0" w:lastColumn="0" w:oddVBand="0" w:evenVBand="0" w:oddHBand="1" w:evenHBand="0" w:firstRowFirstColumn="0" w:firstRowLastColumn="0" w:lastRowFirstColumn="0" w:lastRowLastColumn="0"/>
        </w:trPr>
        <w:tc>
          <w:tcPr>
            <w:tcW w:w="1018" w:type="dxa"/>
            <w:vMerge/>
            <w:tcBorders>
              <w:bottom w:val="single" w:sz="6" w:space="0" w:color="006DB6"/>
            </w:tcBorders>
          </w:tcPr>
          <w:p w:rsidR="0036641F" w:rsidRPr="003610A2" w:rsidRDefault="0036641F" w:rsidP="006A34B8">
            <w:pPr>
              <w:pStyle w:val="table-text"/>
            </w:pPr>
          </w:p>
        </w:tc>
        <w:tc>
          <w:tcPr>
            <w:tcW w:w="791" w:type="dxa"/>
            <w:tcBorders>
              <w:top w:val="single" w:sz="6" w:space="0" w:color="006DB6"/>
              <w:bottom w:val="single" w:sz="6" w:space="0" w:color="006DB6"/>
            </w:tcBorders>
            <w:vAlign w:val="center"/>
          </w:tcPr>
          <w:p w:rsidR="0036641F" w:rsidRPr="003610A2" w:rsidRDefault="0036641F" w:rsidP="0036641F">
            <w:pPr>
              <w:pStyle w:val="table-text"/>
            </w:pPr>
            <w:r w:rsidRPr="003610A2">
              <w:t>52.10</w:t>
            </w:r>
          </w:p>
        </w:tc>
        <w:tc>
          <w:tcPr>
            <w:tcW w:w="1952" w:type="dxa"/>
            <w:tcBorders>
              <w:top w:val="single" w:sz="6" w:space="0" w:color="006DB6"/>
              <w:bottom w:val="single" w:sz="6" w:space="0" w:color="006DB6"/>
            </w:tcBorders>
          </w:tcPr>
          <w:p w:rsidR="0036641F" w:rsidRPr="003610A2" w:rsidRDefault="0036641F" w:rsidP="006A34B8">
            <w:pPr>
              <w:pStyle w:val="table-text"/>
            </w:pPr>
            <w:r w:rsidRPr="003610A2">
              <w:t>Warehousing and storage</w:t>
            </w:r>
          </w:p>
        </w:tc>
        <w:tc>
          <w:tcPr>
            <w:tcW w:w="1018"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1018"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1026"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1019"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c>
          <w:tcPr>
            <w:tcW w:w="803" w:type="dxa"/>
            <w:tcBorders>
              <w:top w:val="single" w:sz="6" w:space="0" w:color="006DB6"/>
              <w:bottom w:val="single" w:sz="6" w:space="0" w:color="006DB6"/>
            </w:tcBorders>
            <w:vAlign w:val="center"/>
          </w:tcPr>
          <w:p w:rsidR="0036641F" w:rsidRPr="003610A2" w:rsidRDefault="0036641F" w:rsidP="009C7CA7">
            <w:pPr>
              <w:pStyle w:val="table-text"/>
              <w:jc w:val="center"/>
            </w:pPr>
            <w:r w:rsidRPr="003610A2">
              <w:rPr>
                <w:rFonts w:cs="Arial"/>
              </w:rPr>
              <w:t>√</w:t>
            </w:r>
          </w:p>
        </w:tc>
      </w:tr>
    </w:tbl>
    <w:p w:rsidR="006A34B8" w:rsidRPr="003610A2" w:rsidRDefault="006A34B8" w:rsidP="006A34B8">
      <w:pPr>
        <w:pStyle w:val="list-bullet-black"/>
        <w:numPr>
          <w:ilvl w:val="0"/>
          <w:numId w:val="0"/>
        </w:numPr>
      </w:pPr>
    </w:p>
    <w:p w:rsidR="001809ED" w:rsidRPr="003610A2" w:rsidRDefault="001809ED" w:rsidP="001809ED">
      <w:pPr>
        <w:pStyle w:val="DefaultText"/>
      </w:pPr>
    </w:p>
    <w:p w:rsidR="001809ED" w:rsidRPr="003610A2" w:rsidRDefault="001809ED" w:rsidP="001809ED">
      <w:pPr>
        <w:pStyle w:val="Heading4"/>
      </w:pPr>
      <w:r w:rsidRPr="003610A2">
        <w:t>Data collection</w:t>
      </w:r>
    </w:p>
    <w:p w:rsidR="001809ED" w:rsidRPr="003610A2" w:rsidRDefault="001809ED" w:rsidP="001809ED">
      <w:pPr>
        <w:pStyle w:val="DefaultText"/>
      </w:pPr>
      <w:r w:rsidRPr="003610A2">
        <w:t>Euro</w:t>
      </w:r>
      <w:r w:rsidR="008D1456">
        <w:t>s</w:t>
      </w:r>
      <w:r w:rsidRPr="003610A2">
        <w:t>tat statistical data on GVA and employment for the above-mentioned NACE codes are taken from the following location:</w:t>
      </w:r>
      <w:r w:rsidR="006D0DD8" w:rsidRPr="003610A2">
        <w:t xml:space="preserve"> </w:t>
      </w:r>
      <w:hyperlink r:id="rId39" w:history="1">
        <w:r w:rsidR="007115F4" w:rsidRPr="003610A2">
          <w:rPr>
            <w:rStyle w:val="Hyperlink"/>
          </w:rPr>
          <w:t>Link</w:t>
        </w:r>
      </w:hyperlink>
      <w:r w:rsidRPr="003610A2">
        <w:t>.</w:t>
      </w:r>
    </w:p>
    <w:p w:rsidR="00137133" w:rsidRPr="003610A2" w:rsidRDefault="00137133" w:rsidP="001809ED">
      <w:pPr>
        <w:pStyle w:val="DefaultText"/>
      </w:pPr>
    </w:p>
    <w:p w:rsidR="00A13468" w:rsidRPr="003610A2" w:rsidRDefault="00A13468" w:rsidP="00A13468">
      <w:pPr>
        <w:pStyle w:val="DefaultText"/>
      </w:pPr>
      <w:r w:rsidRPr="003610A2">
        <w:t>The resulting figures obtained from Eurostat are presented in the Blue Growth database, sheet “1.1 deep</w:t>
      </w:r>
      <w:r w:rsidR="008D1456">
        <w:t xml:space="preserve"> </w:t>
      </w:r>
      <w:r w:rsidRPr="003610A2">
        <w:t>sea shipping”,</w:t>
      </w:r>
      <w:r w:rsidR="008D1456">
        <w:t xml:space="preserve"> “1.2 Short sea shipping”, </w:t>
      </w:r>
      <w:r w:rsidRPr="003610A2">
        <w:t xml:space="preserve"> “1.3 passenger ferry services” and “1.4 inland shipping”, and </w:t>
      </w:r>
      <w:r w:rsidR="008D1456">
        <w:t xml:space="preserve">are </w:t>
      </w:r>
      <w:r w:rsidRPr="003610A2">
        <w:t xml:space="preserve">also presented in </w:t>
      </w:r>
      <w:r w:rsidR="004523CA">
        <w:t>part D (excel data file containing all input data, calculations and output)</w:t>
      </w:r>
      <w:r w:rsidRPr="003610A2">
        <w:t>.</w:t>
      </w:r>
    </w:p>
    <w:p w:rsidR="00A13468" w:rsidRDefault="00A13468" w:rsidP="001809ED">
      <w:pPr>
        <w:pStyle w:val="DefaultText"/>
      </w:pPr>
    </w:p>
    <w:p w:rsidR="00A13468" w:rsidRPr="003610A2" w:rsidRDefault="00A13468" w:rsidP="001809ED">
      <w:pPr>
        <w:pStyle w:val="DefaultText"/>
      </w:pPr>
      <w:r w:rsidRPr="003610A2">
        <w:t>The tables show that for several NACE sectors, data are missing for one or more years.</w:t>
      </w:r>
      <w:r w:rsidR="00F56D6C" w:rsidRPr="003610A2">
        <w:t xml:space="preserve"> This means that additional assumptions are needed. For sectors where the latest year (2010) was not available but an earlier year was, this earlier year was included instead. This means that for a number of countries, the overall estimate is not ‘for 2010’, but ‘for the latest available year’, and in fact based on data from multiple years.</w:t>
      </w:r>
    </w:p>
    <w:p w:rsidR="00A13468" w:rsidRPr="003610A2" w:rsidRDefault="00A13468" w:rsidP="001809ED">
      <w:pPr>
        <w:pStyle w:val="DefaultText"/>
      </w:pPr>
    </w:p>
    <w:p w:rsidR="001809ED" w:rsidRPr="003610A2" w:rsidRDefault="001809ED" w:rsidP="001809ED">
      <w:pPr>
        <w:pStyle w:val="Heading4"/>
      </w:pPr>
      <w:r w:rsidRPr="003610A2">
        <w:t>Allocation maritime/non-maritime</w:t>
      </w:r>
    </w:p>
    <w:p w:rsidR="007115F4" w:rsidRPr="003610A2" w:rsidRDefault="007115F4" w:rsidP="001809ED">
      <w:pPr>
        <w:pStyle w:val="DefaultText"/>
      </w:pPr>
      <w:r w:rsidRPr="003610A2">
        <w:t>All NACE sectors under ´water transport services´ are considered 100% maritime. NACE 52.22 Service activities incidental to water transportation is also assumed to</w:t>
      </w:r>
      <w:r w:rsidR="00F56D6C" w:rsidRPr="003610A2">
        <w:t xml:space="preserve"> b</w:t>
      </w:r>
      <w:r w:rsidRPr="003610A2">
        <w:t>e 100% maritime. For the remaining two NACE sectors, a split between maritime and non/maritime is needed, and is made as follows:</w:t>
      </w:r>
    </w:p>
    <w:p w:rsidR="007115F4" w:rsidRPr="003610A2" w:rsidRDefault="007115F4" w:rsidP="007115F4">
      <w:pPr>
        <w:pStyle w:val="list-bullet-black"/>
      </w:pPr>
      <w:r w:rsidRPr="003610A2">
        <w:t>52.24 Cargo handling: to split the GVA and employment data for his NACE sector, an estimate of the share of maritime cargo that is handled in the respective country compared to the total volume of cargo handled.</w:t>
      </w:r>
      <w:r w:rsidR="00920F21" w:rsidRPr="003610A2">
        <w:t xml:space="preserve"> If (national) statistics give figures at a lower aggregation level (5-digit) the share can be calculated. If not, an expert estimate is given based on figures from other countries and on the general country structure.</w:t>
      </w:r>
      <w:r w:rsidR="00E52E23" w:rsidRPr="003610A2">
        <w:t xml:space="preserve"> </w:t>
      </w:r>
      <w:r w:rsidR="007967B9" w:rsidRPr="003610A2">
        <w:t>For instance in France, a breakdown of NACE 52.24 into 52.24A and B is available, with A representing seaport cargo handling and B non-seaport cargo handling. However in most other countries, such breakdown is not</w:t>
      </w:r>
      <w:r w:rsidR="0013477E" w:rsidRPr="003610A2">
        <w:t xml:space="preserve"> available. Secondary sources were used including Ecotec (2006)</w:t>
      </w:r>
      <w:r w:rsidR="002F3E01">
        <w:rPr>
          <w:rStyle w:val="FootnoteReference"/>
        </w:rPr>
        <w:footnoteReference w:id="7"/>
      </w:r>
      <w:r w:rsidR="0013477E" w:rsidRPr="003610A2">
        <w:t>, which indicate the seaport related share of cargo handling to be in the order of 50%. This figure was used unless country-specific statistics were found (like for France where the figure resulted in 48%) or where country experts proposed alternative proxies (see below).</w:t>
      </w:r>
    </w:p>
    <w:p w:rsidR="007115F4" w:rsidRPr="003610A2" w:rsidRDefault="007115F4" w:rsidP="007115F4">
      <w:pPr>
        <w:pStyle w:val="list-bullet-black"/>
      </w:pPr>
      <w:r w:rsidRPr="003610A2">
        <w:t>52.10 Warehousing and storage</w:t>
      </w:r>
      <w:r w:rsidR="00E52E23" w:rsidRPr="003610A2">
        <w:t>. The share of warehousing and storage that can be considered maritime is considered to be the same as the share of maritime cargo resulting from the above.</w:t>
      </w:r>
    </w:p>
    <w:p w:rsidR="001809ED" w:rsidRPr="003610A2" w:rsidRDefault="001809ED" w:rsidP="00920F21">
      <w:pPr>
        <w:pStyle w:val="DefaultText"/>
      </w:pPr>
    </w:p>
    <w:p w:rsidR="001809ED" w:rsidRPr="003610A2" w:rsidRDefault="001809ED" w:rsidP="001809ED">
      <w:pPr>
        <w:pStyle w:val="Heading4"/>
      </w:pPr>
      <w:r w:rsidRPr="003610A2">
        <w:t>Allocation</w:t>
      </w:r>
      <w:r w:rsidR="00414AF4">
        <w:t xml:space="preserve"> to</w:t>
      </w:r>
      <w:r w:rsidRPr="003610A2">
        <w:t xml:space="preserve"> MEA</w:t>
      </w:r>
      <w:r w:rsidR="00414AF4">
        <w:t>s</w:t>
      </w:r>
    </w:p>
    <w:p w:rsidR="001809ED" w:rsidRPr="003610A2" w:rsidRDefault="00E52E23" w:rsidP="001809ED">
      <w:pPr>
        <w:pStyle w:val="DefaultText"/>
      </w:pPr>
      <w:r w:rsidRPr="003610A2">
        <w:t>As indicated above</w:t>
      </w:r>
      <w:r w:rsidR="009E2A2A" w:rsidRPr="003610A2">
        <w:t xml:space="preserve"> in </w:t>
      </w:r>
      <w:r w:rsidR="009E2A2A" w:rsidRPr="003610A2">
        <w:fldChar w:fldCharType="begin"/>
      </w:r>
      <w:r w:rsidR="009E2A2A" w:rsidRPr="003610A2">
        <w:instrText xml:space="preserve"> REF _Ref366585040 \h </w:instrText>
      </w:r>
      <w:r w:rsidR="009E2A2A" w:rsidRPr="003610A2">
        <w:fldChar w:fldCharType="separate"/>
      </w:r>
      <w:r w:rsidR="00FF7C07" w:rsidRPr="003610A2">
        <w:t xml:space="preserve">Table </w:t>
      </w:r>
      <w:r w:rsidR="00FF7C07">
        <w:rPr>
          <w:noProof/>
        </w:rPr>
        <w:t>4</w:t>
      </w:r>
      <w:r w:rsidR="00FF7C07" w:rsidRPr="003610A2">
        <w:t>.</w:t>
      </w:r>
      <w:r w:rsidR="00FF7C07">
        <w:rPr>
          <w:noProof/>
        </w:rPr>
        <w:t>1</w:t>
      </w:r>
      <w:r w:rsidR="009E2A2A" w:rsidRPr="003610A2">
        <w:fldChar w:fldCharType="end"/>
      </w:r>
      <w:r w:rsidR="009E2A2A" w:rsidRPr="003610A2">
        <w:t>, a number of NACE sectors relate to multiple MEAs. The allocation is made as follows:</w:t>
      </w:r>
    </w:p>
    <w:p w:rsidR="009E2A2A" w:rsidRPr="003610A2" w:rsidRDefault="009E2A2A" w:rsidP="009E2A2A">
      <w:pPr>
        <w:pStyle w:val="list-bullet-black"/>
      </w:pPr>
      <w:r w:rsidRPr="003610A2">
        <w:t>50.20 Sea and coastal freight water transport needs to be split between 1.1 deep</w:t>
      </w:r>
      <w:r w:rsidR="008D1456">
        <w:t xml:space="preserve"> </w:t>
      </w:r>
      <w:r w:rsidRPr="003610A2">
        <w:t>sea shipping and 1.2 short</w:t>
      </w:r>
      <w:r w:rsidR="008D1456">
        <w:t xml:space="preserve"> </w:t>
      </w:r>
      <w:r w:rsidRPr="003610A2">
        <w:t>sea shipping. This is done on the basis of the shares of short</w:t>
      </w:r>
      <w:r w:rsidR="008D1456">
        <w:t xml:space="preserve"> </w:t>
      </w:r>
      <w:r w:rsidRPr="003610A2">
        <w:t>sea vs deep</w:t>
      </w:r>
      <w:r w:rsidR="008D1456">
        <w:t xml:space="preserve"> </w:t>
      </w:r>
      <w:r w:rsidRPr="003610A2">
        <w:t xml:space="preserve">sea in total traffic </w:t>
      </w:r>
      <w:r w:rsidR="007D0713" w:rsidRPr="003610A2">
        <w:t xml:space="preserve">in each country </w:t>
      </w:r>
      <w:r w:rsidRPr="003610A2">
        <w:t>as given by Eurostat</w:t>
      </w:r>
      <w:r w:rsidRPr="003610A2">
        <w:rPr>
          <w:rStyle w:val="FootnoteReference"/>
        </w:rPr>
        <w:footnoteReference w:id="8"/>
      </w:r>
      <w:r w:rsidRPr="003610A2">
        <w:t>. If a share is marked ‘unknown’ this is ad</w:t>
      </w:r>
      <w:r w:rsidR="00386256" w:rsidRPr="003610A2">
        <w:t>ded to the deep</w:t>
      </w:r>
      <w:r w:rsidR="008D1456">
        <w:t xml:space="preserve"> </w:t>
      </w:r>
      <w:r w:rsidR="00386256" w:rsidRPr="003610A2">
        <w:t xml:space="preserve">sea segment and gives the key </w:t>
      </w:r>
      <w:r w:rsidR="00386256" w:rsidRPr="003610A2">
        <w:rPr>
          <w:b/>
        </w:rPr>
        <w:t>ratio deep</w:t>
      </w:r>
      <w:r w:rsidR="008D1456">
        <w:rPr>
          <w:b/>
        </w:rPr>
        <w:t xml:space="preserve"> </w:t>
      </w:r>
      <w:r w:rsidR="00386256" w:rsidRPr="003610A2">
        <w:rPr>
          <w:b/>
        </w:rPr>
        <w:t>sea v</w:t>
      </w:r>
      <w:r w:rsidR="008D1456">
        <w:rPr>
          <w:b/>
        </w:rPr>
        <w:t>ersus</w:t>
      </w:r>
      <w:r w:rsidR="00386256" w:rsidRPr="003610A2">
        <w:rPr>
          <w:b/>
        </w:rPr>
        <w:t xml:space="preserve"> short</w:t>
      </w:r>
      <w:r w:rsidR="008D1456">
        <w:rPr>
          <w:b/>
        </w:rPr>
        <w:t xml:space="preserve"> </w:t>
      </w:r>
      <w:r w:rsidR="00386256" w:rsidRPr="003610A2">
        <w:rPr>
          <w:b/>
        </w:rPr>
        <w:t>sea</w:t>
      </w:r>
      <w:r w:rsidR="00386256" w:rsidRPr="003610A2">
        <w:t>.</w:t>
      </w:r>
    </w:p>
    <w:p w:rsidR="009E2A2A" w:rsidRPr="003610A2" w:rsidRDefault="009E2A2A" w:rsidP="009E2A2A">
      <w:pPr>
        <w:pStyle w:val="list-bullet-black"/>
      </w:pPr>
      <w:r w:rsidRPr="003610A2">
        <w:t xml:space="preserve">50.10 Sea and coastal passenger water transport needs to be split between 1.3 Passenger ferry services and 4.3 cruise tourism. This is done on the basis of </w:t>
      </w:r>
      <w:r w:rsidR="007D0713" w:rsidRPr="003610A2">
        <w:t>the ratio of passengers transported versus the total number of passengers embarked/disembarked in each country. Both figures are taken from Eurostat</w:t>
      </w:r>
      <w:r w:rsidR="00386256" w:rsidRPr="003610A2">
        <w:t xml:space="preserve">, and combined give the key </w:t>
      </w:r>
      <w:r w:rsidR="00386256" w:rsidRPr="003610A2">
        <w:rPr>
          <w:b/>
        </w:rPr>
        <w:t>ratio of ferry v</w:t>
      </w:r>
      <w:r w:rsidR="008D1456">
        <w:rPr>
          <w:b/>
        </w:rPr>
        <w:t>ersus</w:t>
      </w:r>
      <w:r w:rsidR="00386256" w:rsidRPr="003610A2">
        <w:rPr>
          <w:b/>
        </w:rPr>
        <w:t xml:space="preserve"> cruise</w:t>
      </w:r>
      <w:r w:rsidR="007D0713" w:rsidRPr="003610A2">
        <w:t>.</w:t>
      </w:r>
    </w:p>
    <w:p w:rsidR="00515251" w:rsidRPr="003610A2" w:rsidRDefault="00515251" w:rsidP="00515251">
      <w:pPr>
        <w:pStyle w:val="list-bullet-black"/>
      </w:pPr>
      <w:r w:rsidRPr="003610A2">
        <w:t>For 77</w:t>
      </w:r>
      <w:r w:rsidR="008D1456">
        <w:t>.</w:t>
      </w:r>
      <w:r w:rsidRPr="003610A2">
        <w:t>34 Renting and leasing of water transport, 52</w:t>
      </w:r>
      <w:r w:rsidR="008D1456">
        <w:t>.</w:t>
      </w:r>
      <w:r w:rsidRPr="003610A2">
        <w:t>22Service activities incidental to water transportation, 52</w:t>
      </w:r>
      <w:r w:rsidR="008D1456">
        <w:t>.</w:t>
      </w:r>
      <w:r w:rsidRPr="003610A2">
        <w:t>24 Cargo handling and 52</w:t>
      </w:r>
      <w:r w:rsidR="008D1456">
        <w:t>.</w:t>
      </w:r>
      <w:r w:rsidRPr="003610A2">
        <w:t xml:space="preserve">10 Warehousing and storage, an allocation between 5 MEA needs to be made as indicated in </w:t>
      </w:r>
      <w:r w:rsidRPr="003610A2">
        <w:fldChar w:fldCharType="begin"/>
      </w:r>
      <w:r w:rsidRPr="003610A2">
        <w:instrText xml:space="preserve"> REF _Ref366585040 \h </w:instrText>
      </w:r>
      <w:r w:rsidRPr="003610A2">
        <w:fldChar w:fldCharType="separate"/>
      </w:r>
      <w:r w:rsidR="00FF7C07" w:rsidRPr="003610A2">
        <w:t xml:space="preserve">Table </w:t>
      </w:r>
      <w:r w:rsidR="00FF7C07">
        <w:rPr>
          <w:noProof/>
        </w:rPr>
        <w:t>4</w:t>
      </w:r>
      <w:r w:rsidR="00FF7C07" w:rsidRPr="003610A2">
        <w:t>.</w:t>
      </w:r>
      <w:r w:rsidR="00FF7C07">
        <w:rPr>
          <w:noProof/>
        </w:rPr>
        <w:t>1</w:t>
      </w:r>
      <w:r w:rsidRPr="003610A2">
        <w:fldChar w:fldCharType="end"/>
      </w:r>
      <w:r w:rsidRPr="003610A2">
        <w:t xml:space="preserve"> above. This is done as follows:</w:t>
      </w:r>
    </w:p>
    <w:p w:rsidR="00515251" w:rsidRPr="003610A2" w:rsidRDefault="00515251" w:rsidP="0073224C">
      <w:pPr>
        <w:pStyle w:val="list-bullet-black"/>
        <w:numPr>
          <w:ilvl w:val="1"/>
          <w:numId w:val="3"/>
        </w:numPr>
      </w:pPr>
      <w:r w:rsidRPr="003610A2">
        <w:t>First, a split between cargo and passenger shipping is needed. This is calculated taking the GVA and employment data for NACE sectors 50.10, 50.20 and 50.40, and calculating the shares of each sector. The underlying assumption is that the importance of port service sectors is linearly related to the size of the transport sectors themselves</w:t>
      </w:r>
      <w:r w:rsidR="00386256" w:rsidRPr="003610A2">
        <w:t xml:space="preserve"> and give the keys </w:t>
      </w:r>
      <w:r w:rsidR="00386256" w:rsidRPr="003610A2">
        <w:rPr>
          <w:b/>
        </w:rPr>
        <w:t>ratios of sea freight, passenger and inland water transport</w:t>
      </w:r>
      <w:r w:rsidRPr="003610A2">
        <w:t>.</w:t>
      </w:r>
    </w:p>
    <w:p w:rsidR="00386256" w:rsidRPr="003610A2" w:rsidRDefault="00386256" w:rsidP="0073224C">
      <w:pPr>
        <w:pStyle w:val="list-bullet-black"/>
        <w:numPr>
          <w:ilvl w:val="1"/>
          <w:numId w:val="3"/>
        </w:numPr>
      </w:pPr>
      <w:r w:rsidRPr="003610A2">
        <w:t>Subsequently, the resulting key is combined with the allocation keys developed above, as follows:</w:t>
      </w:r>
    </w:p>
    <w:p w:rsidR="00515251" w:rsidRPr="003610A2" w:rsidRDefault="00515251" w:rsidP="0073224C">
      <w:pPr>
        <w:pStyle w:val="list-bullet-black"/>
        <w:numPr>
          <w:ilvl w:val="2"/>
          <w:numId w:val="3"/>
        </w:numPr>
      </w:pPr>
      <w:r w:rsidRPr="003610A2">
        <w:t>MEA 1.1 deep</w:t>
      </w:r>
      <w:r w:rsidR="008D1456">
        <w:t xml:space="preserve"> </w:t>
      </w:r>
      <w:r w:rsidRPr="003610A2">
        <w:t xml:space="preserve">sea shipping: </w:t>
      </w:r>
      <w:r w:rsidR="00386256" w:rsidRPr="003610A2">
        <w:t>ratio sea freight * ratio deep</w:t>
      </w:r>
      <w:r w:rsidR="008D1456">
        <w:t xml:space="preserve"> </w:t>
      </w:r>
      <w:r w:rsidR="00386256" w:rsidRPr="003610A2">
        <w:t>sea</w:t>
      </w:r>
    </w:p>
    <w:p w:rsidR="00386256" w:rsidRPr="003610A2" w:rsidRDefault="00386256" w:rsidP="0073224C">
      <w:pPr>
        <w:pStyle w:val="list-bullet-black"/>
        <w:numPr>
          <w:ilvl w:val="2"/>
          <w:numId w:val="3"/>
        </w:numPr>
      </w:pPr>
      <w:r w:rsidRPr="003610A2">
        <w:t>MEA 1.2 short</w:t>
      </w:r>
      <w:r w:rsidR="008D1456">
        <w:t xml:space="preserve"> </w:t>
      </w:r>
      <w:r w:rsidRPr="003610A2">
        <w:t>sea shipping: ratio sea freight * ratio short</w:t>
      </w:r>
      <w:r w:rsidR="008D1456">
        <w:t xml:space="preserve"> </w:t>
      </w:r>
      <w:r w:rsidRPr="003610A2">
        <w:t>sea</w:t>
      </w:r>
    </w:p>
    <w:p w:rsidR="00386256" w:rsidRPr="003610A2" w:rsidRDefault="00386256" w:rsidP="0073224C">
      <w:pPr>
        <w:pStyle w:val="list-bullet-black"/>
        <w:numPr>
          <w:ilvl w:val="2"/>
          <w:numId w:val="3"/>
        </w:numPr>
      </w:pPr>
      <w:r w:rsidRPr="003610A2">
        <w:t>MEA 1.3 passenger ferry services: ratio sea passenger * ratio ferry</w:t>
      </w:r>
    </w:p>
    <w:p w:rsidR="00386256" w:rsidRPr="003610A2" w:rsidRDefault="00386256" w:rsidP="0073224C">
      <w:pPr>
        <w:pStyle w:val="list-bullet-black"/>
        <w:numPr>
          <w:ilvl w:val="2"/>
          <w:numId w:val="3"/>
        </w:numPr>
      </w:pPr>
      <w:r w:rsidRPr="003610A2">
        <w:t>MEA 1.4 inland water transport: ratio inland water transport</w:t>
      </w:r>
    </w:p>
    <w:p w:rsidR="00386256" w:rsidRPr="003610A2" w:rsidRDefault="00386256" w:rsidP="0073224C">
      <w:pPr>
        <w:pStyle w:val="list-bullet-black"/>
        <w:numPr>
          <w:ilvl w:val="2"/>
          <w:numId w:val="3"/>
        </w:numPr>
      </w:pPr>
      <w:r w:rsidRPr="003610A2">
        <w:t>MEA 4.3 cruise tourism: ratio sea passenger * ratio cruise</w:t>
      </w:r>
    </w:p>
    <w:p w:rsidR="00E52E23" w:rsidRDefault="00E52E23" w:rsidP="001809ED">
      <w:pPr>
        <w:pStyle w:val="DefaultText"/>
      </w:pPr>
    </w:p>
    <w:p w:rsidR="003610A2" w:rsidRDefault="003610A2" w:rsidP="001809ED">
      <w:pPr>
        <w:pStyle w:val="DefaultText"/>
      </w:pPr>
      <w:r>
        <w:t>In part D of this annex (excel database) the ratios applied for each country are given, including underlying calculations and sources of data.</w:t>
      </w:r>
    </w:p>
    <w:p w:rsidR="001809ED" w:rsidRPr="003610A2" w:rsidRDefault="001809ED" w:rsidP="001809ED">
      <w:pPr>
        <w:pStyle w:val="DefaultText"/>
      </w:pPr>
    </w:p>
    <w:p w:rsidR="001809ED" w:rsidRPr="003610A2" w:rsidRDefault="001809ED" w:rsidP="001809ED">
      <w:pPr>
        <w:pStyle w:val="Heading4"/>
      </w:pPr>
      <w:r w:rsidRPr="003610A2">
        <w:t xml:space="preserve">Allocation </w:t>
      </w:r>
      <w:r w:rsidR="00414AF4">
        <w:t>to</w:t>
      </w:r>
      <w:r w:rsidRPr="003610A2">
        <w:t xml:space="preserve"> sea basins</w:t>
      </w:r>
    </w:p>
    <w:p w:rsidR="004523CA" w:rsidRDefault="004523CA" w:rsidP="00BB1632">
      <w:pPr>
        <w:pStyle w:val="DefaultText"/>
      </w:pPr>
      <w:r>
        <w:t>In order to allocate MEA 2.1 (deep</w:t>
      </w:r>
      <w:r w:rsidR="00414AF4">
        <w:t xml:space="preserve"> </w:t>
      </w:r>
      <w:r>
        <w:t>sea shipping) and 2.2 (short</w:t>
      </w:r>
      <w:r w:rsidR="00414AF4">
        <w:t xml:space="preserve"> </w:t>
      </w:r>
      <w:r>
        <w:t>sea shipping to different sea basins for DK-DE-FR-ES-UK, the weight of each maritime NUTS 2 over the national total in terms freight volumes. Data about m</w:t>
      </w:r>
      <w:r w:rsidRPr="00C44331">
        <w:t>aritime transport of freight by NUTS 2 regions</w:t>
      </w:r>
      <w:r>
        <w:t xml:space="preserve"> are available in E</w:t>
      </w:r>
      <w:r w:rsidR="00414AF4">
        <w:t>urostat</w:t>
      </w:r>
      <w:r>
        <w:t xml:space="preserve"> (</w:t>
      </w:r>
      <w:hyperlink r:id="rId40" w:history="1">
        <w:r w:rsidRPr="00C44331">
          <w:rPr>
            <w:rStyle w:val="Hyperlink"/>
          </w:rPr>
          <w:t>Link</w:t>
        </w:r>
      </w:hyperlink>
      <w:r>
        <w:t xml:space="preserve">, select only the geographic parameter). </w:t>
      </w:r>
    </w:p>
    <w:p w:rsidR="004523CA" w:rsidRDefault="004523CA" w:rsidP="00BB1632">
      <w:pPr>
        <w:pStyle w:val="DefaultText"/>
      </w:pPr>
      <w:r>
        <w:t xml:space="preserve">For the allocation of NUTS 2 to different sea basins, please see this </w:t>
      </w:r>
      <w:hyperlink r:id="rId41" w:history="1">
        <w:r w:rsidRPr="00E45E2B">
          <w:rPr>
            <w:rStyle w:val="Hyperlink"/>
          </w:rPr>
          <w:t>Link</w:t>
        </w:r>
      </w:hyperlink>
      <w:r>
        <w:t xml:space="preserve">. </w:t>
      </w:r>
    </w:p>
    <w:p w:rsidR="001809ED" w:rsidRDefault="001809ED" w:rsidP="00BB1632">
      <w:pPr>
        <w:pStyle w:val="DefaultText"/>
      </w:pPr>
    </w:p>
    <w:p w:rsidR="004523CA" w:rsidRDefault="004523CA" w:rsidP="00BB1632">
      <w:pPr>
        <w:pStyle w:val="DefaultText"/>
      </w:pPr>
      <w:r>
        <w:t xml:space="preserve">For 1.3 passenger ferry services, the same approach as taken for 1.1 and 1.2 is followed. Data by NUTS 2 are available at the following </w:t>
      </w:r>
      <w:hyperlink r:id="rId42" w:history="1">
        <w:r w:rsidRPr="00FD3A34">
          <w:rPr>
            <w:rStyle w:val="Hyperlink"/>
          </w:rPr>
          <w:t>Link</w:t>
        </w:r>
      </w:hyperlink>
      <w:r>
        <w:t xml:space="preserve"> (only the geographic parameter needs to be selected). It has to be taken into account that passengers reported in this section regard only ferry services (excluding cruise tourism). </w:t>
      </w:r>
    </w:p>
    <w:p w:rsidR="004523CA" w:rsidRDefault="004523CA" w:rsidP="00BB1632">
      <w:pPr>
        <w:pStyle w:val="DefaultText"/>
      </w:pPr>
    </w:p>
    <w:p w:rsidR="004523CA" w:rsidRDefault="004523CA" w:rsidP="005D66FF">
      <w:pPr>
        <w:pStyle w:val="DefaultText"/>
      </w:pPr>
      <w:r>
        <w:t>For 1.4 inland water transport, the following allocation is applied:</w:t>
      </w:r>
    </w:p>
    <w:p w:rsidR="004523CA" w:rsidRDefault="004523CA" w:rsidP="005D66FF">
      <w:pPr>
        <w:pStyle w:val="list-bullet-black"/>
      </w:pPr>
      <w:r>
        <w:t xml:space="preserve">For </w:t>
      </w:r>
      <w:r w:rsidRPr="00B21358">
        <w:t>Germany</w:t>
      </w:r>
      <w:r>
        <w:t xml:space="preserve">, 1.4 </w:t>
      </w:r>
      <w:r w:rsidR="00414AF4">
        <w:t>has been</w:t>
      </w:r>
      <w:r>
        <w:t xml:space="preserve"> totally allocated to the </w:t>
      </w:r>
      <w:r w:rsidRPr="00B21358">
        <w:t>North</w:t>
      </w:r>
      <w:r>
        <w:t>-</w:t>
      </w:r>
      <w:r w:rsidRPr="00B21358">
        <w:t>sea</w:t>
      </w:r>
      <w:r>
        <w:t>;</w:t>
      </w:r>
    </w:p>
    <w:p w:rsidR="004523CA" w:rsidRDefault="004523CA" w:rsidP="005D66FF">
      <w:pPr>
        <w:pStyle w:val="list-bullet-black"/>
      </w:pPr>
      <w:r>
        <w:t>F</w:t>
      </w:r>
      <w:r w:rsidRPr="00B21358">
        <w:t xml:space="preserve">or UK </w:t>
      </w:r>
      <w:r>
        <w:t xml:space="preserve">it </w:t>
      </w:r>
      <w:r w:rsidR="00414AF4">
        <w:t>has been</w:t>
      </w:r>
      <w:r>
        <w:t xml:space="preserve"> allocated to the </w:t>
      </w:r>
      <w:r w:rsidRPr="00B21358">
        <w:t>North</w:t>
      </w:r>
      <w:r>
        <w:t>-</w:t>
      </w:r>
      <w:r w:rsidRPr="00B21358">
        <w:t xml:space="preserve">sea. </w:t>
      </w:r>
    </w:p>
    <w:p w:rsidR="004523CA" w:rsidRDefault="004523CA" w:rsidP="005D66FF">
      <w:pPr>
        <w:pStyle w:val="list-bullet-black"/>
      </w:pPr>
      <w:r w:rsidRPr="00B21358">
        <w:t xml:space="preserve">For France, </w:t>
      </w:r>
      <w:r>
        <w:t xml:space="preserve">Country </w:t>
      </w:r>
      <w:r w:rsidR="00414AF4">
        <w:t>editors have investigated</w:t>
      </w:r>
      <w:r w:rsidRPr="00B21358">
        <w:t xml:space="preserve"> </w:t>
      </w:r>
      <w:r>
        <w:t>national sources (i.e. Voies navigable de France, VNF) in order to achieve the share of different sea-basins.;</w:t>
      </w:r>
    </w:p>
    <w:p w:rsidR="004523CA" w:rsidRDefault="004523CA" w:rsidP="005D66FF">
      <w:pPr>
        <w:pStyle w:val="list-bullet-black"/>
      </w:pPr>
      <w:r w:rsidRPr="00B21358">
        <w:t xml:space="preserve">For </w:t>
      </w:r>
      <w:r>
        <w:t>S</w:t>
      </w:r>
      <w:r w:rsidRPr="00B21358">
        <w:t>pain</w:t>
      </w:r>
      <w:r>
        <w:t>,</w:t>
      </w:r>
      <w:r w:rsidR="00D27192">
        <w:t xml:space="preserve"> </w:t>
      </w:r>
      <w:r>
        <w:t xml:space="preserve">it </w:t>
      </w:r>
      <w:r w:rsidR="00414AF4">
        <w:t>has been completely</w:t>
      </w:r>
      <w:r>
        <w:t xml:space="preserve"> attributed to the </w:t>
      </w:r>
      <w:r w:rsidRPr="00B21358">
        <w:t>Med</w:t>
      </w:r>
      <w:r>
        <w:t>iterranean.</w:t>
      </w:r>
    </w:p>
    <w:p w:rsidR="004523CA" w:rsidRDefault="004523CA" w:rsidP="00BB1632">
      <w:pPr>
        <w:pStyle w:val="DefaultText"/>
      </w:pPr>
    </w:p>
    <w:p w:rsidR="001809ED" w:rsidRPr="003610A2" w:rsidRDefault="001809ED" w:rsidP="001809ED">
      <w:pPr>
        <w:pStyle w:val="Heading4"/>
      </w:pPr>
      <w:r w:rsidRPr="003610A2">
        <w:t>Country-specific adjustments</w:t>
      </w:r>
    </w:p>
    <w:p w:rsidR="003610A2" w:rsidRPr="003610A2" w:rsidRDefault="003610A2" w:rsidP="001809ED">
      <w:pPr>
        <w:pStyle w:val="DefaultText"/>
      </w:pPr>
      <w:r w:rsidRPr="003610A2">
        <w:t>For applying the methodology as specified above, a number of country specific adjustments were needed, mainly because of data gaps in the basic data set from Eurostat (</w:t>
      </w:r>
      <w:r w:rsidR="00414AF4">
        <w:t>see explanations below</w:t>
      </w:r>
      <w:r w:rsidRPr="003610A2">
        <w:t>).</w:t>
      </w:r>
    </w:p>
    <w:p w:rsidR="003610A2" w:rsidRPr="003610A2" w:rsidRDefault="003610A2" w:rsidP="001809ED">
      <w:pPr>
        <w:pStyle w:val="DefaultText"/>
      </w:pPr>
    </w:p>
    <w:p w:rsidR="002507E7" w:rsidRPr="006F08B2" w:rsidRDefault="002507E7" w:rsidP="006F08B2">
      <w:pPr>
        <w:pStyle w:val="list-bullet-black"/>
        <w:numPr>
          <w:ilvl w:val="0"/>
          <w:numId w:val="24"/>
        </w:numPr>
        <w:rPr>
          <w:b/>
          <w:bCs/>
          <w:color w:val="006DB6"/>
          <w:szCs w:val="28"/>
        </w:rPr>
      </w:pPr>
      <w:r w:rsidRPr="006F08B2">
        <w:rPr>
          <w:b/>
          <w:bCs/>
          <w:color w:val="006DB6"/>
          <w:szCs w:val="28"/>
        </w:rPr>
        <w:t>Belgium</w:t>
      </w:r>
    </w:p>
    <w:p w:rsidR="002507E7" w:rsidRPr="003610A2" w:rsidRDefault="002507E7" w:rsidP="006F08B2">
      <w:pPr>
        <w:pStyle w:val="list-bullet-black"/>
        <w:numPr>
          <w:ilvl w:val="0"/>
          <w:numId w:val="0"/>
        </w:numPr>
      </w:pPr>
      <w:r w:rsidRPr="003610A2">
        <w:t xml:space="preserve">The problem when estimating the size of MEAs 1.1-1.4 in Belgium with data based on Eurostat is that for various codes data for 2010 is not available as </w:t>
      </w:r>
      <w:r w:rsidR="00414AF4">
        <w:t>shown</w:t>
      </w:r>
      <w:r w:rsidRPr="003610A2">
        <w:t xml:space="preserve"> in the next two tables:</w:t>
      </w:r>
    </w:p>
    <w:p w:rsidR="002507E7" w:rsidRPr="003610A2" w:rsidRDefault="002507E7" w:rsidP="006F08B2">
      <w:pPr>
        <w:pStyle w:val="list-bullet-black"/>
        <w:numPr>
          <w:ilvl w:val="0"/>
          <w:numId w:val="0"/>
        </w:numPr>
      </w:pPr>
    </w:p>
    <w:p w:rsidR="002507E7" w:rsidRPr="0022169C" w:rsidRDefault="002507E7" w:rsidP="006F08B2">
      <w:pPr>
        <w:pStyle w:val="list-bullet-black"/>
        <w:numPr>
          <w:ilvl w:val="0"/>
          <w:numId w:val="0"/>
        </w:numPr>
        <w:rPr>
          <w:sz w:val="16"/>
          <w:szCs w:val="16"/>
        </w:rPr>
      </w:pPr>
      <w:r w:rsidRPr="0022169C">
        <w:rPr>
          <w:sz w:val="16"/>
          <w:szCs w:val="16"/>
        </w:rPr>
        <w:t xml:space="preserve">Table </w:t>
      </w:r>
      <w:r w:rsidR="00315398" w:rsidRPr="0022169C">
        <w:rPr>
          <w:sz w:val="16"/>
          <w:szCs w:val="16"/>
        </w:rPr>
        <w:fldChar w:fldCharType="begin"/>
      </w:r>
      <w:r w:rsidR="00315398" w:rsidRPr="0022169C">
        <w:rPr>
          <w:sz w:val="16"/>
          <w:szCs w:val="16"/>
        </w:rPr>
        <w:instrText xml:space="preserve"> STYLEREF 1 \s </w:instrText>
      </w:r>
      <w:r w:rsidR="00315398" w:rsidRPr="0022169C">
        <w:rPr>
          <w:sz w:val="16"/>
          <w:szCs w:val="16"/>
        </w:rPr>
        <w:fldChar w:fldCharType="separate"/>
      </w:r>
      <w:r w:rsidR="00FF7C07">
        <w:rPr>
          <w:noProof/>
          <w:sz w:val="16"/>
          <w:szCs w:val="16"/>
        </w:rPr>
        <w:t>4</w:t>
      </w:r>
      <w:r w:rsidR="00315398" w:rsidRPr="0022169C">
        <w:rPr>
          <w:sz w:val="16"/>
          <w:szCs w:val="16"/>
        </w:rPr>
        <w:fldChar w:fldCharType="end"/>
      </w:r>
      <w:r w:rsidR="00315398" w:rsidRPr="0022169C">
        <w:rPr>
          <w:sz w:val="16"/>
          <w:szCs w:val="16"/>
        </w:rPr>
        <w:t>.</w:t>
      </w:r>
      <w:r w:rsidR="00315398" w:rsidRPr="0022169C">
        <w:rPr>
          <w:sz w:val="16"/>
          <w:szCs w:val="16"/>
        </w:rPr>
        <w:fldChar w:fldCharType="begin"/>
      </w:r>
      <w:r w:rsidR="00315398" w:rsidRPr="0022169C">
        <w:rPr>
          <w:sz w:val="16"/>
          <w:szCs w:val="16"/>
        </w:rPr>
        <w:instrText xml:space="preserve"> SEQ Table \* ARABIC \s 1 </w:instrText>
      </w:r>
      <w:r w:rsidR="00315398" w:rsidRPr="0022169C">
        <w:rPr>
          <w:sz w:val="16"/>
          <w:szCs w:val="16"/>
        </w:rPr>
        <w:fldChar w:fldCharType="separate"/>
      </w:r>
      <w:r w:rsidR="00FF7C07">
        <w:rPr>
          <w:noProof/>
          <w:sz w:val="16"/>
          <w:szCs w:val="16"/>
        </w:rPr>
        <w:t>2</w:t>
      </w:r>
      <w:r w:rsidR="00315398" w:rsidRPr="0022169C">
        <w:rPr>
          <w:sz w:val="16"/>
          <w:szCs w:val="16"/>
        </w:rPr>
        <w:fldChar w:fldCharType="end"/>
      </w:r>
      <w:r w:rsidRPr="0022169C">
        <w:rPr>
          <w:sz w:val="16"/>
          <w:szCs w:val="16"/>
        </w:rPr>
        <w:t xml:space="preserve"> GVA data on NACE codes used for MEAs 1.1, 1.2, 1.3, 1.4, 4.3</w:t>
      </w:r>
    </w:p>
    <w:tbl>
      <w:tblPr>
        <w:tblW w:w="8800" w:type="dxa"/>
        <w:tblInd w:w="93" w:type="dxa"/>
        <w:tblBorders>
          <w:top w:val="single" w:sz="4" w:space="0" w:color="006DB6"/>
          <w:left w:val="single" w:sz="4" w:space="0" w:color="006DB6"/>
          <w:bottom w:val="single" w:sz="4" w:space="0" w:color="006DB6"/>
          <w:right w:val="single" w:sz="4" w:space="0" w:color="006DB6"/>
          <w:insideH w:val="single" w:sz="4" w:space="0" w:color="006DB6"/>
          <w:insideV w:val="single" w:sz="4" w:space="0" w:color="006DB6"/>
        </w:tblBorders>
        <w:tblLook w:val="04A0" w:firstRow="1" w:lastRow="0" w:firstColumn="1" w:lastColumn="0" w:noHBand="0" w:noVBand="1"/>
      </w:tblPr>
      <w:tblGrid>
        <w:gridCol w:w="960"/>
        <w:gridCol w:w="4960"/>
        <w:gridCol w:w="960"/>
        <w:gridCol w:w="960"/>
        <w:gridCol w:w="960"/>
      </w:tblGrid>
      <w:tr w:rsidR="002507E7" w:rsidRPr="00414AF4" w:rsidTr="002507E7">
        <w:trPr>
          <w:trHeight w:val="300"/>
        </w:trPr>
        <w:tc>
          <w:tcPr>
            <w:tcW w:w="960" w:type="dxa"/>
            <w:shd w:val="clear" w:color="000000" w:fill="006DB6"/>
            <w:noWrap/>
            <w:vAlign w:val="center"/>
            <w:hideMark/>
          </w:tcPr>
          <w:p w:rsidR="002507E7" w:rsidRPr="0022169C" w:rsidRDefault="002507E7" w:rsidP="002507E7">
            <w:pPr>
              <w:spacing w:line="240" w:lineRule="auto"/>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NACE 2</w:t>
            </w:r>
          </w:p>
        </w:tc>
        <w:tc>
          <w:tcPr>
            <w:tcW w:w="4960" w:type="dxa"/>
            <w:shd w:val="clear" w:color="000000" w:fill="006DB6"/>
            <w:noWrap/>
            <w:vAlign w:val="center"/>
            <w:hideMark/>
          </w:tcPr>
          <w:p w:rsidR="002507E7" w:rsidRPr="0022169C" w:rsidRDefault="00CB4F17" w:rsidP="002507E7">
            <w:pPr>
              <w:spacing w:line="240" w:lineRule="auto"/>
              <w:contextualSpacing/>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Sector</w:t>
            </w:r>
            <w:r w:rsidR="002507E7" w:rsidRPr="0022169C">
              <w:rPr>
                <w:rFonts w:eastAsia="Times New Roman" w:cs="Arial"/>
                <w:b/>
                <w:color w:val="FFFFFF" w:themeColor="background1"/>
                <w:sz w:val="16"/>
                <w:szCs w:val="16"/>
                <w:lang w:eastAsia="en-GB"/>
              </w:rPr>
              <w:t> </w:t>
            </w:r>
          </w:p>
        </w:tc>
        <w:tc>
          <w:tcPr>
            <w:tcW w:w="960" w:type="dxa"/>
            <w:shd w:val="clear" w:color="000000" w:fill="006DB6"/>
            <w:noWrap/>
            <w:vAlign w:val="center"/>
            <w:hideMark/>
          </w:tcPr>
          <w:p w:rsidR="002507E7" w:rsidRPr="0022169C" w:rsidRDefault="002507E7" w:rsidP="002507E7">
            <w:pPr>
              <w:spacing w:line="240" w:lineRule="auto"/>
              <w:contextualSpacing/>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2008</w:t>
            </w:r>
          </w:p>
        </w:tc>
        <w:tc>
          <w:tcPr>
            <w:tcW w:w="960" w:type="dxa"/>
            <w:shd w:val="clear" w:color="000000" w:fill="006DB6"/>
            <w:noWrap/>
            <w:vAlign w:val="center"/>
            <w:hideMark/>
          </w:tcPr>
          <w:p w:rsidR="002507E7" w:rsidRPr="0022169C" w:rsidRDefault="002507E7" w:rsidP="002507E7">
            <w:pPr>
              <w:spacing w:line="240" w:lineRule="auto"/>
              <w:contextualSpacing/>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2009</w:t>
            </w:r>
          </w:p>
        </w:tc>
        <w:tc>
          <w:tcPr>
            <w:tcW w:w="960" w:type="dxa"/>
            <w:shd w:val="clear" w:color="000000" w:fill="006DB6"/>
            <w:noWrap/>
            <w:vAlign w:val="center"/>
            <w:hideMark/>
          </w:tcPr>
          <w:p w:rsidR="002507E7" w:rsidRPr="0022169C" w:rsidRDefault="002507E7" w:rsidP="002507E7">
            <w:pPr>
              <w:spacing w:line="240" w:lineRule="auto"/>
              <w:contextualSpacing/>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2010</w:t>
            </w:r>
          </w:p>
        </w:tc>
      </w:tr>
      <w:tr w:rsidR="002507E7" w:rsidRPr="00414AF4" w:rsidTr="002507E7">
        <w:trPr>
          <w:trHeight w:val="300"/>
        </w:trPr>
        <w:tc>
          <w:tcPr>
            <w:tcW w:w="960" w:type="dxa"/>
            <w:shd w:val="clear" w:color="auto" w:fill="auto"/>
            <w:noWrap/>
            <w:vAlign w:val="center"/>
            <w:hideMark/>
          </w:tcPr>
          <w:p w:rsidR="002507E7" w:rsidRPr="0022169C" w:rsidRDefault="002507E7" w:rsidP="002507E7">
            <w:pPr>
              <w:spacing w:line="240" w:lineRule="auto"/>
              <w:contextualSpacing/>
              <w:rPr>
                <w:rFonts w:eastAsia="Times New Roman" w:cs="Arial"/>
                <w:color w:val="000000"/>
                <w:sz w:val="16"/>
                <w:szCs w:val="16"/>
                <w:lang w:eastAsia="en-GB"/>
              </w:rPr>
            </w:pPr>
            <w:r w:rsidRPr="0022169C">
              <w:rPr>
                <w:rFonts w:eastAsia="Times New Roman" w:cs="Arial"/>
                <w:color w:val="000000"/>
                <w:sz w:val="16"/>
                <w:szCs w:val="16"/>
                <w:lang w:eastAsia="en-GB"/>
              </w:rPr>
              <w:t>5020</w:t>
            </w:r>
          </w:p>
        </w:tc>
        <w:tc>
          <w:tcPr>
            <w:tcW w:w="4960" w:type="dxa"/>
            <w:shd w:val="clear" w:color="auto" w:fill="auto"/>
            <w:noWrap/>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Sea and coastal freight water transport</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n/a</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148.3</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n/a</w:t>
            </w:r>
          </w:p>
        </w:tc>
      </w:tr>
      <w:tr w:rsidR="002507E7" w:rsidRPr="00414AF4" w:rsidTr="002507E7">
        <w:trPr>
          <w:trHeight w:val="300"/>
        </w:trPr>
        <w:tc>
          <w:tcPr>
            <w:tcW w:w="960" w:type="dxa"/>
            <w:shd w:val="clear" w:color="auto" w:fill="auto"/>
            <w:noWrap/>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5010</w:t>
            </w:r>
          </w:p>
        </w:tc>
        <w:tc>
          <w:tcPr>
            <w:tcW w:w="4960" w:type="dxa"/>
            <w:shd w:val="clear" w:color="auto" w:fill="auto"/>
            <w:noWrap/>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Sea and coastal passenger water transport</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n/a</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n/a</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57.4</w:t>
            </w:r>
          </w:p>
        </w:tc>
      </w:tr>
      <w:tr w:rsidR="002507E7" w:rsidRPr="00414AF4" w:rsidTr="002507E7">
        <w:trPr>
          <w:trHeight w:val="300"/>
        </w:trPr>
        <w:tc>
          <w:tcPr>
            <w:tcW w:w="960" w:type="dxa"/>
            <w:shd w:val="clear" w:color="auto" w:fill="auto"/>
            <w:noWrap/>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5040</w:t>
            </w:r>
          </w:p>
        </w:tc>
        <w:tc>
          <w:tcPr>
            <w:tcW w:w="4960" w:type="dxa"/>
            <w:shd w:val="clear" w:color="auto" w:fill="auto"/>
            <w:noWrap/>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Inland water transport</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77.6</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40.5</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47.7</w:t>
            </w:r>
          </w:p>
        </w:tc>
      </w:tr>
      <w:tr w:rsidR="002507E7" w:rsidRPr="00414AF4" w:rsidTr="002507E7">
        <w:trPr>
          <w:trHeight w:val="300"/>
        </w:trPr>
        <w:tc>
          <w:tcPr>
            <w:tcW w:w="960" w:type="dxa"/>
            <w:shd w:val="clear" w:color="auto" w:fill="auto"/>
            <w:noWrap/>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7734</w:t>
            </w:r>
          </w:p>
        </w:tc>
        <w:tc>
          <w:tcPr>
            <w:tcW w:w="4960" w:type="dxa"/>
            <w:shd w:val="clear" w:color="auto" w:fill="auto"/>
            <w:noWrap/>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Renting and leasing of water transport</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n/a</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23.9</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n/a</w:t>
            </w:r>
          </w:p>
        </w:tc>
      </w:tr>
      <w:tr w:rsidR="002507E7" w:rsidRPr="00414AF4" w:rsidTr="002507E7">
        <w:trPr>
          <w:trHeight w:val="300"/>
        </w:trPr>
        <w:tc>
          <w:tcPr>
            <w:tcW w:w="960" w:type="dxa"/>
            <w:shd w:val="clear" w:color="auto" w:fill="auto"/>
            <w:noWrap/>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5222</w:t>
            </w:r>
          </w:p>
        </w:tc>
        <w:tc>
          <w:tcPr>
            <w:tcW w:w="4960" w:type="dxa"/>
            <w:shd w:val="clear" w:color="auto" w:fill="auto"/>
            <w:noWrap/>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Service activities incidental to water transportation</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695.4</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852.2</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n/a</w:t>
            </w:r>
          </w:p>
        </w:tc>
      </w:tr>
      <w:tr w:rsidR="002507E7" w:rsidRPr="00414AF4" w:rsidTr="002507E7">
        <w:trPr>
          <w:trHeight w:val="300"/>
        </w:trPr>
        <w:tc>
          <w:tcPr>
            <w:tcW w:w="960" w:type="dxa"/>
            <w:shd w:val="clear" w:color="auto" w:fill="auto"/>
            <w:noWrap/>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5224</w:t>
            </w:r>
          </w:p>
        </w:tc>
        <w:tc>
          <w:tcPr>
            <w:tcW w:w="4960" w:type="dxa"/>
            <w:shd w:val="clear" w:color="auto" w:fill="auto"/>
            <w:noWrap/>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Cargo handling</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1457.4</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1322.4</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1215.2</w:t>
            </w:r>
          </w:p>
        </w:tc>
      </w:tr>
      <w:tr w:rsidR="002507E7" w:rsidRPr="00414AF4" w:rsidTr="002507E7">
        <w:trPr>
          <w:trHeight w:val="300"/>
        </w:trPr>
        <w:tc>
          <w:tcPr>
            <w:tcW w:w="960" w:type="dxa"/>
            <w:shd w:val="clear" w:color="auto" w:fill="auto"/>
            <w:noWrap/>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5210</w:t>
            </w:r>
          </w:p>
        </w:tc>
        <w:tc>
          <w:tcPr>
            <w:tcW w:w="4960" w:type="dxa"/>
            <w:shd w:val="clear" w:color="auto" w:fill="auto"/>
            <w:noWrap/>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Warehousing and storage</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709.1</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747.5</w:t>
            </w:r>
          </w:p>
        </w:tc>
        <w:tc>
          <w:tcPr>
            <w:tcW w:w="960"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924.5</w:t>
            </w:r>
          </w:p>
        </w:tc>
      </w:tr>
    </w:tbl>
    <w:p w:rsidR="002507E7" w:rsidRPr="0022169C" w:rsidRDefault="002507E7" w:rsidP="006F08B2">
      <w:pPr>
        <w:pStyle w:val="list-bullet-black"/>
        <w:numPr>
          <w:ilvl w:val="0"/>
          <w:numId w:val="0"/>
        </w:numPr>
        <w:rPr>
          <w:b/>
          <w:sz w:val="16"/>
          <w:szCs w:val="16"/>
        </w:rPr>
      </w:pPr>
      <w:r w:rsidRPr="0022169C">
        <w:rPr>
          <w:sz w:val="16"/>
          <w:szCs w:val="16"/>
        </w:rPr>
        <w:t>Source: Eurostat SBS</w:t>
      </w:r>
    </w:p>
    <w:p w:rsidR="002507E7" w:rsidRPr="0022169C" w:rsidRDefault="002507E7" w:rsidP="006F08B2">
      <w:pPr>
        <w:pStyle w:val="list-bullet-black"/>
        <w:numPr>
          <w:ilvl w:val="0"/>
          <w:numId w:val="0"/>
        </w:numPr>
        <w:rPr>
          <w:sz w:val="16"/>
          <w:szCs w:val="16"/>
        </w:rPr>
      </w:pPr>
    </w:p>
    <w:p w:rsidR="002507E7" w:rsidRPr="0022169C" w:rsidRDefault="002507E7" w:rsidP="006F08B2">
      <w:pPr>
        <w:pStyle w:val="list-bullet-black"/>
        <w:numPr>
          <w:ilvl w:val="0"/>
          <w:numId w:val="0"/>
        </w:numPr>
        <w:rPr>
          <w:sz w:val="16"/>
          <w:szCs w:val="16"/>
        </w:rPr>
      </w:pPr>
      <w:r w:rsidRPr="0022169C">
        <w:rPr>
          <w:sz w:val="16"/>
          <w:szCs w:val="16"/>
        </w:rPr>
        <w:t xml:space="preserve">Table </w:t>
      </w:r>
      <w:r w:rsidR="00315398" w:rsidRPr="0022169C">
        <w:rPr>
          <w:sz w:val="16"/>
          <w:szCs w:val="16"/>
        </w:rPr>
        <w:fldChar w:fldCharType="begin"/>
      </w:r>
      <w:r w:rsidR="00315398" w:rsidRPr="0022169C">
        <w:rPr>
          <w:sz w:val="16"/>
          <w:szCs w:val="16"/>
        </w:rPr>
        <w:instrText xml:space="preserve"> STYLEREF 1 \s </w:instrText>
      </w:r>
      <w:r w:rsidR="00315398" w:rsidRPr="0022169C">
        <w:rPr>
          <w:sz w:val="16"/>
          <w:szCs w:val="16"/>
        </w:rPr>
        <w:fldChar w:fldCharType="separate"/>
      </w:r>
      <w:r w:rsidR="00FF7C07">
        <w:rPr>
          <w:noProof/>
          <w:sz w:val="16"/>
          <w:szCs w:val="16"/>
        </w:rPr>
        <w:t>4</w:t>
      </w:r>
      <w:r w:rsidR="00315398" w:rsidRPr="0022169C">
        <w:rPr>
          <w:sz w:val="16"/>
          <w:szCs w:val="16"/>
        </w:rPr>
        <w:fldChar w:fldCharType="end"/>
      </w:r>
      <w:r w:rsidR="00315398" w:rsidRPr="0022169C">
        <w:rPr>
          <w:sz w:val="16"/>
          <w:szCs w:val="16"/>
        </w:rPr>
        <w:t>.</w:t>
      </w:r>
      <w:r w:rsidR="00315398" w:rsidRPr="0022169C">
        <w:rPr>
          <w:sz w:val="16"/>
          <w:szCs w:val="16"/>
        </w:rPr>
        <w:fldChar w:fldCharType="begin"/>
      </w:r>
      <w:r w:rsidR="00315398" w:rsidRPr="0022169C">
        <w:rPr>
          <w:sz w:val="16"/>
          <w:szCs w:val="16"/>
        </w:rPr>
        <w:instrText xml:space="preserve"> SEQ Table \* ARABIC \s 1 </w:instrText>
      </w:r>
      <w:r w:rsidR="00315398" w:rsidRPr="0022169C">
        <w:rPr>
          <w:sz w:val="16"/>
          <w:szCs w:val="16"/>
        </w:rPr>
        <w:fldChar w:fldCharType="separate"/>
      </w:r>
      <w:r w:rsidR="00FF7C07">
        <w:rPr>
          <w:noProof/>
          <w:sz w:val="16"/>
          <w:szCs w:val="16"/>
        </w:rPr>
        <w:t>3</w:t>
      </w:r>
      <w:r w:rsidR="00315398" w:rsidRPr="0022169C">
        <w:rPr>
          <w:sz w:val="16"/>
          <w:szCs w:val="16"/>
        </w:rPr>
        <w:fldChar w:fldCharType="end"/>
      </w:r>
      <w:r w:rsidRPr="0022169C">
        <w:rPr>
          <w:sz w:val="16"/>
          <w:szCs w:val="16"/>
        </w:rPr>
        <w:t xml:space="preserve"> Number of persons employed data on NACE codes used for MEAs 1.1, 1.2, 1.3, 1.4, 4.3</w:t>
      </w:r>
    </w:p>
    <w:tbl>
      <w:tblPr>
        <w:tblW w:w="8800" w:type="dxa"/>
        <w:tblInd w:w="93" w:type="dxa"/>
        <w:tblLook w:val="04A0" w:firstRow="1" w:lastRow="0" w:firstColumn="1" w:lastColumn="0" w:noHBand="0" w:noVBand="1"/>
      </w:tblPr>
      <w:tblGrid>
        <w:gridCol w:w="960"/>
        <w:gridCol w:w="4960"/>
        <w:gridCol w:w="960"/>
        <w:gridCol w:w="960"/>
        <w:gridCol w:w="960"/>
      </w:tblGrid>
      <w:tr w:rsidR="002507E7" w:rsidRPr="00414AF4" w:rsidTr="002507E7">
        <w:trPr>
          <w:trHeight w:val="300"/>
        </w:trPr>
        <w:tc>
          <w:tcPr>
            <w:tcW w:w="960" w:type="dxa"/>
            <w:tcBorders>
              <w:top w:val="single" w:sz="4" w:space="0" w:color="006DB6"/>
              <w:left w:val="single" w:sz="4" w:space="0" w:color="006DB6"/>
              <w:bottom w:val="single" w:sz="4" w:space="0" w:color="006DB6"/>
              <w:right w:val="single" w:sz="4" w:space="0" w:color="006DB6"/>
            </w:tcBorders>
            <w:shd w:val="clear" w:color="000000" w:fill="006DB6"/>
            <w:noWrap/>
            <w:vAlign w:val="center"/>
            <w:hideMark/>
          </w:tcPr>
          <w:p w:rsidR="002507E7" w:rsidRPr="0022169C" w:rsidRDefault="002507E7">
            <w:pPr>
              <w:spacing w:line="240" w:lineRule="auto"/>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NACE 2</w:t>
            </w:r>
          </w:p>
        </w:tc>
        <w:tc>
          <w:tcPr>
            <w:tcW w:w="4960" w:type="dxa"/>
            <w:tcBorders>
              <w:top w:val="single" w:sz="4" w:space="0" w:color="006DB6"/>
              <w:left w:val="single" w:sz="4" w:space="0" w:color="006DB6"/>
              <w:bottom w:val="single" w:sz="4" w:space="0" w:color="006DB6"/>
              <w:right w:val="single" w:sz="4" w:space="0" w:color="006DB6"/>
            </w:tcBorders>
            <w:shd w:val="clear" w:color="000000" w:fill="006DB6"/>
            <w:noWrap/>
            <w:vAlign w:val="center"/>
            <w:hideMark/>
          </w:tcPr>
          <w:p w:rsidR="002507E7" w:rsidRPr="0022169C" w:rsidRDefault="00CB4F17">
            <w:pPr>
              <w:spacing w:line="240" w:lineRule="auto"/>
              <w:contextualSpacing/>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Sector</w:t>
            </w:r>
          </w:p>
        </w:tc>
        <w:tc>
          <w:tcPr>
            <w:tcW w:w="960" w:type="dxa"/>
            <w:tcBorders>
              <w:top w:val="single" w:sz="4" w:space="0" w:color="006DB6"/>
              <w:left w:val="single" w:sz="4" w:space="0" w:color="006DB6"/>
              <w:bottom w:val="single" w:sz="4" w:space="0" w:color="006DB6"/>
              <w:right w:val="single" w:sz="4" w:space="0" w:color="006DB6"/>
            </w:tcBorders>
            <w:shd w:val="clear" w:color="000000" w:fill="006DB6"/>
            <w:noWrap/>
            <w:vAlign w:val="center"/>
            <w:hideMark/>
          </w:tcPr>
          <w:p w:rsidR="002507E7" w:rsidRPr="0022169C" w:rsidRDefault="002507E7">
            <w:pPr>
              <w:spacing w:line="240" w:lineRule="auto"/>
              <w:contextualSpacing/>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2008</w:t>
            </w:r>
          </w:p>
        </w:tc>
        <w:tc>
          <w:tcPr>
            <w:tcW w:w="960" w:type="dxa"/>
            <w:tcBorders>
              <w:top w:val="single" w:sz="4" w:space="0" w:color="006DB6"/>
              <w:left w:val="single" w:sz="4" w:space="0" w:color="006DB6"/>
              <w:bottom w:val="single" w:sz="4" w:space="0" w:color="006DB6"/>
              <w:right w:val="single" w:sz="4" w:space="0" w:color="006DB6"/>
            </w:tcBorders>
            <w:shd w:val="clear" w:color="000000" w:fill="006DB6"/>
            <w:noWrap/>
            <w:vAlign w:val="center"/>
            <w:hideMark/>
          </w:tcPr>
          <w:p w:rsidR="002507E7" w:rsidRPr="0022169C" w:rsidRDefault="002507E7">
            <w:pPr>
              <w:spacing w:line="240" w:lineRule="auto"/>
              <w:contextualSpacing/>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2009</w:t>
            </w:r>
          </w:p>
        </w:tc>
        <w:tc>
          <w:tcPr>
            <w:tcW w:w="960" w:type="dxa"/>
            <w:tcBorders>
              <w:top w:val="single" w:sz="4" w:space="0" w:color="006DB6"/>
              <w:left w:val="single" w:sz="4" w:space="0" w:color="006DB6"/>
              <w:bottom w:val="single" w:sz="4" w:space="0" w:color="006DB6"/>
              <w:right w:val="single" w:sz="4" w:space="0" w:color="006DB6"/>
            </w:tcBorders>
            <w:shd w:val="clear" w:color="000000" w:fill="006DB6"/>
            <w:noWrap/>
            <w:vAlign w:val="center"/>
            <w:hideMark/>
          </w:tcPr>
          <w:p w:rsidR="002507E7" w:rsidRPr="0022169C" w:rsidRDefault="002507E7">
            <w:pPr>
              <w:spacing w:line="240" w:lineRule="auto"/>
              <w:contextualSpacing/>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2010</w:t>
            </w:r>
          </w:p>
        </w:tc>
      </w:tr>
      <w:tr w:rsidR="002507E7" w:rsidRPr="00414AF4" w:rsidTr="002507E7">
        <w:trPr>
          <w:trHeight w:val="300"/>
        </w:trPr>
        <w:tc>
          <w:tcPr>
            <w:tcW w:w="960" w:type="dxa"/>
            <w:tcBorders>
              <w:top w:val="single" w:sz="4" w:space="0" w:color="006DB6"/>
              <w:left w:val="single" w:sz="4" w:space="0" w:color="auto"/>
              <w:bottom w:val="single" w:sz="4" w:space="0" w:color="auto"/>
              <w:right w:val="single" w:sz="4" w:space="0" w:color="auto"/>
            </w:tcBorders>
            <w:shd w:val="clear" w:color="auto" w:fill="auto"/>
            <w:noWrap/>
            <w:vAlign w:val="center"/>
            <w:hideMark/>
          </w:tcPr>
          <w:p w:rsidR="002507E7" w:rsidRPr="0022169C" w:rsidRDefault="002507E7">
            <w:pPr>
              <w:spacing w:line="240" w:lineRule="auto"/>
              <w:contextualSpacing/>
              <w:rPr>
                <w:rFonts w:eastAsia="Times New Roman" w:cs="Arial"/>
                <w:color w:val="000000"/>
                <w:sz w:val="16"/>
                <w:szCs w:val="16"/>
                <w:lang w:eastAsia="en-GB"/>
              </w:rPr>
            </w:pPr>
            <w:r w:rsidRPr="0022169C">
              <w:rPr>
                <w:rFonts w:eastAsia="Times New Roman" w:cs="Arial"/>
                <w:color w:val="000000"/>
                <w:sz w:val="16"/>
                <w:szCs w:val="16"/>
                <w:lang w:eastAsia="en-GB"/>
              </w:rPr>
              <w:t>5020</w:t>
            </w:r>
          </w:p>
        </w:tc>
        <w:tc>
          <w:tcPr>
            <w:tcW w:w="4960" w:type="dxa"/>
            <w:tcBorders>
              <w:top w:val="single" w:sz="4" w:space="0" w:color="006DB6"/>
              <w:left w:val="nil"/>
              <w:bottom w:val="single" w:sz="4" w:space="0" w:color="auto"/>
              <w:right w:val="single" w:sz="4" w:space="0" w:color="auto"/>
            </w:tcBorders>
            <w:shd w:val="clear" w:color="auto" w:fill="auto"/>
            <w:noWrap/>
            <w:vAlign w:val="center"/>
            <w:hideMark/>
          </w:tcPr>
          <w:p w:rsidR="002507E7" w:rsidRPr="0022169C" w:rsidRDefault="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Sea and coastal freight water transport</w:t>
            </w:r>
          </w:p>
        </w:tc>
        <w:tc>
          <w:tcPr>
            <w:tcW w:w="960" w:type="dxa"/>
            <w:tcBorders>
              <w:top w:val="single" w:sz="4" w:space="0" w:color="006DB6"/>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n/a</w:t>
            </w:r>
          </w:p>
        </w:tc>
        <w:tc>
          <w:tcPr>
            <w:tcW w:w="960" w:type="dxa"/>
            <w:tcBorders>
              <w:top w:val="single" w:sz="4" w:space="0" w:color="006DB6"/>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238</w:t>
            </w:r>
          </w:p>
        </w:tc>
        <w:tc>
          <w:tcPr>
            <w:tcW w:w="960" w:type="dxa"/>
            <w:tcBorders>
              <w:top w:val="single" w:sz="4" w:space="0" w:color="006DB6"/>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n/a</w:t>
            </w:r>
          </w:p>
        </w:tc>
      </w:tr>
      <w:tr w:rsidR="002507E7" w:rsidRPr="00414AF4" w:rsidTr="00250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07E7" w:rsidRPr="0022169C" w:rsidRDefault="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5010</w:t>
            </w:r>
          </w:p>
        </w:tc>
        <w:tc>
          <w:tcPr>
            <w:tcW w:w="4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Sea and coastal passenger water transport</w:t>
            </w:r>
          </w:p>
        </w:tc>
        <w:tc>
          <w:tcPr>
            <w:tcW w:w="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269</w:t>
            </w:r>
          </w:p>
        </w:tc>
      </w:tr>
      <w:tr w:rsidR="002507E7" w:rsidRPr="00414AF4" w:rsidTr="00250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07E7" w:rsidRPr="0022169C" w:rsidRDefault="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5040</w:t>
            </w:r>
          </w:p>
        </w:tc>
        <w:tc>
          <w:tcPr>
            <w:tcW w:w="4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Inland water transport</w:t>
            </w:r>
          </w:p>
        </w:tc>
        <w:tc>
          <w:tcPr>
            <w:tcW w:w="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441</w:t>
            </w:r>
          </w:p>
        </w:tc>
        <w:tc>
          <w:tcPr>
            <w:tcW w:w="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385</w:t>
            </w:r>
          </w:p>
        </w:tc>
        <w:tc>
          <w:tcPr>
            <w:tcW w:w="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589</w:t>
            </w:r>
          </w:p>
        </w:tc>
      </w:tr>
      <w:tr w:rsidR="002507E7" w:rsidRPr="00414AF4" w:rsidTr="00250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07E7" w:rsidRPr="0022169C" w:rsidRDefault="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7734</w:t>
            </w:r>
          </w:p>
        </w:tc>
        <w:tc>
          <w:tcPr>
            <w:tcW w:w="4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Renting and leasing of water transport</w:t>
            </w:r>
          </w:p>
        </w:tc>
        <w:tc>
          <w:tcPr>
            <w:tcW w:w="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78</w:t>
            </w:r>
          </w:p>
        </w:tc>
        <w:tc>
          <w:tcPr>
            <w:tcW w:w="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n/a</w:t>
            </w:r>
          </w:p>
        </w:tc>
      </w:tr>
      <w:tr w:rsidR="002507E7" w:rsidRPr="00414AF4" w:rsidTr="00250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07E7" w:rsidRPr="0022169C" w:rsidRDefault="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5222</w:t>
            </w:r>
          </w:p>
        </w:tc>
        <w:tc>
          <w:tcPr>
            <w:tcW w:w="4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Service activities incidental to water transportation</w:t>
            </w:r>
          </w:p>
        </w:tc>
        <w:tc>
          <w:tcPr>
            <w:tcW w:w="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3,263</w:t>
            </w:r>
          </w:p>
        </w:tc>
        <w:tc>
          <w:tcPr>
            <w:tcW w:w="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4,906</w:t>
            </w:r>
          </w:p>
        </w:tc>
        <w:tc>
          <w:tcPr>
            <w:tcW w:w="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n/a</w:t>
            </w:r>
          </w:p>
        </w:tc>
      </w:tr>
      <w:tr w:rsidR="002507E7" w:rsidRPr="00414AF4" w:rsidTr="00250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07E7" w:rsidRPr="0022169C" w:rsidRDefault="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5224</w:t>
            </w:r>
          </w:p>
        </w:tc>
        <w:tc>
          <w:tcPr>
            <w:tcW w:w="4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Cargo handling</w:t>
            </w:r>
          </w:p>
        </w:tc>
        <w:tc>
          <w:tcPr>
            <w:tcW w:w="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7,639</w:t>
            </w:r>
          </w:p>
        </w:tc>
        <w:tc>
          <w:tcPr>
            <w:tcW w:w="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6,295</w:t>
            </w:r>
          </w:p>
        </w:tc>
        <w:tc>
          <w:tcPr>
            <w:tcW w:w="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5,224</w:t>
            </w:r>
          </w:p>
        </w:tc>
      </w:tr>
      <w:tr w:rsidR="002507E7" w:rsidRPr="00414AF4" w:rsidTr="002507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07E7" w:rsidRPr="0022169C" w:rsidRDefault="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5210</w:t>
            </w:r>
          </w:p>
        </w:tc>
        <w:tc>
          <w:tcPr>
            <w:tcW w:w="4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Warehousing and storage</w:t>
            </w:r>
          </w:p>
        </w:tc>
        <w:tc>
          <w:tcPr>
            <w:tcW w:w="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8,659</w:t>
            </w:r>
          </w:p>
        </w:tc>
        <w:tc>
          <w:tcPr>
            <w:tcW w:w="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8,040</w:t>
            </w:r>
          </w:p>
        </w:tc>
        <w:tc>
          <w:tcPr>
            <w:tcW w:w="960" w:type="dxa"/>
            <w:tcBorders>
              <w:top w:val="nil"/>
              <w:left w:val="nil"/>
              <w:bottom w:val="single" w:sz="4" w:space="0" w:color="auto"/>
              <w:right w:val="single" w:sz="4" w:space="0" w:color="auto"/>
            </w:tcBorders>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10,574</w:t>
            </w:r>
          </w:p>
        </w:tc>
      </w:tr>
    </w:tbl>
    <w:p w:rsidR="002507E7" w:rsidRPr="0022169C" w:rsidRDefault="002507E7" w:rsidP="006F08B2">
      <w:pPr>
        <w:pStyle w:val="list-bullet-black"/>
        <w:numPr>
          <w:ilvl w:val="0"/>
          <w:numId w:val="0"/>
        </w:numPr>
        <w:rPr>
          <w:b/>
          <w:sz w:val="16"/>
          <w:szCs w:val="16"/>
        </w:rPr>
      </w:pPr>
      <w:r w:rsidRPr="0022169C">
        <w:rPr>
          <w:sz w:val="16"/>
          <w:szCs w:val="16"/>
        </w:rPr>
        <w:t>Source: Eurostat SBS</w:t>
      </w:r>
    </w:p>
    <w:p w:rsidR="002507E7" w:rsidRPr="003610A2" w:rsidRDefault="002507E7" w:rsidP="006F08B2">
      <w:pPr>
        <w:pStyle w:val="list-bullet-black"/>
        <w:numPr>
          <w:ilvl w:val="0"/>
          <w:numId w:val="0"/>
        </w:numPr>
      </w:pPr>
    </w:p>
    <w:p w:rsidR="002507E7" w:rsidRPr="003610A2" w:rsidRDefault="002507E7" w:rsidP="006F08B2">
      <w:pPr>
        <w:pStyle w:val="list-bullet-black"/>
        <w:numPr>
          <w:ilvl w:val="0"/>
          <w:numId w:val="0"/>
        </w:numPr>
      </w:pPr>
      <w:r w:rsidRPr="003610A2">
        <w:t>Therefore sticking to the exact methodology provides no results for various MEAs for Belgium. As data is available for previous years we decided to always use the most recent year available in the case of Belgium to estimate the size of the MEAs 1.1-1.4 in Eurostat.This means that for the calculation of GVA and employment in MEAs 1.1, 1.2, 1.3, 1.4 and 4.3 in NACE 50.20, 77.34 and 52.22 data for the year 2009 instead of 2010 was used.</w:t>
      </w:r>
    </w:p>
    <w:p w:rsidR="0013477E" w:rsidRPr="003610A2" w:rsidRDefault="0013477E">
      <w:pPr>
        <w:pStyle w:val="list-bullet-black"/>
        <w:numPr>
          <w:ilvl w:val="0"/>
          <w:numId w:val="0"/>
        </w:numPr>
      </w:pPr>
    </w:p>
    <w:p w:rsidR="002507E7" w:rsidRPr="006F08B2" w:rsidRDefault="002507E7" w:rsidP="006F08B2">
      <w:pPr>
        <w:pStyle w:val="list-bullet-black"/>
        <w:numPr>
          <w:ilvl w:val="0"/>
          <w:numId w:val="24"/>
        </w:numPr>
        <w:rPr>
          <w:b/>
          <w:color w:val="0070C0"/>
        </w:rPr>
      </w:pPr>
      <w:r w:rsidRPr="006F08B2">
        <w:rPr>
          <w:b/>
          <w:color w:val="0070C0"/>
        </w:rPr>
        <w:t>Germany</w:t>
      </w:r>
    </w:p>
    <w:p w:rsidR="002507E7" w:rsidRPr="003610A2" w:rsidRDefault="002507E7" w:rsidP="002507E7">
      <w:r w:rsidRPr="003610A2">
        <w:t>According to the judgement of our country e</w:t>
      </w:r>
      <w:r w:rsidR="00414AF4">
        <w:t>ditor</w:t>
      </w:r>
      <w:r w:rsidRPr="003610A2">
        <w:t xml:space="preserve"> the assumption that 50 % of Cargo is maritime related does not hold for Germany. </w:t>
      </w:r>
      <w:r w:rsidR="00CB4F17">
        <w:t xml:space="preserve">Instead, </w:t>
      </w:r>
      <w:r w:rsidRPr="003610A2">
        <w:t xml:space="preserve">25 % </w:t>
      </w:r>
      <w:r w:rsidR="00CB4F17">
        <w:t xml:space="preserve">was considered </w:t>
      </w:r>
      <w:r w:rsidRPr="003610A2">
        <w:t>to be better justified given the large shares of Germany being far from the coast. Therefore 25 % of NACE 2 52.24 Cargo handling and 52.10 Warehousing and storage were assumed to be maritime.</w:t>
      </w:r>
    </w:p>
    <w:p w:rsidR="0013477E" w:rsidRPr="003610A2" w:rsidRDefault="0013477E" w:rsidP="0013477E">
      <w:pPr>
        <w:pStyle w:val="list-bullet-black"/>
        <w:numPr>
          <w:ilvl w:val="0"/>
          <w:numId w:val="0"/>
        </w:numPr>
        <w:ind w:left="284" w:hanging="284"/>
      </w:pPr>
    </w:p>
    <w:p w:rsidR="002507E7" w:rsidRPr="003610A2" w:rsidRDefault="002507E7" w:rsidP="006F08B2">
      <w:pPr>
        <w:pStyle w:val="list-bullet-black"/>
        <w:numPr>
          <w:ilvl w:val="0"/>
          <w:numId w:val="24"/>
        </w:numPr>
        <w:rPr>
          <w:b/>
          <w:color w:val="0070C0"/>
        </w:rPr>
      </w:pPr>
      <w:r w:rsidRPr="006F08B2">
        <w:rPr>
          <w:b/>
          <w:color w:val="0070C0"/>
        </w:rPr>
        <w:t>Norway</w:t>
      </w:r>
    </w:p>
    <w:p w:rsidR="002507E7" w:rsidRDefault="002507E7" w:rsidP="002507E7">
      <w:r w:rsidRPr="003610A2">
        <w:t>Due to the availability of more precise official national data (specific data available on short sea vs. deep sea shipping distinguishing between persons employed and GVA are available) in Norway certain keys to allocate NACE codes were replaced by national data</w:t>
      </w:r>
      <w:r w:rsidR="00167466">
        <w:t>, given in the table below</w:t>
      </w:r>
      <w:r w:rsidRPr="003610A2">
        <w:t>.</w:t>
      </w:r>
    </w:p>
    <w:p w:rsidR="00167466" w:rsidRDefault="00167466" w:rsidP="00167466">
      <w:pPr>
        <w:pStyle w:val="DefaultText"/>
        <w:rPr>
          <w:lang w:eastAsia="en-US"/>
        </w:rPr>
      </w:pPr>
    </w:p>
    <w:p w:rsidR="00720711" w:rsidRDefault="00720711" w:rsidP="005D66FF">
      <w:pPr>
        <w:pStyle w:val="Caption"/>
        <w:keepNext/>
      </w:pPr>
      <w:r>
        <w:t xml:space="preserve">Table </w:t>
      </w:r>
      <w:r>
        <w:fldChar w:fldCharType="begin"/>
      </w:r>
      <w:r>
        <w:instrText xml:space="preserve"> SEQ Table \* ARABIC </w:instrText>
      </w:r>
      <w:r>
        <w:fldChar w:fldCharType="separate"/>
      </w:r>
      <w:r w:rsidR="00FF7C07">
        <w:rPr>
          <w:noProof/>
        </w:rPr>
        <w:t>4</w:t>
      </w:r>
      <w:r>
        <w:fldChar w:fldCharType="end"/>
      </w:r>
      <w:r>
        <w:t xml:space="preserve"> Share of short sea shipping and deep sea shipping concerning number of persons employed and GVA for Norway</w:t>
      </w:r>
    </w:p>
    <w:tbl>
      <w:tblPr>
        <w:tblW w:w="8065" w:type="dxa"/>
        <w:tblInd w:w="9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613"/>
        <w:gridCol w:w="1613"/>
        <w:gridCol w:w="1613"/>
        <w:gridCol w:w="1613"/>
        <w:gridCol w:w="1613"/>
      </w:tblGrid>
      <w:tr w:rsidR="002507E7" w:rsidRPr="00414AF4" w:rsidTr="002F3E01">
        <w:trPr>
          <w:trHeight w:val="442"/>
        </w:trPr>
        <w:tc>
          <w:tcPr>
            <w:tcW w:w="1613" w:type="dxa"/>
            <w:shd w:val="clear" w:color="auto" w:fill="0070C0"/>
            <w:noWrap/>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 </w:t>
            </w:r>
            <w:r w:rsidRPr="0022169C">
              <w:rPr>
                <w:rFonts w:eastAsia="Times New Roman" w:cs="Arial"/>
                <w:b/>
                <w:color w:val="FFFFFF" w:themeColor="background1"/>
                <w:sz w:val="16"/>
                <w:szCs w:val="16"/>
                <w:lang w:eastAsia="en-GB"/>
              </w:rPr>
              <w:t>Key for</w:t>
            </w:r>
          </w:p>
        </w:tc>
        <w:tc>
          <w:tcPr>
            <w:tcW w:w="1613" w:type="dxa"/>
            <w:shd w:val="clear" w:color="auto" w:fill="0070C0"/>
            <w:noWrap/>
            <w:vAlign w:val="center"/>
            <w:hideMark/>
          </w:tcPr>
          <w:p w:rsidR="002507E7" w:rsidRPr="0022169C" w:rsidRDefault="002507E7" w:rsidP="002507E7">
            <w:pPr>
              <w:spacing w:line="240" w:lineRule="auto"/>
              <w:contextualSpacing/>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Type of shipping</w:t>
            </w:r>
          </w:p>
        </w:tc>
        <w:tc>
          <w:tcPr>
            <w:tcW w:w="1613" w:type="dxa"/>
            <w:shd w:val="clear" w:color="auto" w:fill="0070C0"/>
            <w:noWrap/>
            <w:vAlign w:val="center"/>
            <w:hideMark/>
          </w:tcPr>
          <w:p w:rsidR="002507E7" w:rsidRPr="0022169C" w:rsidRDefault="002507E7" w:rsidP="002507E7">
            <w:pPr>
              <w:spacing w:line="240" w:lineRule="auto"/>
              <w:contextualSpacing/>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2008</w:t>
            </w:r>
          </w:p>
        </w:tc>
        <w:tc>
          <w:tcPr>
            <w:tcW w:w="1613" w:type="dxa"/>
            <w:shd w:val="clear" w:color="auto" w:fill="0070C0"/>
            <w:noWrap/>
            <w:vAlign w:val="center"/>
            <w:hideMark/>
          </w:tcPr>
          <w:p w:rsidR="002507E7" w:rsidRPr="0022169C" w:rsidRDefault="002507E7" w:rsidP="002507E7">
            <w:pPr>
              <w:spacing w:line="240" w:lineRule="auto"/>
              <w:contextualSpacing/>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2009</w:t>
            </w:r>
          </w:p>
        </w:tc>
        <w:tc>
          <w:tcPr>
            <w:tcW w:w="1613" w:type="dxa"/>
            <w:shd w:val="clear" w:color="auto" w:fill="0070C0"/>
            <w:noWrap/>
            <w:vAlign w:val="center"/>
            <w:hideMark/>
          </w:tcPr>
          <w:p w:rsidR="002507E7" w:rsidRPr="0022169C" w:rsidRDefault="002507E7" w:rsidP="002507E7">
            <w:pPr>
              <w:spacing w:line="240" w:lineRule="auto"/>
              <w:contextualSpacing/>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2010</w:t>
            </w:r>
          </w:p>
        </w:tc>
      </w:tr>
      <w:tr w:rsidR="002507E7" w:rsidRPr="00414AF4" w:rsidTr="002F3E01">
        <w:trPr>
          <w:trHeight w:val="264"/>
        </w:trPr>
        <w:tc>
          <w:tcPr>
            <w:tcW w:w="1613" w:type="dxa"/>
            <w:vMerge w:val="restart"/>
            <w:shd w:val="clear" w:color="auto" w:fill="auto"/>
            <w:vAlign w:val="center"/>
            <w:hideMark/>
          </w:tcPr>
          <w:p w:rsidR="002507E7" w:rsidRPr="0022169C" w:rsidRDefault="002507E7" w:rsidP="002507E7">
            <w:pPr>
              <w:spacing w:line="240" w:lineRule="auto"/>
              <w:contextualSpacing/>
              <w:rPr>
                <w:rFonts w:eastAsia="Times New Roman" w:cs="Arial"/>
                <w:color w:val="000000"/>
                <w:sz w:val="16"/>
                <w:szCs w:val="16"/>
                <w:lang w:eastAsia="en-GB"/>
              </w:rPr>
            </w:pPr>
            <w:r w:rsidRPr="0022169C">
              <w:rPr>
                <w:rFonts w:eastAsia="Times New Roman" w:cs="Arial"/>
                <w:color w:val="000000"/>
                <w:sz w:val="16"/>
                <w:szCs w:val="16"/>
                <w:lang w:eastAsia="en-GB"/>
              </w:rPr>
              <w:t>Number of persons employed</w:t>
            </w:r>
          </w:p>
        </w:tc>
        <w:tc>
          <w:tcPr>
            <w:tcW w:w="1613" w:type="dxa"/>
            <w:shd w:val="clear" w:color="auto" w:fill="auto"/>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Short Sea Shipping</w:t>
            </w:r>
          </w:p>
        </w:tc>
        <w:tc>
          <w:tcPr>
            <w:tcW w:w="1613" w:type="dxa"/>
            <w:shd w:val="clear" w:color="auto" w:fill="auto"/>
            <w:noWrap/>
            <w:vAlign w:val="center"/>
            <w:hideMark/>
          </w:tcPr>
          <w:p w:rsidR="002507E7" w:rsidRPr="0022169C" w:rsidRDefault="002507E7" w:rsidP="002F3E01">
            <w:pPr>
              <w:spacing w:line="240" w:lineRule="auto"/>
              <w:jc w:val="right"/>
              <w:rPr>
                <w:rFonts w:eastAsia="Times New Roman" w:cs="Arial"/>
                <w:sz w:val="16"/>
                <w:szCs w:val="16"/>
                <w:lang w:eastAsia="en-GB"/>
              </w:rPr>
            </w:pPr>
            <w:r w:rsidRPr="0022169C">
              <w:rPr>
                <w:rFonts w:eastAsia="Times New Roman" w:cs="Arial"/>
                <w:sz w:val="16"/>
                <w:szCs w:val="16"/>
                <w:lang w:eastAsia="en-GB"/>
              </w:rPr>
              <w:t>11.7%</w:t>
            </w:r>
          </w:p>
        </w:tc>
        <w:tc>
          <w:tcPr>
            <w:tcW w:w="1613" w:type="dxa"/>
            <w:shd w:val="clear" w:color="auto" w:fill="auto"/>
            <w:noWrap/>
            <w:vAlign w:val="center"/>
            <w:hideMark/>
          </w:tcPr>
          <w:p w:rsidR="002507E7" w:rsidRPr="0022169C" w:rsidRDefault="002507E7" w:rsidP="002F3E01">
            <w:pPr>
              <w:spacing w:line="240" w:lineRule="auto"/>
              <w:jc w:val="right"/>
              <w:rPr>
                <w:rFonts w:eastAsia="Times New Roman" w:cs="Arial"/>
                <w:sz w:val="16"/>
                <w:szCs w:val="16"/>
                <w:lang w:eastAsia="en-GB"/>
              </w:rPr>
            </w:pPr>
            <w:r w:rsidRPr="0022169C">
              <w:rPr>
                <w:rFonts w:eastAsia="Times New Roman" w:cs="Arial"/>
                <w:sz w:val="16"/>
                <w:szCs w:val="16"/>
                <w:lang w:eastAsia="en-GB"/>
              </w:rPr>
              <w:t>11.2%</w:t>
            </w:r>
          </w:p>
        </w:tc>
        <w:tc>
          <w:tcPr>
            <w:tcW w:w="1613" w:type="dxa"/>
            <w:shd w:val="clear" w:color="auto" w:fill="auto"/>
            <w:noWrap/>
            <w:vAlign w:val="center"/>
            <w:hideMark/>
          </w:tcPr>
          <w:p w:rsidR="002507E7" w:rsidRPr="0022169C" w:rsidRDefault="002507E7" w:rsidP="002F3E01">
            <w:pPr>
              <w:spacing w:line="240" w:lineRule="auto"/>
              <w:jc w:val="right"/>
              <w:rPr>
                <w:rFonts w:eastAsia="Times New Roman" w:cs="Arial"/>
                <w:sz w:val="16"/>
                <w:szCs w:val="16"/>
                <w:lang w:eastAsia="en-GB"/>
              </w:rPr>
            </w:pPr>
            <w:r w:rsidRPr="0022169C">
              <w:rPr>
                <w:rFonts w:eastAsia="Times New Roman" w:cs="Arial"/>
                <w:sz w:val="16"/>
                <w:szCs w:val="16"/>
                <w:lang w:eastAsia="en-GB"/>
              </w:rPr>
              <w:t>12.7%</w:t>
            </w:r>
          </w:p>
        </w:tc>
      </w:tr>
      <w:tr w:rsidR="002507E7" w:rsidRPr="00414AF4" w:rsidTr="002F3E01">
        <w:trPr>
          <w:trHeight w:val="282"/>
        </w:trPr>
        <w:tc>
          <w:tcPr>
            <w:tcW w:w="1613" w:type="dxa"/>
            <w:vMerge/>
            <w:vAlign w:val="center"/>
            <w:hideMark/>
          </w:tcPr>
          <w:p w:rsidR="002507E7" w:rsidRPr="0022169C" w:rsidRDefault="002507E7" w:rsidP="002507E7">
            <w:pPr>
              <w:spacing w:line="240" w:lineRule="auto"/>
              <w:rPr>
                <w:rFonts w:eastAsia="Times New Roman" w:cs="Arial"/>
                <w:color w:val="000000"/>
                <w:sz w:val="16"/>
                <w:szCs w:val="16"/>
                <w:lang w:eastAsia="en-GB"/>
              </w:rPr>
            </w:pPr>
          </w:p>
        </w:tc>
        <w:tc>
          <w:tcPr>
            <w:tcW w:w="1613" w:type="dxa"/>
            <w:shd w:val="clear" w:color="auto" w:fill="auto"/>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Deep Sea Shipping</w:t>
            </w:r>
          </w:p>
        </w:tc>
        <w:tc>
          <w:tcPr>
            <w:tcW w:w="1613"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88.3%</w:t>
            </w:r>
          </w:p>
        </w:tc>
        <w:tc>
          <w:tcPr>
            <w:tcW w:w="1613"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88.8%</w:t>
            </w:r>
          </w:p>
        </w:tc>
        <w:tc>
          <w:tcPr>
            <w:tcW w:w="1613"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87.3%</w:t>
            </w:r>
          </w:p>
        </w:tc>
      </w:tr>
      <w:tr w:rsidR="002507E7" w:rsidRPr="00414AF4" w:rsidTr="002F3E01">
        <w:trPr>
          <w:trHeight w:val="272"/>
        </w:trPr>
        <w:tc>
          <w:tcPr>
            <w:tcW w:w="1613" w:type="dxa"/>
            <w:vMerge w:val="restart"/>
            <w:shd w:val="clear" w:color="auto" w:fill="auto"/>
            <w:noWrap/>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GVA</w:t>
            </w:r>
          </w:p>
        </w:tc>
        <w:tc>
          <w:tcPr>
            <w:tcW w:w="1613" w:type="dxa"/>
            <w:shd w:val="clear" w:color="auto" w:fill="auto"/>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Short Sea Shipping</w:t>
            </w:r>
          </w:p>
        </w:tc>
        <w:tc>
          <w:tcPr>
            <w:tcW w:w="1613" w:type="dxa"/>
            <w:shd w:val="clear" w:color="auto" w:fill="auto"/>
            <w:noWrap/>
            <w:vAlign w:val="center"/>
            <w:hideMark/>
          </w:tcPr>
          <w:p w:rsidR="002507E7" w:rsidRPr="0022169C" w:rsidRDefault="002507E7" w:rsidP="002F3E01">
            <w:pPr>
              <w:spacing w:line="240" w:lineRule="auto"/>
              <w:jc w:val="right"/>
              <w:rPr>
                <w:rFonts w:eastAsia="Times New Roman" w:cs="Arial"/>
                <w:sz w:val="16"/>
                <w:szCs w:val="16"/>
                <w:lang w:eastAsia="en-GB"/>
              </w:rPr>
            </w:pPr>
            <w:r w:rsidRPr="0022169C">
              <w:rPr>
                <w:rFonts w:eastAsia="Times New Roman" w:cs="Arial"/>
                <w:sz w:val="16"/>
                <w:szCs w:val="16"/>
                <w:lang w:eastAsia="en-GB"/>
              </w:rPr>
              <w:t>4.7%</w:t>
            </w:r>
          </w:p>
        </w:tc>
        <w:tc>
          <w:tcPr>
            <w:tcW w:w="1613" w:type="dxa"/>
            <w:shd w:val="clear" w:color="auto" w:fill="auto"/>
            <w:noWrap/>
            <w:vAlign w:val="center"/>
            <w:hideMark/>
          </w:tcPr>
          <w:p w:rsidR="002507E7" w:rsidRPr="0022169C" w:rsidRDefault="002507E7" w:rsidP="002F3E01">
            <w:pPr>
              <w:spacing w:line="240" w:lineRule="auto"/>
              <w:jc w:val="right"/>
              <w:rPr>
                <w:rFonts w:eastAsia="Times New Roman" w:cs="Arial"/>
                <w:sz w:val="16"/>
                <w:szCs w:val="16"/>
                <w:lang w:eastAsia="en-GB"/>
              </w:rPr>
            </w:pPr>
            <w:r w:rsidRPr="0022169C">
              <w:rPr>
                <w:rFonts w:eastAsia="Times New Roman" w:cs="Arial"/>
                <w:sz w:val="16"/>
                <w:szCs w:val="16"/>
                <w:lang w:eastAsia="en-GB"/>
              </w:rPr>
              <w:t>4.8%</w:t>
            </w:r>
          </w:p>
        </w:tc>
        <w:tc>
          <w:tcPr>
            <w:tcW w:w="1613" w:type="dxa"/>
            <w:shd w:val="clear" w:color="auto" w:fill="auto"/>
            <w:noWrap/>
            <w:vAlign w:val="center"/>
            <w:hideMark/>
          </w:tcPr>
          <w:p w:rsidR="002507E7" w:rsidRPr="0022169C" w:rsidRDefault="002507E7" w:rsidP="002F3E01">
            <w:pPr>
              <w:spacing w:line="240" w:lineRule="auto"/>
              <w:jc w:val="right"/>
              <w:rPr>
                <w:rFonts w:eastAsia="Times New Roman" w:cs="Arial"/>
                <w:sz w:val="16"/>
                <w:szCs w:val="16"/>
                <w:lang w:eastAsia="en-GB"/>
              </w:rPr>
            </w:pPr>
            <w:r w:rsidRPr="0022169C">
              <w:rPr>
                <w:rFonts w:eastAsia="Times New Roman" w:cs="Arial"/>
                <w:sz w:val="16"/>
                <w:szCs w:val="16"/>
                <w:lang w:eastAsia="en-GB"/>
              </w:rPr>
              <w:t>4.9%</w:t>
            </w:r>
          </w:p>
        </w:tc>
      </w:tr>
      <w:tr w:rsidR="002507E7" w:rsidRPr="00414AF4" w:rsidTr="002F3E01">
        <w:trPr>
          <w:trHeight w:val="262"/>
        </w:trPr>
        <w:tc>
          <w:tcPr>
            <w:tcW w:w="1613" w:type="dxa"/>
            <w:vMerge/>
            <w:vAlign w:val="center"/>
            <w:hideMark/>
          </w:tcPr>
          <w:p w:rsidR="002507E7" w:rsidRPr="0022169C" w:rsidRDefault="002507E7" w:rsidP="002507E7">
            <w:pPr>
              <w:spacing w:line="240" w:lineRule="auto"/>
              <w:rPr>
                <w:rFonts w:eastAsia="Times New Roman" w:cs="Arial"/>
                <w:color w:val="000000"/>
                <w:sz w:val="16"/>
                <w:szCs w:val="16"/>
                <w:lang w:eastAsia="en-GB"/>
              </w:rPr>
            </w:pPr>
          </w:p>
        </w:tc>
        <w:tc>
          <w:tcPr>
            <w:tcW w:w="1613" w:type="dxa"/>
            <w:shd w:val="clear" w:color="auto" w:fill="auto"/>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Deep Sea Shipping</w:t>
            </w:r>
          </w:p>
        </w:tc>
        <w:tc>
          <w:tcPr>
            <w:tcW w:w="1613"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95.3%</w:t>
            </w:r>
          </w:p>
        </w:tc>
        <w:tc>
          <w:tcPr>
            <w:tcW w:w="1613"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95.2%</w:t>
            </w:r>
          </w:p>
        </w:tc>
        <w:tc>
          <w:tcPr>
            <w:tcW w:w="1613" w:type="dxa"/>
            <w:shd w:val="clear" w:color="auto"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95.1%</w:t>
            </w:r>
          </w:p>
        </w:tc>
      </w:tr>
    </w:tbl>
    <w:p w:rsidR="002507E7" w:rsidRPr="0022169C" w:rsidRDefault="002507E7" w:rsidP="002507E7">
      <w:pPr>
        <w:rPr>
          <w:sz w:val="16"/>
          <w:szCs w:val="16"/>
        </w:rPr>
      </w:pPr>
    </w:p>
    <w:p w:rsidR="00A952A8" w:rsidRPr="0022169C" w:rsidRDefault="00A952A8" w:rsidP="005D66FF">
      <w:pPr>
        <w:pStyle w:val="DefaultText"/>
        <w:rPr>
          <w:sz w:val="16"/>
          <w:szCs w:val="16"/>
        </w:rPr>
      </w:pPr>
    </w:p>
    <w:p w:rsidR="00A952A8" w:rsidRPr="00CC3E77" w:rsidRDefault="00A952A8" w:rsidP="005D66FF">
      <w:pPr>
        <w:pStyle w:val="Caption"/>
        <w:keepNext/>
        <w:rPr>
          <w:szCs w:val="16"/>
        </w:rPr>
      </w:pPr>
      <w:r w:rsidRPr="00414AF4">
        <w:rPr>
          <w:szCs w:val="16"/>
        </w:rPr>
        <w:t xml:space="preserve">Table </w:t>
      </w:r>
      <w:r w:rsidRPr="00CC3E77">
        <w:rPr>
          <w:szCs w:val="16"/>
        </w:rPr>
        <w:fldChar w:fldCharType="begin"/>
      </w:r>
      <w:r w:rsidRPr="0022169C">
        <w:rPr>
          <w:szCs w:val="16"/>
        </w:rPr>
        <w:instrText xml:space="preserve"> SEQ Table \* ARABIC </w:instrText>
      </w:r>
      <w:r w:rsidRPr="00CC3E77">
        <w:rPr>
          <w:szCs w:val="16"/>
        </w:rPr>
        <w:fldChar w:fldCharType="separate"/>
      </w:r>
      <w:r w:rsidR="00FF7C07">
        <w:rPr>
          <w:noProof/>
          <w:szCs w:val="16"/>
        </w:rPr>
        <w:t>5</w:t>
      </w:r>
      <w:r w:rsidRPr="00CC3E77">
        <w:rPr>
          <w:szCs w:val="16"/>
        </w:rPr>
        <w:fldChar w:fldCharType="end"/>
      </w:r>
      <w:r w:rsidRPr="00CC3E77">
        <w:rPr>
          <w:szCs w:val="16"/>
        </w:rPr>
        <w:t xml:space="preserve"> Shares of transport modalities in Norway</w:t>
      </w:r>
    </w:p>
    <w:tbl>
      <w:tblPr>
        <w:tblW w:w="8092" w:type="dxa"/>
        <w:tblInd w:w="9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81"/>
        <w:gridCol w:w="3831"/>
        <w:gridCol w:w="960"/>
        <w:gridCol w:w="960"/>
        <w:gridCol w:w="960"/>
      </w:tblGrid>
      <w:tr w:rsidR="002507E7" w:rsidRPr="00414AF4" w:rsidTr="002507E7">
        <w:trPr>
          <w:trHeight w:val="300"/>
        </w:trPr>
        <w:tc>
          <w:tcPr>
            <w:tcW w:w="1381" w:type="dxa"/>
            <w:shd w:val="clear" w:color="auto" w:fill="0070C0"/>
            <w:noWrap/>
            <w:vAlign w:val="center"/>
            <w:hideMark/>
          </w:tcPr>
          <w:p w:rsidR="002507E7" w:rsidRPr="0022169C" w:rsidRDefault="002507E7" w:rsidP="002507E7">
            <w:pPr>
              <w:spacing w:line="240" w:lineRule="auto"/>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Key for</w:t>
            </w:r>
          </w:p>
        </w:tc>
        <w:tc>
          <w:tcPr>
            <w:tcW w:w="3831" w:type="dxa"/>
            <w:shd w:val="clear" w:color="auto" w:fill="0070C0"/>
            <w:noWrap/>
            <w:vAlign w:val="center"/>
            <w:hideMark/>
          </w:tcPr>
          <w:p w:rsidR="002507E7" w:rsidRPr="0022169C" w:rsidRDefault="002507E7" w:rsidP="002507E7">
            <w:pPr>
              <w:spacing w:line="240" w:lineRule="auto"/>
              <w:contextualSpacing/>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shares of transport modalities</w:t>
            </w:r>
          </w:p>
        </w:tc>
        <w:tc>
          <w:tcPr>
            <w:tcW w:w="960" w:type="dxa"/>
            <w:shd w:val="clear" w:color="auto" w:fill="0070C0"/>
            <w:noWrap/>
            <w:vAlign w:val="center"/>
            <w:hideMark/>
          </w:tcPr>
          <w:p w:rsidR="002507E7" w:rsidRPr="0022169C" w:rsidRDefault="002507E7" w:rsidP="002507E7">
            <w:pPr>
              <w:spacing w:line="240" w:lineRule="auto"/>
              <w:contextualSpacing/>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2008</w:t>
            </w:r>
          </w:p>
        </w:tc>
        <w:tc>
          <w:tcPr>
            <w:tcW w:w="960" w:type="dxa"/>
            <w:shd w:val="clear" w:color="auto" w:fill="0070C0"/>
            <w:noWrap/>
            <w:vAlign w:val="center"/>
            <w:hideMark/>
          </w:tcPr>
          <w:p w:rsidR="002507E7" w:rsidRPr="0022169C" w:rsidRDefault="002507E7" w:rsidP="002507E7">
            <w:pPr>
              <w:spacing w:line="240" w:lineRule="auto"/>
              <w:contextualSpacing/>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2009</w:t>
            </w:r>
          </w:p>
        </w:tc>
        <w:tc>
          <w:tcPr>
            <w:tcW w:w="960" w:type="dxa"/>
            <w:shd w:val="clear" w:color="auto" w:fill="0070C0"/>
            <w:noWrap/>
            <w:vAlign w:val="center"/>
            <w:hideMark/>
          </w:tcPr>
          <w:p w:rsidR="002507E7" w:rsidRPr="0022169C" w:rsidRDefault="002507E7" w:rsidP="002507E7">
            <w:pPr>
              <w:spacing w:line="240" w:lineRule="auto"/>
              <w:contextualSpacing/>
              <w:rPr>
                <w:rFonts w:eastAsia="Times New Roman" w:cs="Arial"/>
                <w:b/>
                <w:color w:val="FFFFFF" w:themeColor="background1"/>
                <w:sz w:val="16"/>
                <w:szCs w:val="16"/>
                <w:lang w:eastAsia="en-GB"/>
              </w:rPr>
            </w:pPr>
            <w:r w:rsidRPr="0022169C">
              <w:rPr>
                <w:rFonts w:eastAsia="Times New Roman" w:cs="Arial"/>
                <w:b/>
                <w:color w:val="FFFFFF" w:themeColor="background1"/>
                <w:sz w:val="16"/>
                <w:szCs w:val="16"/>
                <w:lang w:eastAsia="en-GB"/>
              </w:rPr>
              <w:t>2010</w:t>
            </w:r>
          </w:p>
        </w:tc>
      </w:tr>
      <w:tr w:rsidR="002507E7" w:rsidRPr="00414AF4" w:rsidTr="002507E7">
        <w:trPr>
          <w:trHeight w:val="315"/>
        </w:trPr>
        <w:tc>
          <w:tcPr>
            <w:tcW w:w="1381" w:type="dxa"/>
            <w:shd w:val="clear" w:color="000000" w:fill="auto"/>
            <w:noWrap/>
            <w:vAlign w:val="center"/>
            <w:hideMark/>
          </w:tcPr>
          <w:p w:rsidR="002507E7" w:rsidRPr="0022169C" w:rsidRDefault="002507E7" w:rsidP="002507E7">
            <w:pPr>
              <w:spacing w:line="240" w:lineRule="auto"/>
              <w:contextualSpacing/>
              <w:rPr>
                <w:rFonts w:eastAsia="Times New Roman" w:cs="Arial"/>
                <w:bCs/>
                <w:color w:val="000000"/>
                <w:sz w:val="16"/>
                <w:szCs w:val="16"/>
                <w:lang w:eastAsia="en-GB"/>
              </w:rPr>
            </w:pPr>
            <w:r w:rsidRPr="0022169C">
              <w:rPr>
                <w:rFonts w:eastAsia="Times New Roman" w:cs="Arial"/>
                <w:bCs/>
                <w:color w:val="000000"/>
                <w:sz w:val="16"/>
                <w:szCs w:val="16"/>
                <w:lang w:eastAsia="en-GB"/>
              </w:rPr>
              <w:t>GVA</w:t>
            </w:r>
          </w:p>
        </w:tc>
        <w:tc>
          <w:tcPr>
            <w:tcW w:w="3831" w:type="dxa"/>
            <w:shd w:val="clear" w:color="000000" w:fill="auto"/>
            <w:noWrap/>
            <w:vAlign w:val="center"/>
            <w:hideMark/>
          </w:tcPr>
          <w:p w:rsidR="002507E7" w:rsidRPr="0022169C" w:rsidRDefault="002507E7" w:rsidP="002507E7">
            <w:pPr>
              <w:spacing w:line="240" w:lineRule="auto"/>
              <w:rPr>
                <w:rFonts w:eastAsia="Times New Roman" w:cs="Arial"/>
                <w:bCs/>
                <w:color w:val="000000"/>
                <w:sz w:val="16"/>
                <w:szCs w:val="16"/>
                <w:lang w:eastAsia="en-GB"/>
              </w:rPr>
            </w:pPr>
            <w:r w:rsidRPr="0022169C">
              <w:rPr>
                <w:rFonts w:eastAsia="Times New Roman" w:cs="Arial"/>
                <w:bCs/>
                <w:color w:val="000000"/>
                <w:sz w:val="16"/>
                <w:szCs w:val="16"/>
                <w:lang w:eastAsia="en-GB"/>
              </w:rPr>
              <w:t>Percentage freight (deep</w:t>
            </w:r>
            <w:r w:rsidR="003F3E35">
              <w:rPr>
                <w:rFonts w:eastAsia="Times New Roman" w:cs="Arial"/>
                <w:bCs/>
                <w:color w:val="000000"/>
                <w:sz w:val="16"/>
                <w:szCs w:val="16"/>
                <w:lang w:eastAsia="en-GB"/>
              </w:rPr>
              <w:t xml:space="preserve"> </w:t>
            </w:r>
            <w:r w:rsidRPr="0022169C">
              <w:rPr>
                <w:rFonts w:eastAsia="Times New Roman" w:cs="Arial"/>
                <w:bCs/>
                <w:color w:val="000000"/>
                <w:sz w:val="16"/>
                <w:szCs w:val="16"/>
                <w:lang w:eastAsia="en-GB"/>
              </w:rPr>
              <w:t>sea + short</w:t>
            </w:r>
            <w:r w:rsidR="003F3E35">
              <w:rPr>
                <w:rFonts w:eastAsia="Times New Roman" w:cs="Arial"/>
                <w:bCs/>
                <w:color w:val="000000"/>
                <w:sz w:val="16"/>
                <w:szCs w:val="16"/>
                <w:lang w:eastAsia="en-GB"/>
              </w:rPr>
              <w:t xml:space="preserve"> </w:t>
            </w:r>
            <w:r w:rsidRPr="0022169C">
              <w:rPr>
                <w:rFonts w:eastAsia="Times New Roman" w:cs="Arial"/>
                <w:bCs/>
                <w:color w:val="000000"/>
                <w:sz w:val="16"/>
                <w:szCs w:val="16"/>
                <w:lang w:eastAsia="en-GB"/>
              </w:rPr>
              <w:t>sea)</w:t>
            </w:r>
          </w:p>
        </w:tc>
        <w:tc>
          <w:tcPr>
            <w:tcW w:w="960" w:type="dxa"/>
            <w:shd w:val="clear" w:color="000000"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85%</w:t>
            </w:r>
          </w:p>
        </w:tc>
        <w:tc>
          <w:tcPr>
            <w:tcW w:w="960" w:type="dxa"/>
            <w:shd w:val="clear" w:color="000000"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83%</w:t>
            </w:r>
          </w:p>
        </w:tc>
        <w:tc>
          <w:tcPr>
            <w:tcW w:w="960" w:type="dxa"/>
            <w:shd w:val="clear" w:color="000000"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82%</w:t>
            </w:r>
          </w:p>
        </w:tc>
      </w:tr>
      <w:tr w:rsidR="002507E7" w:rsidRPr="00414AF4" w:rsidTr="002507E7">
        <w:trPr>
          <w:trHeight w:val="315"/>
        </w:trPr>
        <w:tc>
          <w:tcPr>
            <w:tcW w:w="1381" w:type="dxa"/>
            <w:shd w:val="clear" w:color="000000" w:fill="auto"/>
            <w:noWrap/>
            <w:vAlign w:val="center"/>
            <w:hideMark/>
          </w:tcPr>
          <w:p w:rsidR="002507E7" w:rsidRPr="0022169C" w:rsidRDefault="002507E7" w:rsidP="002507E7">
            <w:pPr>
              <w:spacing w:line="240" w:lineRule="auto"/>
              <w:rPr>
                <w:rFonts w:eastAsia="Times New Roman" w:cs="Arial"/>
                <w:bCs/>
                <w:color w:val="000000"/>
                <w:sz w:val="16"/>
                <w:szCs w:val="16"/>
                <w:lang w:eastAsia="en-GB"/>
              </w:rPr>
            </w:pPr>
            <w:r w:rsidRPr="0022169C">
              <w:rPr>
                <w:rFonts w:eastAsia="Times New Roman" w:cs="Arial"/>
                <w:bCs/>
                <w:color w:val="000000"/>
                <w:sz w:val="16"/>
                <w:szCs w:val="16"/>
                <w:lang w:eastAsia="en-GB"/>
              </w:rPr>
              <w:t>Employment</w:t>
            </w:r>
          </w:p>
        </w:tc>
        <w:tc>
          <w:tcPr>
            <w:tcW w:w="3831" w:type="dxa"/>
            <w:shd w:val="clear" w:color="000000" w:fill="auto"/>
            <w:noWrap/>
            <w:vAlign w:val="center"/>
            <w:hideMark/>
          </w:tcPr>
          <w:p w:rsidR="002507E7" w:rsidRPr="0022169C" w:rsidRDefault="002507E7" w:rsidP="002507E7">
            <w:pPr>
              <w:spacing w:line="240" w:lineRule="auto"/>
              <w:rPr>
                <w:rFonts w:eastAsia="Times New Roman" w:cs="Arial"/>
                <w:bCs/>
                <w:color w:val="000000"/>
                <w:sz w:val="16"/>
                <w:szCs w:val="16"/>
                <w:lang w:eastAsia="en-GB"/>
              </w:rPr>
            </w:pPr>
            <w:r w:rsidRPr="0022169C">
              <w:rPr>
                <w:rFonts w:eastAsia="Times New Roman" w:cs="Arial"/>
                <w:bCs/>
                <w:color w:val="000000"/>
                <w:sz w:val="16"/>
                <w:szCs w:val="16"/>
                <w:lang w:eastAsia="en-GB"/>
              </w:rPr>
              <w:t>Percentage freight (deep</w:t>
            </w:r>
            <w:r w:rsidR="003F3E35">
              <w:rPr>
                <w:rFonts w:eastAsia="Times New Roman" w:cs="Arial"/>
                <w:bCs/>
                <w:color w:val="000000"/>
                <w:sz w:val="16"/>
                <w:szCs w:val="16"/>
                <w:lang w:eastAsia="en-GB"/>
              </w:rPr>
              <w:t xml:space="preserve"> </w:t>
            </w:r>
            <w:r w:rsidRPr="0022169C">
              <w:rPr>
                <w:rFonts w:eastAsia="Times New Roman" w:cs="Arial"/>
                <w:bCs/>
                <w:color w:val="000000"/>
                <w:sz w:val="16"/>
                <w:szCs w:val="16"/>
                <w:lang w:eastAsia="en-GB"/>
              </w:rPr>
              <w:t>sea + short</w:t>
            </w:r>
            <w:r w:rsidR="003F3E35">
              <w:rPr>
                <w:rFonts w:eastAsia="Times New Roman" w:cs="Arial"/>
                <w:bCs/>
                <w:color w:val="000000"/>
                <w:sz w:val="16"/>
                <w:szCs w:val="16"/>
                <w:lang w:eastAsia="en-GB"/>
              </w:rPr>
              <w:t xml:space="preserve"> </w:t>
            </w:r>
            <w:r w:rsidRPr="0022169C">
              <w:rPr>
                <w:rFonts w:eastAsia="Times New Roman" w:cs="Arial"/>
                <w:bCs/>
                <w:color w:val="000000"/>
                <w:sz w:val="16"/>
                <w:szCs w:val="16"/>
                <w:lang w:eastAsia="en-GB"/>
              </w:rPr>
              <w:t>sea)</w:t>
            </w:r>
          </w:p>
        </w:tc>
        <w:tc>
          <w:tcPr>
            <w:tcW w:w="960" w:type="dxa"/>
            <w:shd w:val="clear" w:color="000000"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60%</w:t>
            </w:r>
          </w:p>
        </w:tc>
        <w:tc>
          <w:tcPr>
            <w:tcW w:w="960" w:type="dxa"/>
            <w:shd w:val="clear" w:color="000000"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63%</w:t>
            </w:r>
          </w:p>
        </w:tc>
        <w:tc>
          <w:tcPr>
            <w:tcW w:w="960" w:type="dxa"/>
            <w:shd w:val="clear" w:color="000000"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63%</w:t>
            </w:r>
          </w:p>
        </w:tc>
      </w:tr>
      <w:tr w:rsidR="002507E7" w:rsidRPr="00414AF4" w:rsidTr="002507E7">
        <w:trPr>
          <w:trHeight w:val="300"/>
        </w:trPr>
        <w:tc>
          <w:tcPr>
            <w:tcW w:w="1381" w:type="dxa"/>
            <w:shd w:val="clear" w:color="000000" w:fill="auto"/>
            <w:noWrap/>
            <w:vAlign w:val="center"/>
            <w:hideMark/>
          </w:tcPr>
          <w:p w:rsidR="002507E7" w:rsidRPr="0022169C" w:rsidRDefault="002507E7" w:rsidP="002507E7">
            <w:pPr>
              <w:spacing w:line="240" w:lineRule="auto"/>
              <w:rPr>
                <w:rFonts w:eastAsia="Times New Roman" w:cs="Arial"/>
                <w:bCs/>
                <w:color w:val="000000"/>
                <w:sz w:val="16"/>
                <w:szCs w:val="16"/>
                <w:lang w:eastAsia="en-GB"/>
              </w:rPr>
            </w:pPr>
            <w:r w:rsidRPr="0022169C">
              <w:rPr>
                <w:rFonts w:eastAsia="Times New Roman" w:cs="Arial"/>
                <w:bCs/>
                <w:color w:val="000000"/>
                <w:sz w:val="16"/>
                <w:szCs w:val="16"/>
                <w:lang w:eastAsia="en-GB"/>
              </w:rPr>
              <w:t>GVA</w:t>
            </w:r>
          </w:p>
        </w:tc>
        <w:tc>
          <w:tcPr>
            <w:tcW w:w="3831" w:type="dxa"/>
            <w:shd w:val="clear" w:color="000000" w:fill="auto"/>
            <w:noWrap/>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Percentage passenger (ferry + cruise)</w:t>
            </w:r>
          </w:p>
        </w:tc>
        <w:tc>
          <w:tcPr>
            <w:tcW w:w="960" w:type="dxa"/>
            <w:shd w:val="clear" w:color="000000"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15%</w:t>
            </w:r>
          </w:p>
        </w:tc>
        <w:tc>
          <w:tcPr>
            <w:tcW w:w="960" w:type="dxa"/>
            <w:shd w:val="clear" w:color="000000"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17%</w:t>
            </w:r>
          </w:p>
        </w:tc>
        <w:tc>
          <w:tcPr>
            <w:tcW w:w="960" w:type="dxa"/>
            <w:shd w:val="clear" w:color="000000"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18%</w:t>
            </w:r>
          </w:p>
        </w:tc>
      </w:tr>
      <w:tr w:rsidR="002507E7" w:rsidRPr="00414AF4" w:rsidTr="002507E7">
        <w:trPr>
          <w:trHeight w:val="315"/>
        </w:trPr>
        <w:tc>
          <w:tcPr>
            <w:tcW w:w="1381" w:type="dxa"/>
            <w:shd w:val="clear" w:color="000000" w:fill="auto"/>
            <w:noWrap/>
            <w:vAlign w:val="center"/>
            <w:hideMark/>
          </w:tcPr>
          <w:p w:rsidR="002507E7" w:rsidRPr="0022169C" w:rsidRDefault="002507E7" w:rsidP="002507E7">
            <w:pPr>
              <w:spacing w:line="240" w:lineRule="auto"/>
              <w:rPr>
                <w:rFonts w:eastAsia="Times New Roman" w:cs="Arial"/>
                <w:bCs/>
                <w:color w:val="000000"/>
                <w:sz w:val="16"/>
                <w:szCs w:val="16"/>
                <w:lang w:eastAsia="en-GB"/>
              </w:rPr>
            </w:pPr>
            <w:r w:rsidRPr="0022169C">
              <w:rPr>
                <w:rFonts w:eastAsia="Times New Roman" w:cs="Arial"/>
                <w:bCs/>
                <w:color w:val="000000"/>
                <w:sz w:val="16"/>
                <w:szCs w:val="16"/>
                <w:lang w:eastAsia="en-GB"/>
              </w:rPr>
              <w:t>Employment</w:t>
            </w:r>
          </w:p>
        </w:tc>
        <w:tc>
          <w:tcPr>
            <w:tcW w:w="3831" w:type="dxa"/>
            <w:shd w:val="clear" w:color="000000" w:fill="auto"/>
            <w:noWrap/>
            <w:vAlign w:val="center"/>
            <w:hideMark/>
          </w:tcPr>
          <w:p w:rsidR="002507E7" w:rsidRPr="0022169C" w:rsidRDefault="002507E7" w:rsidP="002507E7">
            <w:pPr>
              <w:spacing w:line="240" w:lineRule="auto"/>
              <w:rPr>
                <w:rFonts w:eastAsia="Times New Roman" w:cs="Arial"/>
                <w:color w:val="000000"/>
                <w:sz w:val="16"/>
                <w:szCs w:val="16"/>
                <w:lang w:eastAsia="en-GB"/>
              </w:rPr>
            </w:pPr>
            <w:r w:rsidRPr="0022169C">
              <w:rPr>
                <w:rFonts w:eastAsia="Times New Roman" w:cs="Arial"/>
                <w:color w:val="000000"/>
                <w:sz w:val="16"/>
                <w:szCs w:val="16"/>
                <w:lang w:eastAsia="en-GB"/>
              </w:rPr>
              <w:t>Percentage passenger (ferry + cruise)</w:t>
            </w:r>
          </w:p>
        </w:tc>
        <w:tc>
          <w:tcPr>
            <w:tcW w:w="960" w:type="dxa"/>
            <w:shd w:val="clear" w:color="000000"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40%</w:t>
            </w:r>
          </w:p>
        </w:tc>
        <w:tc>
          <w:tcPr>
            <w:tcW w:w="960" w:type="dxa"/>
            <w:shd w:val="clear" w:color="000000"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37%</w:t>
            </w:r>
          </w:p>
        </w:tc>
        <w:tc>
          <w:tcPr>
            <w:tcW w:w="960" w:type="dxa"/>
            <w:shd w:val="clear" w:color="000000" w:fill="auto"/>
            <w:noWrap/>
            <w:vAlign w:val="center"/>
            <w:hideMark/>
          </w:tcPr>
          <w:p w:rsidR="002507E7" w:rsidRPr="0022169C" w:rsidRDefault="002507E7" w:rsidP="002F3E01">
            <w:pPr>
              <w:spacing w:line="240" w:lineRule="auto"/>
              <w:jc w:val="right"/>
              <w:rPr>
                <w:rFonts w:eastAsia="Times New Roman" w:cs="Arial"/>
                <w:color w:val="000000"/>
                <w:sz w:val="16"/>
                <w:szCs w:val="16"/>
                <w:lang w:eastAsia="en-GB"/>
              </w:rPr>
            </w:pPr>
            <w:r w:rsidRPr="0022169C">
              <w:rPr>
                <w:rFonts w:eastAsia="Times New Roman" w:cs="Arial"/>
                <w:color w:val="000000"/>
                <w:sz w:val="16"/>
                <w:szCs w:val="16"/>
                <w:lang w:eastAsia="en-GB"/>
              </w:rPr>
              <w:t>37%</w:t>
            </w:r>
          </w:p>
        </w:tc>
      </w:tr>
    </w:tbl>
    <w:p w:rsidR="002507E7" w:rsidRPr="003610A2" w:rsidRDefault="002507E7" w:rsidP="002507E7"/>
    <w:p w:rsidR="002507E7" w:rsidRPr="003610A2" w:rsidRDefault="002507E7" w:rsidP="002507E7">
      <w:r w:rsidRPr="003610A2">
        <w:t xml:space="preserve">Furthermore, according to the </w:t>
      </w:r>
      <w:r w:rsidR="00167466">
        <w:t xml:space="preserve">Norwegian </w:t>
      </w:r>
      <w:r w:rsidRPr="003610A2">
        <w:t>country e</w:t>
      </w:r>
      <w:r w:rsidR="00414AF4">
        <w:t>ditor</w:t>
      </w:r>
      <w:r w:rsidR="00167466">
        <w:t>,</w:t>
      </w:r>
      <w:r w:rsidRPr="003610A2">
        <w:t xml:space="preserve"> </w:t>
      </w:r>
      <w:r w:rsidR="00167466">
        <w:t>c</w:t>
      </w:r>
      <w:r w:rsidRPr="003610A2">
        <w:t>argo handling can be assumed to be 100 % maritime in Norway. We therefore also assume  warehousing and storage to be 100 % maritime. Th</w:t>
      </w:r>
      <w:r w:rsidR="00167466">
        <w:t>us</w:t>
      </w:r>
      <w:r w:rsidRPr="003610A2">
        <w:t xml:space="preserve"> 100 % of NACE 2 52.24 Cargo handling and 100 % 52.10 Warehousing and storage were assumed to be maritime.</w:t>
      </w:r>
    </w:p>
    <w:p w:rsidR="002507E7" w:rsidRPr="006F08B2" w:rsidRDefault="002507E7" w:rsidP="006F08B2">
      <w:pPr>
        <w:pStyle w:val="list-bullet-black"/>
        <w:numPr>
          <w:ilvl w:val="0"/>
          <w:numId w:val="0"/>
        </w:numPr>
        <w:ind w:left="284" w:hanging="284"/>
        <w:rPr>
          <w:b/>
          <w:color w:val="0070C0"/>
        </w:rPr>
      </w:pPr>
    </w:p>
    <w:p w:rsidR="00457D06" w:rsidRPr="003610A2" w:rsidRDefault="00457D06" w:rsidP="00457D06">
      <w:pPr>
        <w:pStyle w:val="Heading4"/>
      </w:pPr>
      <w:r w:rsidRPr="003610A2">
        <w:t>Resulting figures</w:t>
      </w:r>
    </w:p>
    <w:p w:rsidR="00106881" w:rsidRPr="003610A2" w:rsidRDefault="00106881" w:rsidP="00106881">
      <w:pPr>
        <w:pStyle w:val="DefaultText"/>
      </w:pPr>
      <w:r w:rsidRPr="003610A2">
        <w:t xml:space="preserve">See </w:t>
      </w:r>
      <w:r w:rsidR="00167466">
        <w:t xml:space="preserve">part D </w:t>
      </w:r>
      <w:r w:rsidR="00167466" w:rsidRPr="00167466">
        <w:rPr>
          <w:lang w:val="en-US"/>
        </w:rPr>
        <w:t>(excel file presenting all data and calculations)</w:t>
      </w:r>
      <w:r w:rsidRPr="003610A2">
        <w:t>.</w:t>
      </w:r>
    </w:p>
    <w:p w:rsidR="00457D06" w:rsidRPr="003610A2" w:rsidRDefault="00457D06" w:rsidP="001809ED">
      <w:pPr>
        <w:pStyle w:val="DefaultText"/>
      </w:pPr>
    </w:p>
    <w:p w:rsidR="00334BC6" w:rsidRPr="003610A2" w:rsidRDefault="00334BC6" w:rsidP="005851CD">
      <w:pPr>
        <w:pStyle w:val="DefaultText"/>
      </w:pPr>
    </w:p>
    <w:p w:rsidR="00EA2AFA" w:rsidRPr="003610A2" w:rsidRDefault="00EA2AFA" w:rsidP="005851CD">
      <w:pPr>
        <w:pStyle w:val="DefaultText"/>
        <w:sectPr w:rsidR="00EA2AFA" w:rsidRPr="003610A2" w:rsidSect="009A77FF">
          <w:type w:val="oddPage"/>
          <w:pgSz w:w="11906" w:h="16838" w:code="9"/>
          <w:pgMar w:top="990" w:right="1985" w:bottom="1418" w:left="1985" w:header="699" w:footer="709" w:gutter="0"/>
          <w:cols w:space="708"/>
          <w:docGrid w:linePitch="360"/>
        </w:sectPr>
      </w:pPr>
    </w:p>
    <w:p w:rsidR="00EA2AFA" w:rsidRPr="003610A2" w:rsidRDefault="00414AF4" w:rsidP="00EA2AFA">
      <w:pPr>
        <w:pStyle w:val="Heading1"/>
      </w:pPr>
      <w:bookmarkStart w:id="13" w:name="_Toc369854930"/>
      <w:r>
        <w:t xml:space="preserve">Function 2: </w:t>
      </w:r>
      <w:r w:rsidR="00EA2AFA" w:rsidRPr="003610A2">
        <w:t>Food, aquaculture</w:t>
      </w:r>
      <w:bookmarkEnd w:id="13"/>
    </w:p>
    <w:p w:rsidR="00F71039" w:rsidRPr="003610A2" w:rsidRDefault="00F71039" w:rsidP="00EA2AFA">
      <w:pPr>
        <w:pStyle w:val="DefaultText"/>
      </w:pPr>
      <w:r w:rsidRPr="003610A2">
        <w:t>Under function 2, food, nutrition, health &amp; ecosystem services, the following MEA are defined</w:t>
      </w:r>
      <w:r w:rsidR="00167466">
        <w:t>, of which four allow the use of Eurostat NACE based data as a correspondence to NACE sectors can be made. These are</w:t>
      </w:r>
      <w:r w:rsidRPr="003610A2">
        <w:t>:</w:t>
      </w:r>
    </w:p>
    <w:p w:rsidR="00F71039" w:rsidRPr="003610A2" w:rsidRDefault="00F71039" w:rsidP="00EA2AFA">
      <w:pPr>
        <w:pStyle w:val="DefaultText"/>
      </w:pPr>
      <w:r w:rsidRPr="003610A2">
        <w:t>2.1 Catching fish for human consumption</w:t>
      </w:r>
    </w:p>
    <w:p w:rsidR="00F71039" w:rsidRPr="003610A2" w:rsidRDefault="00F71039" w:rsidP="00EA2AFA">
      <w:pPr>
        <w:pStyle w:val="DefaultText"/>
      </w:pPr>
      <w:r w:rsidRPr="003610A2">
        <w:t>2.2 Catching fish for animal consumption</w:t>
      </w:r>
    </w:p>
    <w:p w:rsidR="00F71039" w:rsidRPr="003610A2" w:rsidRDefault="00F71039" w:rsidP="00EA2AFA">
      <w:pPr>
        <w:pStyle w:val="DefaultText"/>
      </w:pPr>
      <w:r w:rsidRPr="003610A2">
        <w:t>2.3 Marine aquatic resources</w:t>
      </w:r>
    </w:p>
    <w:p w:rsidR="00F71039" w:rsidRPr="003610A2" w:rsidRDefault="00F71039" w:rsidP="00EA2AFA">
      <w:pPr>
        <w:pStyle w:val="DefaultText"/>
      </w:pPr>
      <w:r w:rsidRPr="003610A2">
        <w:t xml:space="preserve">2.5 Agriculture on </w:t>
      </w:r>
      <w:r w:rsidR="00414AF4">
        <w:t>s</w:t>
      </w:r>
      <w:r w:rsidRPr="003610A2">
        <w:t>aline soils</w:t>
      </w:r>
    </w:p>
    <w:p w:rsidR="00167466" w:rsidRPr="003610A2" w:rsidRDefault="00167466" w:rsidP="00EA2AFA">
      <w:pPr>
        <w:pStyle w:val="DefaultText"/>
      </w:pPr>
    </w:p>
    <w:p w:rsidR="00F71039" w:rsidRPr="003610A2" w:rsidRDefault="00F71039" w:rsidP="00EA2AFA">
      <w:pPr>
        <w:pStyle w:val="DefaultText"/>
      </w:pPr>
    </w:p>
    <w:p w:rsidR="00F71039" w:rsidRDefault="00A51BEB" w:rsidP="00F71039">
      <w:pPr>
        <w:pStyle w:val="Heading2"/>
      </w:pPr>
      <w:bookmarkStart w:id="14" w:name="_Toc369854931"/>
      <w:r>
        <w:t xml:space="preserve">MEA </w:t>
      </w:r>
      <w:r w:rsidR="00076495" w:rsidRPr="003610A2">
        <w:t xml:space="preserve">2.1 </w:t>
      </w:r>
      <w:r w:rsidR="00167466">
        <w:t xml:space="preserve">and 2.2 </w:t>
      </w:r>
      <w:r w:rsidR="00F71039" w:rsidRPr="003610A2">
        <w:t xml:space="preserve">Catching fish for human </w:t>
      </w:r>
      <w:r w:rsidR="00167466">
        <w:t xml:space="preserve">and animal </w:t>
      </w:r>
      <w:r w:rsidR="00F71039" w:rsidRPr="003610A2">
        <w:t>consumption</w:t>
      </w:r>
      <w:bookmarkEnd w:id="14"/>
    </w:p>
    <w:p w:rsidR="00167466" w:rsidRDefault="00167466" w:rsidP="00167466">
      <w:pPr>
        <w:pStyle w:val="DefaultText"/>
      </w:pPr>
      <w:r>
        <w:t xml:space="preserve">The elaboration for 2.1 (Catching fish for human consumption) and 2.2 (Catching fish for animal consumption) was done in combination, as value chains are largely similar, and an allocation between the two was made on the basis of a distinct allocation key. Hence the two sectors are </w:t>
      </w:r>
      <w:r w:rsidR="00474B0D">
        <w:t>addressed in one section here.</w:t>
      </w:r>
    </w:p>
    <w:p w:rsidR="00167466" w:rsidRPr="00167466" w:rsidRDefault="00167466" w:rsidP="00167466">
      <w:pPr>
        <w:pStyle w:val="DefaultText"/>
      </w:pPr>
    </w:p>
    <w:p w:rsidR="006D0DD8" w:rsidRPr="003610A2" w:rsidRDefault="006D0DD8" w:rsidP="006D0DD8">
      <w:pPr>
        <w:pStyle w:val="Heading4"/>
      </w:pPr>
      <w:r w:rsidRPr="003610A2">
        <w:t>Value chain</w:t>
      </w:r>
    </w:p>
    <w:p w:rsidR="00474B0D" w:rsidRDefault="00474B0D" w:rsidP="00474B0D">
      <w:pPr>
        <w:pStyle w:val="DefaultText"/>
      </w:pPr>
      <w:r>
        <w:t xml:space="preserve">In each of these two MEAs, according to the Blue Growth study methodology, 2 types of activities are included: </w:t>
      </w:r>
    </w:p>
    <w:p w:rsidR="00474B0D" w:rsidRDefault="00474B0D" w:rsidP="00474B0D">
      <w:pPr>
        <w:pStyle w:val="DefaultText"/>
      </w:pPr>
      <w:r>
        <w:t>- Fishing activities</w:t>
      </w:r>
    </w:p>
    <w:p w:rsidR="00474B0D" w:rsidRDefault="00474B0D" w:rsidP="00474B0D">
      <w:pPr>
        <w:pStyle w:val="DefaultText"/>
      </w:pPr>
      <w:r>
        <w:t>- Fish processing</w:t>
      </w:r>
    </w:p>
    <w:p w:rsidR="00474B0D" w:rsidRDefault="00474B0D" w:rsidP="00474B0D">
      <w:pPr>
        <w:pStyle w:val="DefaultText"/>
      </w:pPr>
      <w:r>
        <w:t>- Wholesale and retail</w:t>
      </w:r>
    </w:p>
    <w:p w:rsidR="006D0DD8" w:rsidRPr="003610A2" w:rsidRDefault="006D0DD8" w:rsidP="006D0DD8">
      <w:pPr>
        <w:pStyle w:val="DefaultText"/>
      </w:pPr>
    </w:p>
    <w:p w:rsidR="006D0DD8" w:rsidRPr="003610A2" w:rsidRDefault="003F3E35" w:rsidP="006D0DD8">
      <w:pPr>
        <w:pStyle w:val="Heading4"/>
      </w:pPr>
      <w:r>
        <w:t xml:space="preserve">Corresponding </w:t>
      </w:r>
      <w:r w:rsidR="006D0DD8" w:rsidRPr="003610A2">
        <w:t xml:space="preserve">NACE </w:t>
      </w:r>
      <w:r>
        <w:t>sectors</w:t>
      </w:r>
    </w:p>
    <w:p w:rsidR="00474B0D" w:rsidRDefault="00474B0D" w:rsidP="0022169C">
      <w:pPr>
        <w:pStyle w:val="DefaultText"/>
      </w:pPr>
      <w:r>
        <w:t>Data available at EU level do not distinguish fishing activities between human consumption and non-food use, neither for fishing and processing.</w:t>
      </w:r>
      <w:r w:rsidR="00414AF4">
        <w:t xml:space="preserve"> </w:t>
      </w:r>
      <w:r>
        <w:t xml:space="preserve">Only for fish processing it is possible to estimate GVA and employment according to the two different uses of products (food use vs non-food use). </w:t>
      </w:r>
    </w:p>
    <w:p w:rsidR="00F62491" w:rsidRDefault="00F62491" w:rsidP="00474B0D">
      <w:pPr>
        <w:pStyle w:val="list-bullet-black"/>
        <w:numPr>
          <w:ilvl w:val="0"/>
          <w:numId w:val="0"/>
        </w:numPr>
      </w:pPr>
    </w:p>
    <w:p w:rsidR="0057415B" w:rsidRDefault="00474B0D" w:rsidP="00474B0D">
      <w:pPr>
        <w:pStyle w:val="list-bullet-black"/>
        <w:numPr>
          <w:ilvl w:val="0"/>
          <w:numId w:val="0"/>
        </w:numPr>
      </w:pPr>
      <w:r>
        <w:t xml:space="preserve">In order to split NACE rev. 2 code C 10.20 (Fish processing) in </w:t>
      </w:r>
      <w:r w:rsidR="00A51BEB">
        <w:t>activities related to fish for human and animal consumption</w:t>
      </w:r>
      <w:r>
        <w:t xml:space="preserve">, </w:t>
      </w:r>
      <w:r w:rsidR="00A51BEB">
        <w:t>we have made use</w:t>
      </w:r>
      <w:r>
        <w:t xml:space="preserve"> use of Prodcom data for total value of sold production</w:t>
      </w:r>
      <w:r w:rsidR="00A51BEB">
        <w:t xml:space="preserve"> (s</w:t>
      </w:r>
      <w:r w:rsidR="0057415B">
        <w:t>ee below under ‘Allocation between MEA’</w:t>
      </w:r>
      <w:r w:rsidR="00A51BEB">
        <w:t xml:space="preserve"> for a further explanation)</w:t>
      </w:r>
      <w:r w:rsidR="0057415B">
        <w:t>.</w:t>
      </w:r>
    </w:p>
    <w:p w:rsidR="0057415B" w:rsidRDefault="0057415B" w:rsidP="006D0DD8">
      <w:pPr>
        <w:pStyle w:val="DefaultText"/>
      </w:pPr>
    </w:p>
    <w:p w:rsidR="00F62491" w:rsidRDefault="00A51BEB" w:rsidP="006D0DD8">
      <w:pPr>
        <w:pStyle w:val="DefaultText"/>
      </w:pPr>
      <w:r>
        <w:t>T</w:t>
      </w:r>
      <w:r w:rsidR="00AE3ECA">
        <w:t>he resulting correspond</w:t>
      </w:r>
      <w:r>
        <w:t xml:space="preserve">ing coding sets  of </w:t>
      </w:r>
      <w:r w:rsidR="00AE3ECA">
        <w:t>JRC</w:t>
      </w:r>
      <w:r>
        <w:t>,</w:t>
      </w:r>
      <w:r w:rsidR="00AE3ECA">
        <w:t xml:space="preserve"> </w:t>
      </w:r>
      <w:r w:rsidR="00E21949">
        <w:t xml:space="preserve">Eurostat </w:t>
      </w:r>
      <w:r w:rsidR="00AE3ECA">
        <w:t xml:space="preserve">Prodcom and Eurostat NACE sectors </w:t>
      </w:r>
      <w:r>
        <w:t>are</w:t>
      </w:r>
      <w:r w:rsidR="00AE3ECA">
        <w:t xml:space="preserve"> as follows:</w:t>
      </w:r>
    </w:p>
    <w:p w:rsidR="00AE3ECA" w:rsidRDefault="00AE3ECA" w:rsidP="00AE3ECA">
      <w:pPr>
        <w:pStyle w:val="DefaultText"/>
      </w:pPr>
      <w:r>
        <w:t>2.1 Catching fish for human consumption</w:t>
      </w:r>
    </w:p>
    <w:p w:rsidR="00AE3ECA" w:rsidRDefault="00AE3ECA" w:rsidP="00AE3ECA">
      <w:pPr>
        <w:pStyle w:val="DefaultText"/>
        <w:numPr>
          <w:ilvl w:val="0"/>
          <w:numId w:val="25"/>
        </w:numPr>
      </w:pPr>
      <w:r>
        <w:t>A03.11 and A03.12</w:t>
      </w:r>
      <w:r w:rsidR="00BB1632">
        <w:t xml:space="preserve"> </w:t>
      </w:r>
      <w:r>
        <w:t>share of production based on value added by fish species</w:t>
      </w:r>
    </w:p>
    <w:p w:rsidR="00AE3ECA" w:rsidRDefault="00AE3ECA" w:rsidP="00AE3ECA">
      <w:pPr>
        <w:pStyle w:val="DefaultText"/>
        <w:numPr>
          <w:ilvl w:val="0"/>
          <w:numId w:val="25"/>
        </w:numPr>
      </w:pPr>
      <w:r>
        <w:t>C10.20</w:t>
      </w:r>
      <w:r>
        <w:tab/>
        <w:t>share of fish processing</w:t>
      </w:r>
    </w:p>
    <w:p w:rsidR="00AE3ECA" w:rsidRDefault="00AE3ECA" w:rsidP="0057415B">
      <w:pPr>
        <w:pStyle w:val="DefaultText"/>
        <w:numPr>
          <w:ilvl w:val="0"/>
          <w:numId w:val="25"/>
        </w:numPr>
      </w:pPr>
      <w:r>
        <w:t>46.38</w:t>
      </w:r>
      <w:r w:rsidR="0057415B">
        <w:t xml:space="preserve"> </w:t>
      </w:r>
      <w:r w:rsidR="0057415B" w:rsidRPr="0057415B">
        <w:t>Wholesale of other food, including fish, crustaceans and molluscs</w:t>
      </w:r>
    </w:p>
    <w:p w:rsidR="00AE3ECA" w:rsidRDefault="00AE3ECA" w:rsidP="0057415B">
      <w:pPr>
        <w:pStyle w:val="DefaultText"/>
        <w:numPr>
          <w:ilvl w:val="0"/>
          <w:numId w:val="25"/>
        </w:numPr>
      </w:pPr>
      <w:r>
        <w:t>47.23</w:t>
      </w:r>
      <w:r w:rsidR="0057415B">
        <w:t xml:space="preserve"> </w:t>
      </w:r>
      <w:r w:rsidR="0057415B" w:rsidRPr="0057415B">
        <w:t>Retail sale of fish, crustaceans and molluscs in specialised stores</w:t>
      </w:r>
    </w:p>
    <w:p w:rsidR="00AE3ECA" w:rsidRDefault="00AE3ECA" w:rsidP="006D0DD8">
      <w:pPr>
        <w:pStyle w:val="DefaultText"/>
      </w:pPr>
      <w:r>
        <w:t>2.2 Catching fish for animal consumption</w:t>
      </w:r>
    </w:p>
    <w:p w:rsidR="00AE3ECA" w:rsidRDefault="00AE3ECA" w:rsidP="00AE3ECA">
      <w:pPr>
        <w:pStyle w:val="DefaultText"/>
        <w:numPr>
          <w:ilvl w:val="0"/>
          <w:numId w:val="26"/>
        </w:numPr>
      </w:pPr>
      <w:r>
        <w:t>A03.11 and A03.12</w:t>
      </w:r>
      <w:r w:rsidR="00BB1632">
        <w:t xml:space="preserve"> </w:t>
      </w:r>
      <w:r>
        <w:t>share of production based on value added by fish species</w:t>
      </w:r>
    </w:p>
    <w:p w:rsidR="00AE3ECA" w:rsidRDefault="00AE3ECA" w:rsidP="00AE3ECA">
      <w:pPr>
        <w:pStyle w:val="DefaultText"/>
        <w:numPr>
          <w:ilvl w:val="0"/>
          <w:numId w:val="26"/>
        </w:numPr>
      </w:pPr>
      <w:r>
        <w:t>C10.20</w:t>
      </w:r>
      <w:r>
        <w:tab/>
        <w:t>share of fish processing</w:t>
      </w:r>
    </w:p>
    <w:p w:rsidR="00AE3ECA" w:rsidRDefault="0057415B" w:rsidP="006D0DD8">
      <w:pPr>
        <w:pStyle w:val="DefaultText"/>
      </w:pPr>
      <w:r w:rsidRPr="0057415B">
        <w:t xml:space="preserve">Despite </w:t>
      </w:r>
      <w:r w:rsidR="00A51BEB">
        <w:t>the fact that “</w:t>
      </w:r>
      <w:r w:rsidRPr="0057415B">
        <w:t>Wholesale</w:t>
      </w:r>
      <w:r w:rsidR="00A51BEB">
        <w:t>”</w:t>
      </w:r>
      <w:r w:rsidRPr="0057415B">
        <w:t xml:space="preserve"> may include also other items different than fish, we assume that wholesale of fish products constitutes the total of the NACE codes.</w:t>
      </w:r>
    </w:p>
    <w:p w:rsidR="0057415B" w:rsidRPr="003610A2" w:rsidRDefault="0057415B" w:rsidP="006D0DD8">
      <w:pPr>
        <w:pStyle w:val="DefaultText"/>
      </w:pPr>
    </w:p>
    <w:p w:rsidR="006D0DD8" w:rsidRPr="003610A2" w:rsidRDefault="006D0DD8" w:rsidP="006D0DD8">
      <w:pPr>
        <w:pStyle w:val="Heading4"/>
      </w:pPr>
      <w:r w:rsidRPr="003610A2">
        <w:t>Data collection</w:t>
      </w:r>
    </w:p>
    <w:p w:rsidR="0057415B" w:rsidRPr="003610A2" w:rsidRDefault="0057415B" w:rsidP="006D0DD8">
      <w:pPr>
        <w:pStyle w:val="DefaultText"/>
      </w:pPr>
      <w:r>
        <w:t xml:space="preserve">Data on GVA and employment in the fisheries sector are taken from </w:t>
      </w:r>
      <w:r w:rsidRPr="0057415B">
        <w:t>The 2012 Annual Economic Report on the EU Fishing Fleet (</w:t>
      </w:r>
      <w:r w:rsidR="00A51BEB">
        <w:t xml:space="preserve">JRC </w:t>
      </w:r>
      <w:r w:rsidRPr="0057415B">
        <w:t>STECF-12-10)</w:t>
      </w:r>
      <w:r>
        <w:t xml:space="preserve">, </w:t>
      </w:r>
      <w:hyperlink r:id="rId43" w:history="1">
        <w:r w:rsidRPr="00DC31F7">
          <w:rPr>
            <w:rStyle w:val="Hyperlink"/>
            <w:rFonts w:cs="Arial"/>
            <w:szCs w:val="18"/>
          </w:rPr>
          <w:t>Link</w:t>
        </w:r>
      </w:hyperlink>
      <w:r>
        <w:rPr>
          <w:rStyle w:val="Hyperlink"/>
          <w:rFonts w:cs="Arial"/>
          <w:szCs w:val="18"/>
        </w:rPr>
        <w:t>.</w:t>
      </w:r>
    </w:p>
    <w:p w:rsidR="00A51BEB" w:rsidRDefault="00A51BEB" w:rsidP="0057415B">
      <w:pPr>
        <w:pStyle w:val="DefaultText"/>
      </w:pPr>
    </w:p>
    <w:p w:rsidR="0057415B" w:rsidRPr="0057415B" w:rsidRDefault="0057415B" w:rsidP="0057415B">
      <w:pPr>
        <w:pStyle w:val="DefaultText"/>
        <w:rPr>
          <w:lang w:val="en-US"/>
        </w:rPr>
      </w:pPr>
      <w:r w:rsidRPr="003610A2">
        <w:t xml:space="preserve">Eurotat statistical data on GVA and employment for the above-mentioned NACE codes are taken from the following location: </w:t>
      </w:r>
      <w:hyperlink r:id="rId44" w:history="1">
        <w:r w:rsidRPr="00DC31F7">
          <w:rPr>
            <w:rStyle w:val="Hyperlink"/>
            <w:rFonts w:cs="Arial"/>
            <w:szCs w:val="18"/>
          </w:rPr>
          <w:t>Link</w:t>
        </w:r>
      </w:hyperlink>
      <w:r w:rsidRPr="003610A2">
        <w:t>.</w:t>
      </w:r>
    </w:p>
    <w:p w:rsidR="00A51BEB" w:rsidRDefault="00A51BEB" w:rsidP="006D0DD8">
      <w:pPr>
        <w:pStyle w:val="DefaultText"/>
      </w:pPr>
    </w:p>
    <w:p w:rsidR="006D0DD8" w:rsidRDefault="0057415B" w:rsidP="006D0DD8">
      <w:pPr>
        <w:pStyle w:val="DefaultText"/>
      </w:pPr>
      <w:r>
        <w:t>Prodcom data on the types of fish e.g. to split between human and animal consumption are taken from Eurostat Prodcom,</w:t>
      </w:r>
      <w:r w:rsidRPr="0057415B">
        <w:t xml:space="preserve"> </w:t>
      </w:r>
      <w:hyperlink r:id="rId45" w:history="1">
        <w:r w:rsidRPr="00A917F1">
          <w:rPr>
            <w:rStyle w:val="Hyperlink"/>
            <w:rFonts w:cs="Arial"/>
            <w:bCs/>
            <w:szCs w:val="18"/>
            <w:lang w:eastAsia="en-GB"/>
          </w:rPr>
          <w:t>Link</w:t>
        </w:r>
      </w:hyperlink>
      <w:r>
        <w:t>.</w:t>
      </w:r>
    </w:p>
    <w:p w:rsidR="00A51BEB" w:rsidRDefault="00A51BEB" w:rsidP="006D0DD8">
      <w:pPr>
        <w:pStyle w:val="DefaultText"/>
      </w:pPr>
    </w:p>
    <w:p w:rsidR="0057415B" w:rsidRDefault="0057415B" w:rsidP="006D0DD8">
      <w:pPr>
        <w:pStyle w:val="DefaultText"/>
      </w:pPr>
      <w:r>
        <w:t>Data on wholesale and retail are taken from Eurostat as well,</w:t>
      </w:r>
      <w:r w:rsidRPr="0057415B">
        <w:t xml:space="preserve"> </w:t>
      </w:r>
      <w:hyperlink r:id="rId46" w:history="1">
        <w:r w:rsidRPr="00596A8B">
          <w:rPr>
            <w:rStyle w:val="Hyperlink"/>
          </w:rPr>
          <w:t>Link</w:t>
        </w:r>
      </w:hyperlink>
      <w:r>
        <w:t xml:space="preserve"> .</w:t>
      </w:r>
    </w:p>
    <w:p w:rsidR="0057415B" w:rsidRDefault="0057415B" w:rsidP="006D0DD8">
      <w:pPr>
        <w:pStyle w:val="DefaultText"/>
      </w:pPr>
    </w:p>
    <w:p w:rsidR="0057415B" w:rsidRDefault="0057415B" w:rsidP="006D0DD8">
      <w:pPr>
        <w:pStyle w:val="DefaultText"/>
      </w:pPr>
      <w:r>
        <w:t>The input data can also be found in part D, excel data file.</w:t>
      </w:r>
    </w:p>
    <w:p w:rsidR="0057415B" w:rsidRPr="003610A2" w:rsidRDefault="0057415B" w:rsidP="006D0DD8">
      <w:pPr>
        <w:pStyle w:val="DefaultText"/>
      </w:pPr>
    </w:p>
    <w:p w:rsidR="006D0DD8" w:rsidRPr="00720711" w:rsidRDefault="006D0DD8" w:rsidP="006D0DD8">
      <w:pPr>
        <w:pStyle w:val="Heading4"/>
        <w:rPr>
          <w:lang w:val="fr-FR"/>
        </w:rPr>
      </w:pPr>
      <w:r w:rsidRPr="00720711">
        <w:rPr>
          <w:lang w:val="fr-FR"/>
        </w:rPr>
        <w:t>Allocation maritime/non-maritime</w:t>
      </w:r>
    </w:p>
    <w:p w:rsidR="006D0DD8" w:rsidRPr="00720711" w:rsidRDefault="0057415B" w:rsidP="006D0DD8">
      <w:pPr>
        <w:pStyle w:val="DefaultText"/>
        <w:rPr>
          <w:lang w:val="fr-FR"/>
        </w:rPr>
      </w:pPr>
      <w:r w:rsidRPr="00720711">
        <w:rPr>
          <w:lang w:val="fr-FR"/>
        </w:rPr>
        <w:t>Not applicable.</w:t>
      </w:r>
    </w:p>
    <w:p w:rsidR="0057415B" w:rsidRPr="00720711" w:rsidRDefault="0057415B" w:rsidP="006D0DD8">
      <w:pPr>
        <w:pStyle w:val="DefaultText"/>
        <w:rPr>
          <w:lang w:val="fr-FR"/>
        </w:rPr>
      </w:pPr>
    </w:p>
    <w:p w:rsidR="006D0DD8" w:rsidRPr="003610A2" w:rsidRDefault="006D0DD8" w:rsidP="006D0DD8">
      <w:pPr>
        <w:pStyle w:val="Heading4"/>
      </w:pPr>
      <w:r w:rsidRPr="003610A2">
        <w:t xml:space="preserve">Allocation </w:t>
      </w:r>
      <w:r w:rsidR="00A51BEB">
        <w:t>to</w:t>
      </w:r>
      <w:r w:rsidRPr="003610A2">
        <w:t xml:space="preserve"> MEA</w:t>
      </w:r>
      <w:r w:rsidR="00A51BEB">
        <w:t>s</w:t>
      </w:r>
    </w:p>
    <w:p w:rsidR="0057415B" w:rsidRPr="003610A2" w:rsidRDefault="0057415B" w:rsidP="0057415B">
      <w:pPr>
        <w:pStyle w:val="list-bullet-black"/>
        <w:numPr>
          <w:ilvl w:val="0"/>
          <w:numId w:val="0"/>
        </w:numPr>
      </w:pPr>
      <w:r>
        <w:t xml:space="preserve">In Prodcom statistics products </w:t>
      </w:r>
      <w:r w:rsidR="00A51BEB">
        <w:t xml:space="preserve">groups </w:t>
      </w:r>
      <w:r>
        <w:t xml:space="preserve">are identified by an 8-digit code. </w:t>
      </w:r>
      <w:r w:rsidR="00A51BEB">
        <w:t xml:space="preserve">The overview below presents </w:t>
      </w:r>
      <w:r>
        <w:t>all relevant codes for processed fish production, divided between food use and non-food use. The first four digits are the classification of the producing enterprise given by the Statistical Classification of Economic Activities in the European Community (NACE) and the first six correspond to the CPA. The remaining digits specify the product in more detail.</w:t>
      </w:r>
    </w:p>
    <w:p w:rsidR="0057415B" w:rsidRDefault="0057415B" w:rsidP="0057415B">
      <w:pPr>
        <w:pStyle w:val="DefaultText"/>
      </w:pPr>
    </w:p>
    <w:p w:rsidR="0057415B" w:rsidRDefault="0057415B" w:rsidP="0057415B">
      <w:pPr>
        <w:pStyle w:val="Caption"/>
      </w:pPr>
      <w:r>
        <w:t xml:space="preserve">Table </w:t>
      </w:r>
      <w:r>
        <w:fldChar w:fldCharType="begin"/>
      </w:r>
      <w:r>
        <w:instrText xml:space="preserve"> SEQ Table \* ARABIC </w:instrText>
      </w:r>
      <w:r>
        <w:fldChar w:fldCharType="separate"/>
      </w:r>
      <w:r w:rsidR="00FF7C07">
        <w:rPr>
          <w:noProof/>
        </w:rPr>
        <w:t>6</w:t>
      </w:r>
      <w:r>
        <w:rPr>
          <w:noProof/>
        </w:rPr>
        <w:fldChar w:fldCharType="end"/>
      </w:r>
      <w:r>
        <w:t xml:space="preserve"> – List of PRODCOM processed fish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928"/>
        <w:gridCol w:w="6027"/>
      </w:tblGrid>
      <w:tr w:rsidR="0057415B" w:rsidRPr="002D308B" w:rsidTr="007F7545">
        <w:trPr>
          <w:trHeight w:val="20"/>
        </w:trPr>
        <w:tc>
          <w:tcPr>
            <w:tcW w:w="798" w:type="pct"/>
            <w:vMerge w:val="restart"/>
            <w:shd w:val="clear" w:color="auto" w:fill="auto"/>
            <w:vAlign w:val="center"/>
            <w:hideMark/>
          </w:tcPr>
          <w:p w:rsidR="0057415B" w:rsidRPr="0044603F" w:rsidRDefault="0057415B" w:rsidP="007F7545">
            <w:pPr>
              <w:rPr>
                <w:rFonts w:eastAsia="Times New Roman" w:cs="Arial"/>
                <w:color w:val="000000"/>
                <w:sz w:val="16"/>
                <w:szCs w:val="16"/>
                <w:lang w:eastAsia="en-GB"/>
              </w:rPr>
            </w:pPr>
            <w:r w:rsidRPr="0044603F">
              <w:rPr>
                <w:rFonts w:eastAsia="Times New Roman" w:cs="Arial"/>
                <w:color w:val="000000"/>
                <w:sz w:val="16"/>
                <w:szCs w:val="16"/>
                <w:lang w:eastAsia="en-GB"/>
              </w:rPr>
              <w:t>fit for human consumption</w:t>
            </w: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10201100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Fresh or chilled fish fillets and other fish meat without bones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10201200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Fresh or chilled fish livers and roes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10201330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Frozen whole salt water fish</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10201360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Frozen whole fresh water fish</w:t>
            </w:r>
          </w:p>
        </w:tc>
      </w:tr>
      <w:tr w:rsidR="0057415B" w:rsidRPr="0044603F"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10201400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Frozen fish fillets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10201500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Frozen fish meat without bones (excluding fillets)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10201600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Frozen fish livers and roes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10202100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Fish fillets, dried, salted or in brine, but not smoked</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10202200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Flours, meals and pellets of fish, fit for human consumption; fish livers and roes, dried, smoked, salted or in brine</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10202350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Dried fish, whether or not salted; fish, salted but not dried; fish in brine (excluding fillets, smoked, heads, tails and maws)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10202425</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Smoked Pacific, Atlantic and Danube salmon (including fillets, excluding heads, tails and maws)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10202455</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Smoked herrings (including fillets, excluding heads, tails and maws)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10202485</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Smoked fish (excluding herrings, Pacific, Atlantic and Danube salmon), including fillets, excluding head, tails and maws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10202510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Prepared or preserved salmon, whole or in pieces (excluding minced products and prepared meals and dishes)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10202520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Prepared or preserved herrings, whole or in pieces (excluding minced products and prepared meals and dishes)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10202530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Prepared or preserved sardines, sardinella, brisling and sprats, whole or in pieces (excluding minced products and prepared meals and dishes)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10202540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Prepared or preserved tuna, skipjack and Atlantic bonito, whole or in pieces (excluding minced products and prepared meals and dishes)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10202550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Prepared or preserved mackerel, whole or in pieces (excluding minced products and prepared meals and dishes)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10202560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Prepared or preserved anchovies, whole or in pieces (excluding minced products and prepared meals and dishes)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10202570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Fish fillets in batter or breadcrumbs including fish fingers (excluding prepared meals and dishes)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10202580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Other prepared or preserved fish, whole or in pieces (excluding minced products and prepared meals and dishes)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10202590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Prepared or preserved fish (excluding whole or in pieces and prepared meals and dishes)</w:t>
            </w:r>
          </w:p>
        </w:tc>
      </w:tr>
      <w:tr w:rsidR="0057415B" w:rsidRPr="0044603F"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10202630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Caviar (sturgeon roe)</w:t>
            </w:r>
          </w:p>
        </w:tc>
      </w:tr>
      <w:tr w:rsidR="0057415B" w:rsidRPr="0044603F"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10202660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Caviar substitutes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10203100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Frozen crustaceans, frozen flours, meals and pellets of crustaceans, fit for human consumption</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10203200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Molluscs (scallops, mussels, cuttle fish, squid and octopus), frozen, dried, smoked, salted or in brine</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10203400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Prepared or preserved crustaceans, molluscs and other aquatic invertebrates (excluding chilled, frozen, dried, salted or in brine, crustaceans, in shell, cooked by steaming or boiling) (excluding prepared meals and dishes)</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10204250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Fish heads, tails and maws, other edible fish offal:  dried, salted or in brine, smoked</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noWrap/>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10851200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Prepared meals and dishes based on fish, crustaceans and molluscs</w:t>
            </w:r>
          </w:p>
        </w:tc>
      </w:tr>
      <w:tr w:rsidR="0057415B" w:rsidRPr="002D308B" w:rsidTr="007F7545">
        <w:trPr>
          <w:trHeight w:val="20"/>
        </w:trPr>
        <w:tc>
          <w:tcPr>
            <w:tcW w:w="798" w:type="pct"/>
            <w:vMerge w:val="restart"/>
            <w:shd w:val="clear" w:color="auto" w:fill="auto"/>
            <w:vAlign w:val="center"/>
            <w:hideMark/>
          </w:tcPr>
          <w:p w:rsidR="0057415B" w:rsidRPr="0044603F" w:rsidRDefault="0057415B" w:rsidP="007F7545">
            <w:pPr>
              <w:rPr>
                <w:rFonts w:eastAsia="Times New Roman" w:cs="Arial"/>
                <w:color w:val="000000"/>
                <w:sz w:val="16"/>
                <w:szCs w:val="16"/>
                <w:lang w:eastAsia="en-GB"/>
              </w:rPr>
            </w:pPr>
            <w:r w:rsidRPr="0044603F">
              <w:rPr>
                <w:rFonts w:eastAsia="Times New Roman" w:cs="Arial"/>
                <w:color w:val="000000"/>
                <w:sz w:val="16"/>
                <w:szCs w:val="16"/>
                <w:lang w:eastAsia="en-GB"/>
              </w:rPr>
              <w:t>unfit for human consumption</w:t>
            </w:r>
          </w:p>
        </w:tc>
        <w:tc>
          <w:tcPr>
            <w:tcW w:w="442" w:type="pct"/>
            <w:shd w:val="clear" w:color="auto" w:fill="auto"/>
            <w:noWrap/>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10204100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Flours, meals and pellets of fish or of crustaceans, molluscs or other aquatic invertebrates, unfit for human consumption</w:t>
            </w:r>
          </w:p>
        </w:tc>
      </w:tr>
      <w:tr w:rsidR="0057415B" w:rsidRPr="002D308B" w:rsidTr="007F7545">
        <w:trPr>
          <w:trHeight w:val="20"/>
        </w:trPr>
        <w:tc>
          <w:tcPr>
            <w:tcW w:w="798" w:type="pct"/>
            <w:vMerge/>
            <w:vAlign w:val="center"/>
            <w:hideMark/>
          </w:tcPr>
          <w:p w:rsidR="0057415B" w:rsidRPr="0044603F" w:rsidRDefault="0057415B" w:rsidP="007F7545">
            <w:pPr>
              <w:rPr>
                <w:rFonts w:eastAsia="Times New Roman" w:cs="Arial"/>
                <w:color w:val="000000"/>
                <w:sz w:val="16"/>
                <w:szCs w:val="16"/>
                <w:lang w:eastAsia="en-GB"/>
              </w:rPr>
            </w:pPr>
          </w:p>
        </w:tc>
        <w:tc>
          <w:tcPr>
            <w:tcW w:w="442" w:type="pct"/>
            <w:shd w:val="clear" w:color="auto" w:fill="auto"/>
            <w:noWrap/>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10204200</w:t>
            </w:r>
          </w:p>
        </w:tc>
        <w:tc>
          <w:tcPr>
            <w:tcW w:w="3760" w:type="pct"/>
            <w:shd w:val="clear" w:color="auto" w:fill="auto"/>
            <w:vAlign w:val="center"/>
            <w:hideMark/>
          </w:tcPr>
          <w:p w:rsidR="0057415B" w:rsidRPr="0044603F" w:rsidRDefault="0057415B" w:rsidP="007F7545">
            <w:pPr>
              <w:rPr>
                <w:rFonts w:eastAsia="Times New Roman" w:cs="Arial"/>
                <w:sz w:val="16"/>
                <w:szCs w:val="16"/>
                <w:lang w:eastAsia="en-GB"/>
              </w:rPr>
            </w:pPr>
            <w:r w:rsidRPr="0044603F">
              <w:rPr>
                <w:rFonts w:eastAsia="Times New Roman" w:cs="Arial"/>
                <w:sz w:val="16"/>
                <w:szCs w:val="16"/>
                <w:lang w:eastAsia="en-GB"/>
              </w:rPr>
              <w:t>Inedible fish products (including fish waste; excluding whalebone and whalebone hair, coral and similar materials, shells and cuttle-bone, unworked or simply prepared/natural sponges)</w:t>
            </w:r>
          </w:p>
        </w:tc>
      </w:tr>
    </w:tbl>
    <w:p w:rsidR="0057415B" w:rsidRDefault="0057415B" w:rsidP="0057415B">
      <w:pPr>
        <w:pStyle w:val="DefaultText"/>
      </w:pPr>
    </w:p>
    <w:p w:rsidR="0057415B" w:rsidRDefault="0057415B" w:rsidP="0057415B">
      <w:pPr>
        <w:pStyle w:val="DefaultText"/>
      </w:pPr>
      <w:r>
        <w:t xml:space="preserve">For each country, </w:t>
      </w:r>
      <w:r w:rsidRPr="0057415B">
        <w:t>the % of each use (fit and unfit for human consumption) on the total value of sold processed production</w:t>
      </w:r>
      <w:r>
        <w:t xml:space="preserve"> is calculated</w:t>
      </w:r>
      <w:r w:rsidRPr="0057415B">
        <w:t>.</w:t>
      </w:r>
      <w:r>
        <w:t xml:space="preserve"> In most countries, the share fit for human consumption is (close to) 100%. This ratio is then applied to the data on GVA and employment for fishing and fish processing, and allocated to MEAs 2.1 and 2.2 respectively. </w:t>
      </w:r>
    </w:p>
    <w:p w:rsidR="0057415B" w:rsidRDefault="0057415B" w:rsidP="0057415B">
      <w:pPr>
        <w:pStyle w:val="DefaultText"/>
      </w:pPr>
    </w:p>
    <w:p w:rsidR="0057415B" w:rsidRDefault="0057415B" w:rsidP="0057415B">
      <w:pPr>
        <w:pStyle w:val="DefaultText"/>
      </w:pPr>
      <w:r>
        <w:t>NACE sectors 46.38 wholesale and 47.23 retail are 100% allocated to MEA 2.1 fish for human consumption.</w:t>
      </w:r>
    </w:p>
    <w:p w:rsidR="006D0DD8" w:rsidRPr="003610A2" w:rsidRDefault="006D0DD8" w:rsidP="006D0DD8">
      <w:pPr>
        <w:pStyle w:val="DefaultText"/>
      </w:pPr>
    </w:p>
    <w:p w:rsidR="006D0DD8" w:rsidRPr="003610A2" w:rsidRDefault="006D0DD8" w:rsidP="006D0DD8">
      <w:pPr>
        <w:pStyle w:val="Heading4"/>
      </w:pPr>
      <w:r w:rsidRPr="003610A2">
        <w:t xml:space="preserve">Allocation </w:t>
      </w:r>
      <w:r w:rsidR="00A51BEB">
        <w:t>to</w:t>
      </w:r>
      <w:r w:rsidRPr="003610A2">
        <w:t xml:space="preserve"> sea basins</w:t>
      </w:r>
    </w:p>
    <w:p w:rsidR="00A51BEB" w:rsidRDefault="00A51BEB" w:rsidP="00A761E7">
      <w:r w:rsidRPr="00A51BEB">
        <w:t>The need for allocating data between different sea basins concerns to 5 Member States: Denmark, France, Germany, Spain, and the UK.</w:t>
      </w:r>
    </w:p>
    <w:p w:rsidR="00A51BEB" w:rsidRPr="005836F2" w:rsidRDefault="00A51BEB" w:rsidP="0022169C">
      <w:pPr>
        <w:pStyle w:val="DefaultText"/>
      </w:pPr>
    </w:p>
    <w:p w:rsidR="00A51BEB" w:rsidRDefault="00A761E7" w:rsidP="00A761E7">
      <w:r>
        <w:t xml:space="preserve">Since data on fish landings are available at sea basin level through several sources, </w:t>
      </w:r>
      <w:r w:rsidR="00A51BEB">
        <w:t>these have been used</w:t>
      </w:r>
      <w:r>
        <w:t xml:space="preserve"> as a proxy.</w:t>
      </w:r>
      <w:r w:rsidR="00A51BEB">
        <w:t xml:space="preserve"> </w:t>
      </w:r>
    </w:p>
    <w:p w:rsidR="00A761E7" w:rsidRDefault="00A51BEB" w:rsidP="00A761E7">
      <w:r>
        <w:t>For</w:t>
      </w:r>
      <w:r w:rsidR="00A761E7">
        <w:t xml:space="preserve"> Denmark, France and the UK, data available through the European Market Observatory of Fisheries and Aquaculture products (EUMOFA, </w:t>
      </w:r>
      <w:hyperlink r:id="rId47" w:history="1">
        <w:r w:rsidR="00A761E7" w:rsidRPr="00082423">
          <w:rPr>
            <w:rStyle w:val="Hyperlink"/>
          </w:rPr>
          <w:t>link</w:t>
        </w:r>
      </w:hyperlink>
      <w:r w:rsidR="00A761E7">
        <w:t>)</w:t>
      </w:r>
      <w:r>
        <w:t xml:space="preserve"> are used</w:t>
      </w:r>
      <w:r w:rsidR="00A761E7">
        <w:t>. According to the EUMOFA, landings can be allocated as follows:</w:t>
      </w:r>
    </w:p>
    <w:p w:rsidR="006D0DD8" w:rsidRDefault="006D0DD8" w:rsidP="006D0DD8">
      <w:pPr>
        <w:pStyle w:val="DefaultText"/>
      </w:pPr>
    </w:p>
    <w:p w:rsidR="00A761E7" w:rsidRDefault="00A761E7" w:rsidP="00A761E7"/>
    <w:tbl>
      <w:tblPr>
        <w:tblStyle w:val="table-style-blauw-100-outline"/>
        <w:tblW w:w="0" w:type="auto"/>
        <w:tblLayout w:type="fixed"/>
        <w:tblLook w:val="04A0" w:firstRow="1" w:lastRow="0" w:firstColumn="1" w:lastColumn="0" w:noHBand="0" w:noVBand="1"/>
      </w:tblPr>
      <w:tblGrid>
        <w:gridCol w:w="959"/>
        <w:gridCol w:w="1984"/>
        <w:gridCol w:w="1560"/>
        <w:gridCol w:w="812"/>
        <w:gridCol w:w="2151"/>
        <w:gridCol w:w="1053"/>
      </w:tblGrid>
      <w:tr w:rsidR="00A761E7" w:rsidRPr="003B7501" w:rsidTr="00E21949">
        <w:trPr>
          <w:cnfStyle w:val="100000000000" w:firstRow="1" w:lastRow="0" w:firstColumn="0" w:lastColumn="0" w:oddVBand="0" w:evenVBand="0" w:oddHBand="0" w:evenHBand="0" w:firstRowFirstColumn="0" w:firstRowLastColumn="0" w:lastRowFirstColumn="0" w:lastRowLastColumn="0"/>
          <w:trHeight w:val="360"/>
        </w:trPr>
        <w:tc>
          <w:tcPr>
            <w:tcW w:w="959" w:type="dxa"/>
            <w:noWrap/>
            <w:hideMark/>
          </w:tcPr>
          <w:p w:rsidR="00A761E7" w:rsidRPr="003B7501" w:rsidRDefault="00A761E7" w:rsidP="00E21949">
            <w:pPr>
              <w:pStyle w:val="table-text"/>
            </w:pPr>
          </w:p>
        </w:tc>
        <w:tc>
          <w:tcPr>
            <w:tcW w:w="1984" w:type="dxa"/>
            <w:noWrap/>
            <w:hideMark/>
          </w:tcPr>
          <w:p w:rsidR="00A761E7" w:rsidRPr="003B7501" w:rsidRDefault="00A761E7" w:rsidP="00E21949">
            <w:pPr>
              <w:pStyle w:val="table-text"/>
            </w:pPr>
          </w:p>
        </w:tc>
        <w:tc>
          <w:tcPr>
            <w:tcW w:w="1560" w:type="dxa"/>
            <w:noWrap/>
            <w:hideMark/>
          </w:tcPr>
          <w:p w:rsidR="00A761E7" w:rsidRPr="003B7501" w:rsidRDefault="00A761E7" w:rsidP="00E21949">
            <w:pPr>
              <w:pStyle w:val="table-text"/>
              <w:rPr>
                <w:b w:val="0"/>
                <w:bCs/>
              </w:rPr>
            </w:pPr>
            <w:r w:rsidRPr="002B15BC">
              <w:rPr>
                <w:b w:val="0"/>
                <w:bCs/>
              </w:rPr>
              <w:t>Value (euro) - 2012</w:t>
            </w:r>
          </w:p>
        </w:tc>
        <w:tc>
          <w:tcPr>
            <w:tcW w:w="812" w:type="dxa"/>
            <w:noWrap/>
            <w:hideMark/>
          </w:tcPr>
          <w:p w:rsidR="00A761E7" w:rsidRPr="003B7501" w:rsidRDefault="00A761E7" w:rsidP="00E21949">
            <w:pPr>
              <w:pStyle w:val="table-text"/>
            </w:pPr>
            <w:r w:rsidRPr="002B15BC">
              <w:t>%</w:t>
            </w:r>
          </w:p>
        </w:tc>
        <w:tc>
          <w:tcPr>
            <w:tcW w:w="2151" w:type="dxa"/>
            <w:noWrap/>
            <w:hideMark/>
          </w:tcPr>
          <w:p w:rsidR="00A761E7" w:rsidRDefault="00A761E7" w:rsidP="00E21949">
            <w:pPr>
              <w:pStyle w:val="table-text"/>
              <w:rPr>
                <w:b w:val="0"/>
                <w:bCs/>
              </w:rPr>
            </w:pPr>
            <w:r w:rsidRPr="002B15BC">
              <w:rPr>
                <w:b w:val="0"/>
                <w:bCs/>
              </w:rPr>
              <w:t>Volume (tonnes) - 2012</w:t>
            </w:r>
          </w:p>
        </w:tc>
        <w:tc>
          <w:tcPr>
            <w:tcW w:w="1053" w:type="dxa"/>
            <w:noWrap/>
            <w:hideMark/>
          </w:tcPr>
          <w:p w:rsidR="00A761E7" w:rsidRPr="003B7501" w:rsidRDefault="00A761E7" w:rsidP="00E21949">
            <w:pPr>
              <w:pStyle w:val="table-text"/>
            </w:pPr>
            <w:r w:rsidRPr="002B15BC">
              <w:t>%</w:t>
            </w:r>
          </w:p>
        </w:tc>
      </w:tr>
      <w:tr w:rsidR="00A761E7" w:rsidRPr="003B7501" w:rsidTr="00E21949">
        <w:trPr>
          <w:cnfStyle w:val="000000100000" w:firstRow="0" w:lastRow="0" w:firstColumn="0" w:lastColumn="0" w:oddVBand="0" w:evenVBand="0" w:oddHBand="1" w:evenHBand="0" w:firstRowFirstColumn="0" w:firstRowLastColumn="0" w:lastRowFirstColumn="0" w:lastRowLastColumn="0"/>
          <w:trHeight w:val="360"/>
        </w:trPr>
        <w:tc>
          <w:tcPr>
            <w:tcW w:w="959" w:type="dxa"/>
            <w:vMerge w:val="restart"/>
            <w:noWrap/>
            <w:hideMark/>
          </w:tcPr>
          <w:p w:rsidR="00A761E7" w:rsidRPr="003B7501" w:rsidRDefault="00A761E7" w:rsidP="00E21949">
            <w:pPr>
              <w:pStyle w:val="table-text"/>
              <w:rPr>
                <w:bCs/>
              </w:rPr>
            </w:pPr>
            <w:r w:rsidRPr="002B15BC">
              <w:rPr>
                <w:bCs/>
              </w:rPr>
              <w:t>Denmark</w:t>
            </w:r>
          </w:p>
        </w:tc>
        <w:tc>
          <w:tcPr>
            <w:tcW w:w="1984" w:type="dxa"/>
            <w:noWrap/>
            <w:hideMark/>
          </w:tcPr>
          <w:p w:rsidR="00A761E7" w:rsidRDefault="00A761E7" w:rsidP="00E21949">
            <w:pPr>
              <w:pStyle w:val="table-text"/>
            </w:pPr>
            <w:r w:rsidRPr="002B15BC">
              <w:t>Baltic Sea</w:t>
            </w:r>
          </w:p>
        </w:tc>
        <w:tc>
          <w:tcPr>
            <w:tcW w:w="1560" w:type="dxa"/>
            <w:noWrap/>
            <w:hideMark/>
          </w:tcPr>
          <w:p w:rsidR="00A761E7" w:rsidRDefault="00A761E7" w:rsidP="00E21949">
            <w:pPr>
              <w:pStyle w:val="table-text"/>
            </w:pPr>
            <w:r w:rsidRPr="002B15BC">
              <w:t>34.571.726,69</w:t>
            </w:r>
          </w:p>
        </w:tc>
        <w:tc>
          <w:tcPr>
            <w:tcW w:w="812" w:type="dxa"/>
            <w:noWrap/>
            <w:hideMark/>
          </w:tcPr>
          <w:p w:rsidR="00A761E7" w:rsidRDefault="00A761E7" w:rsidP="00E21949">
            <w:pPr>
              <w:pStyle w:val="table-text"/>
            </w:pPr>
            <w:r w:rsidRPr="002B15BC">
              <w:t>11,09%</w:t>
            </w:r>
          </w:p>
        </w:tc>
        <w:tc>
          <w:tcPr>
            <w:tcW w:w="2151" w:type="dxa"/>
            <w:noWrap/>
            <w:hideMark/>
          </w:tcPr>
          <w:p w:rsidR="00A761E7" w:rsidRDefault="00A761E7" w:rsidP="00E21949">
            <w:pPr>
              <w:pStyle w:val="table-text"/>
            </w:pPr>
            <w:r w:rsidRPr="002B15BC">
              <w:t>33.373,81</w:t>
            </w:r>
          </w:p>
        </w:tc>
        <w:tc>
          <w:tcPr>
            <w:tcW w:w="1053" w:type="dxa"/>
            <w:noWrap/>
            <w:hideMark/>
          </w:tcPr>
          <w:p w:rsidR="00A761E7" w:rsidRDefault="00A761E7" w:rsidP="00E21949">
            <w:pPr>
              <w:pStyle w:val="table-text"/>
            </w:pPr>
            <w:r w:rsidRPr="002B15BC">
              <w:t>13,38%</w:t>
            </w:r>
          </w:p>
        </w:tc>
      </w:tr>
      <w:tr w:rsidR="00A761E7" w:rsidRPr="003B7501" w:rsidTr="00E21949">
        <w:trPr>
          <w:cnfStyle w:val="000000010000" w:firstRow="0" w:lastRow="0" w:firstColumn="0" w:lastColumn="0" w:oddVBand="0" w:evenVBand="0" w:oddHBand="0" w:evenHBand="1" w:firstRowFirstColumn="0" w:firstRowLastColumn="0" w:lastRowFirstColumn="0" w:lastRowLastColumn="0"/>
          <w:trHeight w:val="360"/>
        </w:trPr>
        <w:tc>
          <w:tcPr>
            <w:tcW w:w="959" w:type="dxa"/>
            <w:vMerge/>
            <w:hideMark/>
          </w:tcPr>
          <w:p w:rsidR="00A761E7" w:rsidRPr="003B7501" w:rsidRDefault="00A761E7" w:rsidP="00E21949">
            <w:pPr>
              <w:pStyle w:val="table-text"/>
              <w:rPr>
                <w:bCs/>
              </w:rPr>
            </w:pPr>
          </w:p>
        </w:tc>
        <w:tc>
          <w:tcPr>
            <w:tcW w:w="1984" w:type="dxa"/>
            <w:noWrap/>
            <w:hideMark/>
          </w:tcPr>
          <w:p w:rsidR="00A761E7" w:rsidRDefault="00A761E7" w:rsidP="00E21949">
            <w:pPr>
              <w:pStyle w:val="table-text"/>
            </w:pPr>
            <w:r w:rsidRPr="002B15BC">
              <w:t>North Sea</w:t>
            </w:r>
          </w:p>
        </w:tc>
        <w:tc>
          <w:tcPr>
            <w:tcW w:w="1560" w:type="dxa"/>
            <w:noWrap/>
            <w:hideMark/>
          </w:tcPr>
          <w:p w:rsidR="00A761E7" w:rsidRDefault="00A761E7" w:rsidP="00E21949">
            <w:pPr>
              <w:pStyle w:val="table-text"/>
            </w:pPr>
            <w:r w:rsidRPr="002B15BC">
              <w:t>277.214.734,86</w:t>
            </w:r>
          </w:p>
        </w:tc>
        <w:tc>
          <w:tcPr>
            <w:tcW w:w="812" w:type="dxa"/>
            <w:noWrap/>
            <w:hideMark/>
          </w:tcPr>
          <w:p w:rsidR="00A761E7" w:rsidRDefault="00A761E7" w:rsidP="00E21949">
            <w:pPr>
              <w:pStyle w:val="table-text"/>
            </w:pPr>
            <w:r w:rsidRPr="002B15BC">
              <w:t>88,91%</w:t>
            </w:r>
          </w:p>
        </w:tc>
        <w:tc>
          <w:tcPr>
            <w:tcW w:w="2151" w:type="dxa"/>
            <w:noWrap/>
            <w:hideMark/>
          </w:tcPr>
          <w:p w:rsidR="00A761E7" w:rsidRDefault="00A761E7" w:rsidP="00E21949">
            <w:pPr>
              <w:pStyle w:val="table-text"/>
            </w:pPr>
            <w:r w:rsidRPr="002B15BC">
              <w:t>216.055,13</w:t>
            </w:r>
          </w:p>
        </w:tc>
        <w:tc>
          <w:tcPr>
            <w:tcW w:w="1053" w:type="dxa"/>
            <w:noWrap/>
            <w:hideMark/>
          </w:tcPr>
          <w:p w:rsidR="00A761E7" w:rsidRDefault="00A761E7" w:rsidP="00E21949">
            <w:pPr>
              <w:pStyle w:val="table-text"/>
            </w:pPr>
            <w:r w:rsidRPr="002B15BC">
              <w:t>86,62%</w:t>
            </w:r>
          </w:p>
        </w:tc>
      </w:tr>
      <w:tr w:rsidR="00A761E7" w:rsidRPr="003B7501" w:rsidTr="00E21949">
        <w:trPr>
          <w:cnfStyle w:val="000000100000" w:firstRow="0" w:lastRow="0" w:firstColumn="0" w:lastColumn="0" w:oddVBand="0" w:evenVBand="0" w:oddHBand="1" w:evenHBand="0" w:firstRowFirstColumn="0" w:firstRowLastColumn="0" w:lastRowFirstColumn="0" w:lastRowLastColumn="0"/>
          <w:trHeight w:val="360"/>
        </w:trPr>
        <w:tc>
          <w:tcPr>
            <w:tcW w:w="959" w:type="dxa"/>
            <w:vMerge/>
            <w:hideMark/>
          </w:tcPr>
          <w:p w:rsidR="00A761E7" w:rsidRPr="003B7501" w:rsidRDefault="00A761E7" w:rsidP="00E21949">
            <w:pPr>
              <w:pStyle w:val="table-text"/>
              <w:rPr>
                <w:bCs/>
              </w:rPr>
            </w:pPr>
          </w:p>
        </w:tc>
        <w:tc>
          <w:tcPr>
            <w:tcW w:w="1984" w:type="dxa"/>
            <w:noWrap/>
            <w:hideMark/>
          </w:tcPr>
          <w:p w:rsidR="00A761E7" w:rsidRDefault="00A761E7" w:rsidP="00E21949">
            <w:pPr>
              <w:pStyle w:val="table-text"/>
              <w:rPr>
                <w:bCs/>
              </w:rPr>
            </w:pPr>
            <w:r w:rsidRPr="002B15BC">
              <w:rPr>
                <w:bCs/>
              </w:rPr>
              <w:t>TOT.</w:t>
            </w:r>
          </w:p>
        </w:tc>
        <w:tc>
          <w:tcPr>
            <w:tcW w:w="1560" w:type="dxa"/>
            <w:noWrap/>
            <w:hideMark/>
          </w:tcPr>
          <w:p w:rsidR="00A761E7" w:rsidRDefault="00A761E7" w:rsidP="00E21949">
            <w:pPr>
              <w:pStyle w:val="table-text"/>
              <w:rPr>
                <w:bCs/>
                <w:i/>
                <w:iCs/>
              </w:rPr>
            </w:pPr>
            <w:r w:rsidRPr="002B15BC">
              <w:rPr>
                <w:bCs/>
                <w:i/>
                <w:iCs/>
              </w:rPr>
              <w:t>311.786.461,55</w:t>
            </w:r>
          </w:p>
        </w:tc>
        <w:tc>
          <w:tcPr>
            <w:tcW w:w="812" w:type="dxa"/>
            <w:noWrap/>
            <w:hideMark/>
          </w:tcPr>
          <w:p w:rsidR="00A761E7" w:rsidRDefault="00A761E7" w:rsidP="00E21949">
            <w:pPr>
              <w:pStyle w:val="table-text"/>
            </w:pPr>
          </w:p>
        </w:tc>
        <w:tc>
          <w:tcPr>
            <w:tcW w:w="2151" w:type="dxa"/>
            <w:noWrap/>
            <w:hideMark/>
          </w:tcPr>
          <w:p w:rsidR="00A761E7" w:rsidRDefault="00A761E7" w:rsidP="00E21949">
            <w:pPr>
              <w:pStyle w:val="table-text"/>
              <w:rPr>
                <w:bCs/>
                <w:i/>
                <w:iCs/>
              </w:rPr>
            </w:pPr>
            <w:r w:rsidRPr="002B15BC">
              <w:rPr>
                <w:bCs/>
                <w:i/>
                <w:iCs/>
              </w:rPr>
              <w:t>249.428,94</w:t>
            </w:r>
          </w:p>
        </w:tc>
        <w:tc>
          <w:tcPr>
            <w:tcW w:w="1053" w:type="dxa"/>
            <w:noWrap/>
            <w:hideMark/>
          </w:tcPr>
          <w:p w:rsidR="00A761E7" w:rsidRDefault="00A761E7" w:rsidP="00E21949">
            <w:pPr>
              <w:pStyle w:val="table-text"/>
            </w:pPr>
          </w:p>
        </w:tc>
      </w:tr>
      <w:tr w:rsidR="00A761E7" w:rsidRPr="003B7501" w:rsidTr="00E21949">
        <w:trPr>
          <w:cnfStyle w:val="000000010000" w:firstRow="0" w:lastRow="0" w:firstColumn="0" w:lastColumn="0" w:oddVBand="0" w:evenVBand="0" w:oddHBand="0" w:evenHBand="1" w:firstRowFirstColumn="0" w:firstRowLastColumn="0" w:lastRowFirstColumn="0" w:lastRowLastColumn="0"/>
          <w:trHeight w:val="360"/>
        </w:trPr>
        <w:tc>
          <w:tcPr>
            <w:tcW w:w="959" w:type="dxa"/>
            <w:vMerge w:val="restart"/>
            <w:noWrap/>
            <w:hideMark/>
          </w:tcPr>
          <w:p w:rsidR="00A761E7" w:rsidRPr="003B7501" w:rsidRDefault="00A761E7" w:rsidP="00E21949">
            <w:pPr>
              <w:pStyle w:val="table-text"/>
              <w:rPr>
                <w:bCs/>
              </w:rPr>
            </w:pPr>
            <w:r w:rsidRPr="002B15BC">
              <w:rPr>
                <w:bCs/>
              </w:rPr>
              <w:t>France</w:t>
            </w:r>
          </w:p>
        </w:tc>
        <w:tc>
          <w:tcPr>
            <w:tcW w:w="1984" w:type="dxa"/>
            <w:noWrap/>
            <w:hideMark/>
          </w:tcPr>
          <w:p w:rsidR="00A761E7" w:rsidRDefault="00A761E7" w:rsidP="00E21949">
            <w:pPr>
              <w:pStyle w:val="table-text"/>
            </w:pPr>
            <w:r w:rsidRPr="002B15BC">
              <w:t>Bay of Biscay and Iberian Coast</w:t>
            </w:r>
          </w:p>
        </w:tc>
        <w:tc>
          <w:tcPr>
            <w:tcW w:w="1560" w:type="dxa"/>
            <w:noWrap/>
            <w:hideMark/>
          </w:tcPr>
          <w:p w:rsidR="00A761E7" w:rsidRDefault="00A761E7" w:rsidP="00E21949">
            <w:pPr>
              <w:pStyle w:val="table-text"/>
            </w:pPr>
            <w:r w:rsidRPr="002B15BC">
              <w:t>349.923.610,42</w:t>
            </w:r>
          </w:p>
        </w:tc>
        <w:tc>
          <w:tcPr>
            <w:tcW w:w="812" w:type="dxa"/>
            <w:noWrap/>
            <w:hideMark/>
          </w:tcPr>
          <w:p w:rsidR="00A761E7" w:rsidRDefault="00A761E7" w:rsidP="00E21949">
            <w:pPr>
              <w:pStyle w:val="table-text"/>
            </w:pPr>
            <w:r w:rsidRPr="002B15BC">
              <w:t>55,76%</w:t>
            </w:r>
          </w:p>
        </w:tc>
        <w:tc>
          <w:tcPr>
            <w:tcW w:w="2151" w:type="dxa"/>
            <w:noWrap/>
            <w:hideMark/>
          </w:tcPr>
          <w:p w:rsidR="00A761E7" w:rsidRDefault="00A761E7" w:rsidP="00E21949">
            <w:pPr>
              <w:pStyle w:val="table-text"/>
            </w:pPr>
            <w:r w:rsidRPr="002B15BC">
              <w:t>98.443,27</w:t>
            </w:r>
          </w:p>
        </w:tc>
        <w:tc>
          <w:tcPr>
            <w:tcW w:w="1053" w:type="dxa"/>
            <w:noWrap/>
            <w:hideMark/>
          </w:tcPr>
          <w:p w:rsidR="00A761E7" w:rsidRDefault="00A761E7" w:rsidP="00E21949">
            <w:pPr>
              <w:pStyle w:val="table-text"/>
            </w:pPr>
            <w:r w:rsidRPr="002B15BC">
              <w:t>47,48%</w:t>
            </w:r>
          </w:p>
        </w:tc>
      </w:tr>
      <w:tr w:rsidR="00A761E7" w:rsidRPr="003B7501" w:rsidTr="00E21949">
        <w:trPr>
          <w:cnfStyle w:val="000000100000" w:firstRow="0" w:lastRow="0" w:firstColumn="0" w:lastColumn="0" w:oddVBand="0" w:evenVBand="0" w:oddHBand="1" w:evenHBand="0" w:firstRowFirstColumn="0" w:firstRowLastColumn="0" w:lastRowFirstColumn="0" w:lastRowLastColumn="0"/>
          <w:trHeight w:val="360"/>
        </w:trPr>
        <w:tc>
          <w:tcPr>
            <w:tcW w:w="959" w:type="dxa"/>
            <w:vMerge/>
            <w:hideMark/>
          </w:tcPr>
          <w:p w:rsidR="00A761E7" w:rsidRPr="003B7501" w:rsidRDefault="00A761E7" w:rsidP="00E21949">
            <w:pPr>
              <w:pStyle w:val="table-text"/>
              <w:rPr>
                <w:bCs/>
              </w:rPr>
            </w:pPr>
          </w:p>
        </w:tc>
        <w:tc>
          <w:tcPr>
            <w:tcW w:w="1984" w:type="dxa"/>
            <w:noWrap/>
            <w:hideMark/>
          </w:tcPr>
          <w:p w:rsidR="00A761E7" w:rsidRDefault="00A761E7" w:rsidP="00E21949">
            <w:pPr>
              <w:pStyle w:val="table-text"/>
            </w:pPr>
            <w:r w:rsidRPr="002B15BC">
              <w:t>Celtic Seas</w:t>
            </w:r>
          </w:p>
        </w:tc>
        <w:tc>
          <w:tcPr>
            <w:tcW w:w="1560" w:type="dxa"/>
            <w:noWrap/>
            <w:hideMark/>
          </w:tcPr>
          <w:p w:rsidR="00A761E7" w:rsidRDefault="00A761E7" w:rsidP="00E21949">
            <w:pPr>
              <w:pStyle w:val="table-text"/>
            </w:pPr>
            <w:r w:rsidRPr="002B15BC">
              <w:t>174.532.753,18</w:t>
            </w:r>
          </w:p>
        </w:tc>
        <w:tc>
          <w:tcPr>
            <w:tcW w:w="812" w:type="dxa"/>
            <w:noWrap/>
            <w:hideMark/>
          </w:tcPr>
          <w:p w:rsidR="00A761E7" w:rsidRDefault="00A761E7" w:rsidP="00E21949">
            <w:pPr>
              <w:pStyle w:val="table-text"/>
            </w:pPr>
            <w:r w:rsidRPr="002B15BC">
              <w:t>27,81%</w:t>
            </w:r>
          </w:p>
        </w:tc>
        <w:tc>
          <w:tcPr>
            <w:tcW w:w="2151" w:type="dxa"/>
            <w:noWrap/>
            <w:hideMark/>
          </w:tcPr>
          <w:p w:rsidR="00A761E7" w:rsidRDefault="00A761E7" w:rsidP="00E21949">
            <w:pPr>
              <w:pStyle w:val="table-text"/>
            </w:pPr>
            <w:r w:rsidRPr="002B15BC">
              <w:t>68.189,90</w:t>
            </w:r>
          </w:p>
        </w:tc>
        <w:tc>
          <w:tcPr>
            <w:tcW w:w="1053" w:type="dxa"/>
            <w:noWrap/>
            <w:hideMark/>
          </w:tcPr>
          <w:p w:rsidR="00A761E7" w:rsidRDefault="00A761E7" w:rsidP="00E21949">
            <w:pPr>
              <w:pStyle w:val="table-text"/>
            </w:pPr>
            <w:r w:rsidRPr="002B15BC">
              <w:t>32,89%</w:t>
            </w:r>
          </w:p>
        </w:tc>
      </w:tr>
      <w:tr w:rsidR="00A761E7" w:rsidRPr="003B7501" w:rsidTr="00E21949">
        <w:trPr>
          <w:cnfStyle w:val="000000010000" w:firstRow="0" w:lastRow="0" w:firstColumn="0" w:lastColumn="0" w:oddVBand="0" w:evenVBand="0" w:oddHBand="0" w:evenHBand="1" w:firstRowFirstColumn="0" w:firstRowLastColumn="0" w:lastRowFirstColumn="0" w:lastRowLastColumn="0"/>
          <w:trHeight w:val="360"/>
        </w:trPr>
        <w:tc>
          <w:tcPr>
            <w:tcW w:w="959" w:type="dxa"/>
            <w:vMerge/>
            <w:hideMark/>
          </w:tcPr>
          <w:p w:rsidR="00A761E7" w:rsidRPr="003B7501" w:rsidRDefault="00A761E7" w:rsidP="00E21949">
            <w:pPr>
              <w:pStyle w:val="table-text"/>
              <w:rPr>
                <w:bCs/>
              </w:rPr>
            </w:pPr>
          </w:p>
        </w:tc>
        <w:tc>
          <w:tcPr>
            <w:tcW w:w="1984" w:type="dxa"/>
            <w:noWrap/>
            <w:hideMark/>
          </w:tcPr>
          <w:p w:rsidR="00A761E7" w:rsidRDefault="00A761E7" w:rsidP="00E21949">
            <w:pPr>
              <w:pStyle w:val="table-text"/>
            </w:pPr>
            <w:r w:rsidRPr="002B15BC">
              <w:t>Mediterranean</w:t>
            </w:r>
          </w:p>
        </w:tc>
        <w:tc>
          <w:tcPr>
            <w:tcW w:w="1560" w:type="dxa"/>
            <w:noWrap/>
            <w:hideMark/>
          </w:tcPr>
          <w:p w:rsidR="00A761E7" w:rsidRDefault="00A761E7" w:rsidP="00E21949">
            <w:pPr>
              <w:pStyle w:val="table-text"/>
            </w:pPr>
            <w:r w:rsidRPr="002B15BC">
              <w:t>32.184.971,14</w:t>
            </w:r>
          </w:p>
        </w:tc>
        <w:tc>
          <w:tcPr>
            <w:tcW w:w="812" w:type="dxa"/>
            <w:noWrap/>
            <w:hideMark/>
          </w:tcPr>
          <w:p w:rsidR="00A761E7" w:rsidRDefault="00A761E7" w:rsidP="00E21949">
            <w:pPr>
              <w:pStyle w:val="table-text"/>
            </w:pPr>
            <w:r w:rsidRPr="002B15BC">
              <w:t>5,13%</w:t>
            </w:r>
          </w:p>
        </w:tc>
        <w:tc>
          <w:tcPr>
            <w:tcW w:w="2151" w:type="dxa"/>
            <w:noWrap/>
            <w:hideMark/>
          </w:tcPr>
          <w:p w:rsidR="00A761E7" w:rsidRDefault="00A761E7" w:rsidP="00E21949">
            <w:pPr>
              <w:pStyle w:val="table-text"/>
            </w:pPr>
            <w:r w:rsidRPr="002B15BC">
              <w:t>8.632,43</w:t>
            </w:r>
          </w:p>
        </w:tc>
        <w:tc>
          <w:tcPr>
            <w:tcW w:w="1053" w:type="dxa"/>
            <w:noWrap/>
            <w:hideMark/>
          </w:tcPr>
          <w:p w:rsidR="00A761E7" w:rsidRDefault="00A761E7" w:rsidP="00E21949">
            <w:pPr>
              <w:pStyle w:val="table-text"/>
            </w:pPr>
            <w:r w:rsidRPr="002B15BC">
              <w:t>4,16%</w:t>
            </w:r>
          </w:p>
        </w:tc>
      </w:tr>
      <w:tr w:rsidR="00A761E7" w:rsidRPr="003B7501" w:rsidTr="00E21949">
        <w:trPr>
          <w:cnfStyle w:val="000000100000" w:firstRow="0" w:lastRow="0" w:firstColumn="0" w:lastColumn="0" w:oddVBand="0" w:evenVBand="0" w:oddHBand="1" w:evenHBand="0" w:firstRowFirstColumn="0" w:firstRowLastColumn="0" w:lastRowFirstColumn="0" w:lastRowLastColumn="0"/>
          <w:trHeight w:val="360"/>
        </w:trPr>
        <w:tc>
          <w:tcPr>
            <w:tcW w:w="959" w:type="dxa"/>
            <w:vMerge/>
            <w:hideMark/>
          </w:tcPr>
          <w:p w:rsidR="00A761E7" w:rsidRPr="003B7501" w:rsidRDefault="00A761E7" w:rsidP="00E21949">
            <w:pPr>
              <w:pStyle w:val="table-text"/>
              <w:rPr>
                <w:bCs/>
              </w:rPr>
            </w:pPr>
          </w:p>
        </w:tc>
        <w:tc>
          <w:tcPr>
            <w:tcW w:w="1984" w:type="dxa"/>
            <w:noWrap/>
            <w:hideMark/>
          </w:tcPr>
          <w:p w:rsidR="00A761E7" w:rsidRDefault="00A761E7" w:rsidP="00E21949">
            <w:pPr>
              <w:pStyle w:val="table-text"/>
            </w:pPr>
            <w:r w:rsidRPr="002B15BC">
              <w:t>North Sea</w:t>
            </w:r>
          </w:p>
        </w:tc>
        <w:tc>
          <w:tcPr>
            <w:tcW w:w="1560" w:type="dxa"/>
            <w:noWrap/>
            <w:hideMark/>
          </w:tcPr>
          <w:p w:rsidR="00A761E7" w:rsidRDefault="00A761E7" w:rsidP="00E21949">
            <w:pPr>
              <w:pStyle w:val="table-text"/>
            </w:pPr>
            <w:r w:rsidRPr="002B15BC">
              <w:t>70.870.462,13</w:t>
            </w:r>
          </w:p>
        </w:tc>
        <w:tc>
          <w:tcPr>
            <w:tcW w:w="812" w:type="dxa"/>
            <w:noWrap/>
            <w:hideMark/>
          </w:tcPr>
          <w:p w:rsidR="00A761E7" w:rsidRDefault="00A761E7" w:rsidP="00E21949">
            <w:pPr>
              <w:pStyle w:val="table-text"/>
            </w:pPr>
            <w:r w:rsidRPr="002B15BC">
              <w:t>11,29%</w:t>
            </w:r>
          </w:p>
        </w:tc>
        <w:tc>
          <w:tcPr>
            <w:tcW w:w="2151" w:type="dxa"/>
            <w:noWrap/>
            <w:hideMark/>
          </w:tcPr>
          <w:p w:rsidR="00A761E7" w:rsidRDefault="00A761E7" w:rsidP="00E21949">
            <w:pPr>
              <w:pStyle w:val="table-text"/>
            </w:pPr>
            <w:r w:rsidRPr="002B15BC">
              <w:t>32.078,08</w:t>
            </w:r>
          </w:p>
        </w:tc>
        <w:tc>
          <w:tcPr>
            <w:tcW w:w="1053" w:type="dxa"/>
            <w:noWrap/>
            <w:hideMark/>
          </w:tcPr>
          <w:p w:rsidR="00A761E7" w:rsidRDefault="00A761E7" w:rsidP="00E21949">
            <w:pPr>
              <w:pStyle w:val="table-text"/>
            </w:pPr>
            <w:r w:rsidRPr="002B15BC">
              <w:t>15,47%</w:t>
            </w:r>
          </w:p>
        </w:tc>
      </w:tr>
      <w:tr w:rsidR="00A761E7" w:rsidRPr="003B7501" w:rsidTr="00E21949">
        <w:trPr>
          <w:cnfStyle w:val="000000010000" w:firstRow="0" w:lastRow="0" w:firstColumn="0" w:lastColumn="0" w:oddVBand="0" w:evenVBand="0" w:oddHBand="0" w:evenHBand="1" w:firstRowFirstColumn="0" w:firstRowLastColumn="0" w:lastRowFirstColumn="0" w:lastRowLastColumn="0"/>
          <w:trHeight w:val="360"/>
        </w:trPr>
        <w:tc>
          <w:tcPr>
            <w:tcW w:w="959" w:type="dxa"/>
            <w:vMerge/>
            <w:hideMark/>
          </w:tcPr>
          <w:p w:rsidR="00A761E7" w:rsidRPr="003B7501" w:rsidRDefault="00A761E7" w:rsidP="00E21949">
            <w:pPr>
              <w:pStyle w:val="table-text"/>
              <w:rPr>
                <w:bCs/>
              </w:rPr>
            </w:pPr>
          </w:p>
        </w:tc>
        <w:tc>
          <w:tcPr>
            <w:tcW w:w="1984" w:type="dxa"/>
            <w:noWrap/>
            <w:hideMark/>
          </w:tcPr>
          <w:p w:rsidR="00A761E7" w:rsidRDefault="00A761E7" w:rsidP="00E21949">
            <w:pPr>
              <w:pStyle w:val="table-text"/>
              <w:rPr>
                <w:bCs/>
              </w:rPr>
            </w:pPr>
            <w:r w:rsidRPr="002B15BC">
              <w:rPr>
                <w:bCs/>
              </w:rPr>
              <w:t>TOT.</w:t>
            </w:r>
          </w:p>
        </w:tc>
        <w:tc>
          <w:tcPr>
            <w:tcW w:w="1560" w:type="dxa"/>
            <w:noWrap/>
            <w:hideMark/>
          </w:tcPr>
          <w:p w:rsidR="00A761E7" w:rsidRDefault="00A761E7" w:rsidP="00E21949">
            <w:pPr>
              <w:pStyle w:val="table-text"/>
              <w:rPr>
                <w:bCs/>
                <w:i/>
                <w:iCs/>
              </w:rPr>
            </w:pPr>
            <w:r w:rsidRPr="002B15BC">
              <w:rPr>
                <w:bCs/>
                <w:i/>
                <w:iCs/>
              </w:rPr>
              <w:t>627.511.796,87</w:t>
            </w:r>
          </w:p>
        </w:tc>
        <w:tc>
          <w:tcPr>
            <w:tcW w:w="812" w:type="dxa"/>
            <w:noWrap/>
            <w:hideMark/>
          </w:tcPr>
          <w:p w:rsidR="00A761E7" w:rsidRDefault="00A761E7" w:rsidP="00E21949">
            <w:pPr>
              <w:pStyle w:val="table-text"/>
            </w:pPr>
          </w:p>
        </w:tc>
        <w:tc>
          <w:tcPr>
            <w:tcW w:w="2151" w:type="dxa"/>
            <w:noWrap/>
            <w:hideMark/>
          </w:tcPr>
          <w:p w:rsidR="00A761E7" w:rsidRDefault="00A761E7" w:rsidP="00E21949">
            <w:pPr>
              <w:pStyle w:val="table-text"/>
              <w:rPr>
                <w:bCs/>
                <w:i/>
                <w:iCs/>
              </w:rPr>
            </w:pPr>
            <w:r w:rsidRPr="002B15BC">
              <w:rPr>
                <w:bCs/>
                <w:i/>
                <w:iCs/>
              </w:rPr>
              <w:t>207.343,67</w:t>
            </w:r>
          </w:p>
        </w:tc>
        <w:tc>
          <w:tcPr>
            <w:tcW w:w="1053" w:type="dxa"/>
            <w:noWrap/>
            <w:hideMark/>
          </w:tcPr>
          <w:p w:rsidR="00A761E7" w:rsidRDefault="00A761E7" w:rsidP="00E21949">
            <w:pPr>
              <w:pStyle w:val="table-text"/>
            </w:pPr>
          </w:p>
        </w:tc>
      </w:tr>
      <w:tr w:rsidR="00A761E7" w:rsidRPr="003B7501" w:rsidTr="00E21949">
        <w:trPr>
          <w:cnfStyle w:val="000000100000" w:firstRow="0" w:lastRow="0" w:firstColumn="0" w:lastColumn="0" w:oddVBand="0" w:evenVBand="0" w:oddHBand="1" w:evenHBand="0" w:firstRowFirstColumn="0" w:firstRowLastColumn="0" w:lastRowFirstColumn="0" w:lastRowLastColumn="0"/>
          <w:trHeight w:val="360"/>
        </w:trPr>
        <w:tc>
          <w:tcPr>
            <w:tcW w:w="959" w:type="dxa"/>
            <w:vMerge w:val="restart"/>
            <w:noWrap/>
            <w:hideMark/>
          </w:tcPr>
          <w:p w:rsidR="00A761E7" w:rsidRPr="003B7501" w:rsidRDefault="00A761E7" w:rsidP="00E21949">
            <w:pPr>
              <w:pStyle w:val="table-text"/>
              <w:rPr>
                <w:bCs/>
              </w:rPr>
            </w:pPr>
            <w:r w:rsidRPr="002B15BC">
              <w:rPr>
                <w:bCs/>
              </w:rPr>
              <w:t>United Kingdom</w:t>
            </w:r>
          </w:p>
        </w:tc>
        <w:tc>
          <w:tcPr>
            <w:tcW w:w="1984" w:type="dxa"/>
            <w:noWrap/>
            <w:hideMark/>
          </w:tcPr>
          <w:p w:rsidR="00A761E7" w:rsidRDefault="00A761E7" w:rsidP="00E21949">
            <w:pPr>
              <w:pStyle w:val="table-text"/>
            </w:pPr>
            <w:r w:rsidRPr="002B15BC">
              <w:t>Celtic Seas</w:t>
            </w:r>
          </w:p>
        </w:tc>
        <w:tc>
          <w:tcPr>
            <w:tcW w:w="1560" w:type="dxa"/>
            <w:noWrap/>
            <w:hideMark/>
          </w:tcPr>
          <w:p w:rsidR="00A761E7" w:rsidRDefault="00A761E7" w:rsidP="00E21949">
            <w:pPr>
              <w:pStyle w:val="table-text"/>
            </w:pPr>
            <w:r w:rsidRPr="002B15BC">
              <w:t>333.843.963,44</w:t>
            </w:r>
          </w:p>
        </w:tc>
        <w:tc>
          <w:tcPr>
            <w:tcW w:w="812" w:type="dxa"/>
            <w:noWrap/>
            <w:hideMark/>
          </w:tcPr>
          <w:p w:rsidR="00A761E7" w:rsidRDefault="00A761E7" w:rsidP="00E21949">
            <w:pPr>
              <w:pStyle w:val="table-text"/>
            </w:pPr>
            <w:r w:rsidRPr="002B15BC">
              <w:t>45,11%</w:t>
            </w:r>
          </w:p>
        </w:tc>
        <w:tc>
          <w:tcPr>
            <w:tcW w:w="2151" w:type="dxa"/>
            <w:noWrap/>
            <w:hideMark/>
          </w:tcPr>
          <w:p w:rsidR="00A761E7" w:rsidRDefault="00A761E7" w:rsidP="00E21949">
            <w:pPr>
              <w:pStyle w:val="table-text"/>
            </w:pPr>
            <w:r w:rsidRPr="002B15BC">
              <w:t>169.725,68</w:t>
            </w:r>
          </w:p>
        </w:tc>
        <w:tc>
          <w:tcPr>
            <w:tcW w:w="1053" w:type="dxa"/>
            <w:noWrap/>
            <w:hideMark/>
          </w:tcPr>
          <w:p w:rsidR="00A761E7" w:rsidRDefault="00A761E7" w:rsidP="00E21949">
            <w:pPr>
              <w:pStyle w:val="table-text"/>
            </w:pPr>
            <w:r w:rsidRPr="002B15BC">
              <w:t>36,74%</w:t>
            </w:r>
          </w:p>
        </w:tc>
      </w:tr>
      <w:tr w:rsidR="00A761E7" w:rsidRPr="003B7501" w:rsidTr="00E21949">
        <w:trPr>
          <w:cnfStyle w:val="000000010000" w:firstRow="0" w:lastRow="0" w:firstColumn="0" w:lastColumn="0" w:oddVBand="0" w:evenVBand="0" w:oddHBand="0" w:evenHBand="1" w:firstRowFirstColumn="0" w:firstRowLastColumn="0" w:lastRowFirstColumn="0" w:lastRowLastColumn="0"/>
          <w:trHeight w:val="360"/>
        </w:trPr>
        <w:tc>
          <w:tcPr>
            <w:tcW w:w="959" w:type="dxa"/>
            <w:vMerge/>
            <w:hideMark/>
          </w:tcPr>
          <w:p w:rsidR="00A761E7" w:rsidRPr="003B7501" w:rsidRDefault="00A761E7" w:rsidP="00E21949">
            <w:pPr>
              <w:pStyle w:val="table-text"/>
              <w:rPr>
                <w:bCs/>
              </w:rPr>
            </w:pPr>
          </w:p>
        </w:tc>
        <w:tc>
          <w:tcPr>
            <w:tcW w:w="1984" w:type="dxa"/>
            <w:noWrap/>
            <w:hideMark/>
          </w:tcPr>
          <w:p w:rsidR="00A761E7" w:rsidRDefault="00A761E7" w:rsidP="00E21949">
            <w:pPr>
              <w:pStyle w:val="table-text"/>
            </w:pPr>
            <w:r w:rsidRPr="002B15BC">
              <w:t>North Sea</w:t>
            </w:r>
          </w:p>
        </w:tc>
        <w:tc>
          <w:tcPr>
            <w:tcW w:w="1560" w:type="dxa"/>
            <w:noWrap/>
            <w:hideMark/>
          </w:tcPr>
          <w:p w:rsidR="00A761E7" w:rsidRDefault="00A761E7" w:rsidP="00E21949">
            <w:pPr>
              <w:pStyle w:val="table-text"/>
            </w:pPr>
            <w:r w:rsidRPr="002B15BC">
              <w:t>406.205.999,99</w:t>
            </w:r>
          </w:p>
        </w:tc>
        <w:tc>
          <w:tcPr>
            <w:tcW w:w="812" w:type="dxa"/>
            <w:noWrap/>
            <w:hideMark/>
          </w:tcPr>
          <w:p w:rsidR="00A761E7" w:rsidRDefault="00A761E7" w:rsidP="00E21949">
            <w:pPr>
              <w:pStyle w:val="table-text"/>
            </w:pPr>
            <w:r w:rsidRPr="002B15BC">
              <w:t>54,89%</w:t>
            </w:r>
          </w:p>
        </w:tc>
        <w:tc>
          <w:tcPr>
            <w:tcW w:w="2151" w:type="dxa"/>
            <w:noWrap/>
            <w:hideMark/>
          </w:tcPr>
          <w:p w:rsidR="00A761E7" w:rsidRDefault="00A761E7" w:rsidP="00E21949">
            <w:pPr>
              <w:pStyle w:val="table-text"/>
            </w:pPr>
            <w:r w:rsidRPr="002B15BC">
              <w:t>292.227,73</w:t>
            </w:r>
          </w:p>
        </w:tc>
        <w:tc>
          <w:tcPr>
            <w:tcW w:w="1053" w:type="dxa"/>
            <w:noWrap/>
            <w:hideMark/>
          </w:tcPr>
          <w:p w:rsidR="00A761E7" w:rsidRDefault="00A761E7" w:rsidP="00E21949">
            <w:pPr>
              <w:pStyle w:val="table-text"/>
            </w:pPr>
            <w:r w:rsidRPr="002B15BC">
              <w:t>63,26%</w:t>
            </w:r>
          </w:p>
        </w:tc>
      </w:tr>
      <w:tr w:rsidR="00A761E7" w:rsidRPr="003B7501" w:rsidTr="00E21949">
        <w:trPr>
          <w:cnfStyle w:val="000000100000" w:firstRow="0" w:lastRow="0" w:firstColumn="0" w:lastColumn="0" w:oddVBand="0" w:evenVBand="0" w:oddHBand="1" w:evenHBand="0" w:firstRowFirstColumn="0" w:firstRowLastColumn="0" w:lastRowFirstColumn="0" w:lastRowLastColumn="0"/>
          <w:trHeight w:val="360"/>
        </w:trPr>
        <w:tc>
          <w:tcPr>
            <w:tcW w:w="959" w:type="dxa"/>
            <w:vMerge/>
            <w:hideMark/>
          </w:tcPr>
          <w:p w:rsidR="00A761E7" w:rsidRPr="003B7501" w:rsidRDefault="00A761E7" w:rsidP="00E21949">
            <w:pPr>
              <w:pStyle w:val="table-text"/>
              <w:rPr>
                <w:bCs/>
              </w:rPr>
            </w:pPr>
          </w:p>
        </w:tc>
        <w:tc>
          <w:tcPr>
            <w:tcW w:w="1984" w:type="dxa"/>
            <w:noWrap/>
            <w:hideMark/>
          </w:tcPr>
          <w:p w:rsidR="00A761E7" w:rsidRDefault="00A761E7" w:rsidP="00E21949">
            <w:pPr>
              <w:pStyle w:val="table-text"/>
              <w:rPr>
                <w:bCs/>
              </w:rPr>
            </w:pPr>
            <w:r w:rsidRPr="002B15BC">
              <w:rPr>
                <w:bCs/>
              </w:rPr>
              <w:t>TOT.</w:t>
            </w:r>
          </w:p>
        </w:tc>
        <w:tc>
          <w:tcPr>
            <w:tcW w:w="1560" w:type="dxa"/>
            <w:noWrap/>
            <w:hideMark/>
          </w:tcPr>
          <w:p w:rsidR="00A761E7" w:rsidRDefault="00A761E7" w:rsidP="00E21949">
            <w:pPr>
              <w:pStyle w:val="table-text"/>
              <w:rPr>
                <w:bCs/>
                <w:i/>
                <w:iCs/>
              </w:rPr>
            </w:pPr>
            <w:r w:rsidRPr="002B15BC">
              <w:rPr>
                <w:bCs/>
                <w:i/>
                <w:iCs/>
              </w:rPr>
              <w:t>740.049.963,43</w:t>
            </w:r>
          </w:p>
        </w:tc>
        <w:tc>
          <w:tcPr>
            <w:tcW w:w="812" w:type="dxa"/>
            <w:noWrap/>
            <w:hideMark/>
          </w:tcPr>
          <w:p w:rsidR="00A761E7" w:rsidRDefault="00A761E7" w:rsidP="00E21949">
            <w:pPr>
              <w:pStyle w:val="table-text"/>
            </w:pPr>
          </w:p>
        </w:tc>
        <w:tc>
          <w:tcPr>
            <w:tcW w:w="2151" w:type="dxa"/>
            <w:noWrap/>
            <w:hideMark/>
          </w:tcPr>
          <w:p w:rsidR="00A761E7" w:rsidRDefault="00A761E7" w:rsidP="00E21949">
            <w:pPr>
              <w:pStyle w:val="table-text"/>
              <w:rPr>
                <w:bCs/>
                <w:i/>
                <w:iCs/>
              </w:rPr>
            </w:pPr>
            <w:r w:rsidRPr="002B15BC">
              <w:rPr>
                <w:bCs/>
                <w:i/>
                <w:iCs/>
              </w:rPr>
              <w:t>461.953,41</w:t>
            </w:r>
          </w:p>
        </w:tc>
        <w:tc>
          <w:tcPr>
            <w:tcW w:w="1053" w:type="dxa"/>
            <w:noWrap/>
            <w:hideMark/>
          </w:tcPr>
          <w:p w:rsidR="00A761E7" w:rsidRDefault="00A761E7" w:rsidP="00E21949">
            <w:pPr>
              <w:pStyle w:val="table-text"/>
            </w:pPr>
          </w:p>
        </w:tc>
      </w:tr>
    </w:tbl>
    <w:p w:rsidR="00A761E7" w:rsidRDefault="00A761E7" w:rsidP="00A761E7"/>
    <w:p w:rsidR="00A761E7" w:rsidRDefault="00A761E7" w:rsidP="00A761E7">
      <w:r>
        <w:t>“Celtic Seas” and “Bay of Biscay and Iberian Coast” are names used for the EUMOFA’s purposes, but can be entirely attributed to the Atlantic Sea.</w:t>
      </w:r>
    </w:p>
    <w:p w:rsidR="00A761E7" w:rsidRDefault="00A761E7" w:rsidP="00A761E7"/>
    <w:p w:rsidR="00A761E7" w:rsidRPr="00A761E7" w:rsidRDefault="00A761E7" w:rsidP="00A761E7">
      <w:r>
        <w:t xml:space="preserve">The year of reference is 2012, but it is reasonable to assume that the proportion of landings between sea basins is similar in the previous years. Value data rather than volume data </w:t>
      </w:r>
      <w:r w:rsidR="00A51BEB">
        <w:t>are</w:t>
      </w:r>
      <w:r>
        <w:t xml:space="preserve"> applied for allocation, as this is considered more closely </w:t>
      </w:r>
      <w:r w:rsidRPr="00A761E7">
        <w:t>related to the economic dimension of fisheries.</w:t>
      </w:r>
    </w:p>
    <w:p w:rsidR="00A761E7" w:rsidRDefault="00A761E7" w:rsidP="00A761E7"/>
    <w:p w:rsidR="00A761E7" w:rsidRDefault="00A51BEB" w:rsidP="00A761E7">
      <w:r>
        <w:t>For</w:t>
      </w:r>
      <w:r w:rsidR="00A761E7">
        <w:t xml:space="preserve"> Spain and Germany, data are not available via the EUMOFA. Sector reports and statistical </w:t>
      </w:r>
      <w:r>
        <w:t>offices</w:t>
      </w:r>
      <w:r w:rsidR="00A761E7">
        <w:t>, however, report fish landings broken down by sea basins:</w:t>
      </w:r>
    </w:p>
    <w:p w:rsidR="00A761E7" w:rsidRPr="00DE3D7D" w:rsidRDefault="00A761E7" w:rsidP="00A761E7">
      <w:pPr>
        <w:pStyle w:val="ListParagraph"/>
        <w:numPr>
          <w:ilvl w:val="0"/>
          <w:numId w:val="27"/>
        </w:numPr>
      </w:pPr>
      <w:r w:rsidRPr="00A761E7">
        <w:rPr>
          <w:b/>
          <w:lang w:val="de-DE"/>
        </w:rPr>
        <w:t>Germany</w:t>
      </w:r>
      <w:r w:rsidRPr="00A761E7">
        <w:rPr>
          <w:lang w:val="de-DE"/>
        </w:rPr>
        <w:t xml:space="preserve">: the report </w:t>
      </w:r>
      <w:hyperlink r:id="rId48" w:history="1">
        <w:r w:rsidRPr="00A761E7">
          <w:rPr>
            <w:rStyle w:val="Hyperlink"/>
            <w:lang w:val="de-DE"/>
          </w:rPr>
          <w:t>Die Hochsee- und Küstenfischerei in der Bundesrepublik Deutschland</w:t>
        </w:r>
      </w:hyperlink>
      <w:r w:rsidRPr="00A761E7">
        <w:rPr>
          <w:lang w:val="de-DE"/>
        </w:rPr>
        <w:t xml:space="preserve"> (2001), published by BLE, report fish landings by Länder. </w:t>
      </w:r>
      <w:r w:rsidRPr="002B15BC">
        <w:t xml:space="preserve">It should be easy to separate Baltic from North Sea Länders, and assign the respective shares. The only problem is with </w:t>
      </w:r>
      <w:r w:rsidRPr="002B15BC">
        <w:rPr>
          <w:rStyle w:val="Emphasis"/>
        </w:rPr>
        <w:t>Schleswig</w:t>
      </w:r>
      <w:r w:rsidRPr="00A761E7">
        <w:rPr>
          <w:rStyle w:val="st"/>
          <w:i/>
        </w:rPr>
        <w:t>-</w:t>
      </w:r>
      <w:r w:rsidRPr="002B15BC">
        <w:rPr>
          <w:rStyle w:val="Emphasis"/>
        </w:rPr>
        <w:t xml:space="preserve">Holstein which borders on both the Baltic and the North Sea. It is suggested that the country expert investigate whether it is possible to have further specification at </w:t>
      </w:r>
      <w:r w:rsidRPr="002B15BC">
        <w:t>Länder level.</w:t>
      </w:r>
    </w:p>
    <w:p w:rsidR="00A761E7" w:rsidRPr="003B7501" w:rsidRDefault="00A761E7" w:rsidP="00A761E7">
      <w:pPr>
        <w:pStyle w:val="ListParagraph"/>
        <w:numPr>
          <w:ilvl w:val="0"/>
          <w:numId w:val="27"/>
        </w:numPr>
      </w:pPr>
      <w:r w:rsidRPr="00A761E7">
        <w:rPr>
          <w:b/>
        </w:rPr>
        <w:t>Spain</w:t>
      </w:r>
      <w:r>
        <w:t>: data on landings are available via the statistical institutes of the Autonomous Communities. It turns out that on a total of 392.008.056,86 kg landed in Spain in 2010, 85.732.162,06 (</w:t>
      </w:r>
      <w:r w:rsidRPr="00A761E7">
        <w:rPr>
          <w:b/>
        </w:rPr>
        <w:t>21,87%</w:t>
      </w:r>
      <w:r>
        <w:t>) were landed in Mediterranean ports, while 306.275.894,80 (</w:t>
      </w:r>
      <w:r w:rsidRPr="00A761E7">
        <w:rPr>
          <w:b/>
        </w:rPr>
        <w:t>78,13%</w:t>
      </w:r>
      <w:r>
        <w:t>) were landed in Atlantic ports. These data do not consider fish landed in the Balearic Islands, the Canary Islands, Ceuta and Melilla. It is estimated that these landings would not alter the above proportion significantly. Data on value are landings were not available for all the autonomous communities, however, once again, the proportion is likely to remain the same.</w:t>
      </w:r>
    </w:p>
    <w:p w:rsidR="00A761E7" w:rsidRPr="003610A2" w:rsidRDefault="00A761E7" w:rsidP="006D0DD8">
      <w:pPr>
        <w:pStyle w:val="DefaultText"/>
      </w:pPr>
    </w:p>
    <w:p w:rsidR="006D0DD8" w:rsidRPr="003610A2" w:rsidRDefault="006D0DD8" w:rsidP="006D0DD8">
      <w:pPr>
        <w:pStyle w:val="Heading4"/>
      </w:pPr>
      <w:r w:rsidRPr="003610A2">
        <w:t>Country-specific adjustments</w:t>
      </w:r>
    </w:p>
    <w:p w:rsidR="006D0DD8" w:rsidRDefault="00716C49" w:rsidP="006D0DD8">
      <w:pPr>
        <w:pStyle w:val="DefaultText"/>
      </w:pPr>
      <w:r>
        <w:t xml:space="preserve">Data for fishing in Norway are not given in the JRC STECF report. Hence alternative sources were used (see part </w:t>
      </w:r>
      <w:r w:rsidR="00E45E10">
        <w:t>D and the country fiches</w:t>
      </w:r>
      <w:r>
        <w:t>). However we do have Eurostat based data on fish processing in Norway.</w:t>
      </w:r>
    </w:p>
    <w:p w:rsidR="00716C49" w:rsidRDefault="00716C49" w:rsidP="006D0DD8">
      <w:pPr>
        <w:pStyle w:val="DefaultText"/>
      </w:pPr>
    </w:p>
    <w:p w:rsidR="00716C49" w:rsidRDefault="00716C49" w:rsidP="006D0DD8">
      <w:pPr>
        <w:pStyle w:val="DefaultText"/>
      </w:pPr>
      <w:r>
        <w:t>For Ireland, data on wholesale (46.38) and retail (47.23) is lacking from Eurostat. For the Netherlands, data on retail (47.38) is also lacking.</w:t>
      </w:r>
    </w:p>
    <w:p w:rsidR="00004130" w:rsidRPr="003610A2" w:rsidRDefault="00004130" w:rsidP="006D0DD8">
      <w:pPr>
        <w:pStyle w:val="DefaultText"/>
      </w:pPr>
    </w:p>
    <w:p w:rsidR="006D0DD8" w:rsidRPr="003610A2" w:rsidRDefault="006D0DD8" w:rsidP="006D0DD8">
      <w:pPr>
        <w:pStyle w:val="Heading4"/>
      </w:pPr>
      <w:r w:rsidRPr="003610A2">
        <w:t>Resulting figures</w:t>
      </w:r>
    </w:p>
    <w:p w:rsidR="006D0DD8" w:rsidRPr="003610A2" w:rsidRDefault="00DC710F" w:rsidP="006D0DD8">
      <w:pPr>
        <w:pStyle w:val="DefaultText"/>
      </w:pPr>
      <w:r>
        <w:t>See part D (excel data</w:t>
      </w:r>
      <w:r w:rsidR="00A51BEB">
        <w:t xml:space="preserve"> </w:t>
      </w:r>
      <w:r>
        <w:t>file including source data and calculations)</w:t>
      </w:r>
    </w:p>
    <w:p w:rsidR="0048393C" w:rsidRPr="003610A2" w:rsidRDefault="0048393C" w:rsidP="0048393C">
      <w:pPr>
        <w:pStyle w:val="DefaultText"/>
      </w:pPr>
    </w:p>
    <w:p w:rsidR="00F71039" w:rsidRPr="003610A2" w:rsidRDefault="00F71039" w:rsidP="00F71039">
      <w:pPr>
        <w:pStyle w:val="DefaultText"/>
      </w:pPr>
    </w:p>
    <w:p w:rsidR="00F71039" w:rsidRPr="003610A2" w:rsidRDefault="003F3E35" w:rsidP="00F71039">
      <w:pPr>
        <w:pStyle w:val="Heading2"/>
      </w:pPr>
      <w:bookmarkStart w:id="15" w:name="_Toc369854932"/>
      <w:r>
        <w:t xml:space="preserve">MEA </w:t>
      </w:r>
      <w:r w:rsidR="00076495" w:rsidRPr="003610A2">
        <w:t xml:space="preserve">2.3 </w:t>
      </w:r>
      <w:r w:rsidR="00F71039" w:rsidRPr="003610A2">
        <w:t>Marine aquatic resources</w:t>
      </w:r>
      <w:bookmarkEnd w:id="15"/>
    </w:p>
    <w:p w:rsidR="006D0DD8" w:rsidRPr="003610A2" w:rsidRDefault="006D0DD8" w:rsidP="006D0DD8">
      <w:pPr>
        <w:pStyle w:val="Heading4"/>
      </w:pPr>
      <w:r w:rsidRPr="003610A2">
        <w:t>Value chain</w:t>
      </w:r>
    </w:p>
    <w:p w:rsidR="006D0DD8" w:rsidRPr="003610A2" w:rsidRDefault="00E45E10" w:rsidP="006D0DD8">
      <w:pPr>
        <w:pStyle w:val="DefaultText"/>
      </w:pPr>
      <w:r>
        <w:t>No detailed value chain was developed for this MEA, but focus was laid on the specific NACE sector identified.</w:t>
      </w:r>
    </w:p>
    <w:p w:rsidR="006D0DD8" w:rsidRPr="003610A2" w:rsidRDefault="006D0DD8" w:rsidP="006D0DD8">
      <w:pPr>
        <w:pStyle w:val="DefaultText"/>
      </w:pPr>
    </w:p>
    <w:p w:rsidR="006D0DD8" w:rsidRPr="003610A2" w:rsidRDefault="006D0DD8" w:rsidP="006D0DD8">
      <w:pPr>
        <w:pStyle w:val="Heading4"/>
      </w:pPr>
      <w:r w:rsidRPr="003610A2">
        <w:t>NACE correspondence</w:t>
      </w:r>
    </w:p>
    <w:p w:rsidR="00565E0A" w:rsidRDefault="00716C49" w:rsidP="00565E0A">
      <w:pPr>
        <w:pStyle w:val="list-bullet-black"/>
        <w:numPr>
          <w:ilvl w:val="0"/>
          <w:numId w:val="0"/>
        </w:numPr>
      </w:pPr>
      <w:r w:rsidRPr="00716C49">
        <w:t>A specific NACE code is available for this sub-function: 03.21 Marine aquaculture, but no data are available in E</w:t>
      </w:r>
      <w:r w:rsidR="003F3E35">
        <w:t>urostat</w:t>
      </w:r>
      <w:r w:rsidRPr="00716C49">
        <w:t xml:space="preserve"> SBS.</w:t>
      </w:r>
      <w:r w:rsidR="00565E0A">
        <w:t xml:space="preserve"> However data on NACE sector 03.21 is available through JRCs Technical report, </w:t>
      </w:r>
      <w:r w:rsidR="003F3E35">
        <w:t xml:space="preserve"> </w:t>
      </w:r>
      <w:r w:rsidR="00565E0A">
        <w:t xml:space="preserve">An Approach Towards European Aquaculture Performance Indicators. </w:t>
      </w:r>
      <w:r w:rsidR="00565E0A" w:rsidRPr="00565E0A">
        <w:t xml:space="preserve">In the JRC report, GVA and persons employed are available for: freshwater, marine and shellfish farming. For the purpose of our analysis, marine and shellfish farming will be </w:t>
      </w:r>
      <w:r w:rsidR="003F3E35">
        <w:t>aggregated</w:t>
      </w:r>
      <w:r w:rsidR="00565E0A" w:rsidRPr="00565E0A">
        <w:t>.</w:t>
      </w:r>
    </w:p>
    <w:p w:rsidR="006D0DD8" w:rsidRDefault="006D0DD8" w:rsidP="006D0DD8">
      <w:pPr>
        <w:pStyle w:val="DefaultText"/>
      </w:pPr>
    </w:p>
    <w:p w:rsidR="00565E0A" w:rsidRPr="003610A2" w:rsidRDefault="00565E0A" w:rsidP="006D0DD8">
      <w:pPr>
        <w:pStyle w:val="DefaultText"/>
      </w:pPr>
      <w:r>
        <w:t>Data from this source is only available for 2010 and lacking for Belgium and Norway.</w:t>
      </w:r>
    </w:p>
    <w:p w:rsidR="006D0DD8" w:rsidRPr="003610A2" w:rsidRDefault="006D0DD8" w:rsidP="006D0DD8">
      <w:pPr>
        <w:pStyle w:val="DefaultText"/>
      </w:pPr>
    </w:p>
    <w:p w:rsidR="006D0DD8" w:rsidRPr="00720711" w:rsidRDefault="006D0DD8" w:rsidP="006D0DD8">
      <w:pPr>
        <w:pStyle w:val="Heading4"/>
        <w:rPr>
          <w:lang w:val="fr-FR"/>
        </w:rPr>
      </w:pPr>
      <w:r w:rsidRPr="00720711">
        <w:rPr>
          <w:lang w:val="fr-FR"/>
        </w:rPr>
        <w:t>Allocation maritime/non-maritime</w:t>
      </w:r>
    </w:p>
    <w:p w:rsidR="006D0DD8" w:rsidRPr="00720711" w:rsidRDefault="00565E0A" w:rsidP="006D0DD8">
      <w:pPr>
        <w:pStyle w:val="DefaultText"/>
        <w:rPr>
          <w:lang w:val="fr-FR"/>
        </w:rPr>
      </w:pPr>
      <w:r w:rsidRPr="00720711">
        <w:rPr>
          <w:lang w:val="fr-FR"/>
        </w:rPr>
        <w:t>Not applicable</w:t>
      </w:r>
    </w:p>
    <w:p w:rsidR="006D0DD8" w:rsidRPr="00720711" w:rsidRDefault="006D0DD8" w:rsidP="006D0DD8">
      <w:pPr>
        <w:pStyle w:val="DefaultText"/>
        <w:rPr>
          <w:lang w:val="fr-FR"/>
        </w:rPr>
      </w:pPr>
    </w:p>
    <w:p w:rsidR="006D0DD8" w:rsidRPr="003610A2" w:rsidRDefault="006D0DD8" w:rsidP="006D0DD8">
      <w:pPr>
        <w:pStyle w:val="Heading4"/>
      </w:pPr>
      <w:r w:rsidRPr="003610A2">
        <w:t xml:space="preserve">Allocation </w:t>
      </w:r>
      <w:r w:rsidR="003F3E35">
        <w:t>to</w:t>
      </w:r>
      <w:r w:rsidRPr="003610A2">
        <w:t xml:space="preserve"> MEA</w:t>
      </w:r>
      <w:r w:rsidR="003F3E35">
        <w:t>s</w:t>
      </w:r>
    </w:p>
    <w:p w:rsidR="006D0DD8" w:rsidRDefault="00565E0A" w:rsidP="006D0DD8">
      <w:pPr>
        <w:pStyle w:val="DefaultText"/>
      </w:pPr>
      <w:r>
        <w:t>Not applicable</w:t>
      </w:r>
    </w:p>
    <w:p w:rsidR="00565E0A" w:rsidRPr="003610A2" w:rsidRDefault="00565E0A" w:rsidP="006D0DD8">
      <w:pPr>
        <w:pStyle w:val="DefaultText"/>
      </w:pPr>
    </w:p>
    <w:p w:rsidR="006D0DD8" w:rsidRPr="003610A2" w:rsidRDefault="006D0DD8" w:rsidP="006D0DD8">
      <w:pPr>
        <w:pStyle w:val="Heading4"/>
      </w:pPr>
      <w:r w:rsidRPr="003610A2">
        <w:t xml:space="preserve">Allocation </w:t>
      </w:r>
      <w:r w:rsidR="003F3E35">
        <w:t>to</w:t>
      </w:r>
      <w:r w:rsidRPr="003610A2">
        <w:t xml:space="preserve"> sea basins</w:t>
      </w:r>
    </w:p>
    <w:p w:rsidR="00565E0A" w:rsidRDefault="00565E0A" w:rsidP="00565E0A">
      <w:r>
        <w:t>A study published by the European Parliament in 2007 (with 2005 data) “Regional dependency on fisheries” report aquaculture production broken down by Member State and sea basin. The situation for our country of interest is as follows:</w:t>
      </w:r>
    </w:p>
    <w:p w:rsidR="006D0DD8" w:rsidRDefault="006D0DD8" w:rsidP="006D0DD8">
      <w:pPr>
        <w:pStyle w:val="DefaultText"/>
      </w:pPr>
    </w:p>
    <w:tbl>
      <w:tblPr>
        <w:tblStyle w:val="table-style-blauw-100-outline"/>
        <w:tblW w:w="7260" w:type="dxa"/>
        <w:tblLook w:val="04A0" w:firstRow="1" w:lastRow="0" w:firstColumn="1" w:lastColumn="0" w:noHBand="0" w:noVBand="1"/>
      </w:tblPr>
      <w:tblGrid>
        <w:gridCol w:w="1660"/>
        <w:gridCol w:w="1660"/>
        <w:gridCol w:w="2980"/>
        <w:gridCol w:w="960"/>
      </w:tblGrid>
      <w:tr w:rsidR="00565E0A" w:rsidRPr="008C7788" w:rsidTr="008B699C">
        <w:trPr>
          <w:cnfStyle w:val="100000000000" w:firstRow="1" w:lastRow="0" w:firstColumn="0" w:lastColumn="0" w:oddVBand="0" w:evenVBand="0" w:oddHBand="0" w:evenHBand="0" w:firstRowFirstColumn="0" w:firstRowLastColumn="0" w:lastRowFirstColumn="0" w:lastRowLastColumn="0"/>
          <w:trHeight w:val="300"/>
        </w:trPr>
        <w:tc>
          <w:tcPr>
            <w:tcW w:w="1660" w:type="dxa"/>
            <w:noWrap/>
            <w:hideMark/>
          </w:tcPr>
          <w:p w:rsidR="00565E0A" w:rsidRPr="008C7788" w:rsidRDefault="00565E0A" w:rsidP="008B699C">
            <w:pPr>
              <w:pStyle w:val="table-text"/>
            </w:pPr>
          </w:p>
        </w:tc>
        <w:tc>
          <w:tcPr>
            <w:tcW w:w="1660" w:type="dxa"/>
            <w:noWrap/>
            <w:hideMark/>
          </w:tcPr>
          <w:p w:rsidR="00565E0A" w:rsidRPr="008C7788" w:rsidRDefault="00565E0A" w:rsidP="008B699C">
            <w:pPr>
              <w:pStyle w:val="table-text"/>
            </w:pPr>
          </w:p>
        </w:tc>
        <w:tc>
          <w:tcPr>
            <w:tcW w:w="2980" w:type="dxa"/>
            <w:noWrap/>
            <w:hideMark/>
          </w:tcPr>
          <w:p w:rsidR="00565E0A" w:rsidRPr="008C7788" w:rsidRDefault="00565E0A" w:rsidP="008B699C">
            <w:pPr>
              <w:pStyle w:val="table-text"/>
            </w:pPr>
            <w:r w:rsidRPr="008C7788">
              <w:t>Value added (mln Euro) - 2005</w:t>
            </w:r>
          </w:p>
        </w:tc>
        <w:tc>
          <w:tcPr>
            <w:tcW w:w="960" w:type="dxa"/>
            <w:noWrap/>
            <w:hideMark/>
          </w:tcPr>
          <w:p w:rsidR="00565E0A" w:rsidRPr="008C7788" w:rsidRDefault="00565E0A" w:rsidP="008B699C">
            <w:pPr>
              <w:pStyle w:val="table-text"/>
            </w:pPr>
            <w:r w:rsidRPr="008C7788">
              <w:t>%</w:t>
            </w:r>
          </w:p>
        </w:tc>
      </w:tr>
      <w:tr w:rsidR="00565E0A" w:rsidRPr="008C7788" w:rsidTr="008B699C">
        <w:trPr>
          <w:cnfStyle w:val="000000100000" w:firstRow="0" w:lastRow="0" w:firstColumn="0" w:lastColumn="0" w:oddVBand="0" w:evenVBand="0" w:oddHBand="1" w:evenHBand="0" w:firstRowFirstColumn="0" w:firstRowLastColumn="0" w:lastRowFirstColumn="0" w:lastRowLastColumn="0"/>
          <w:trHeight w:val="300"/>
        </w:trPr>
        <w:tc>
          <w:tcPr>
            <w:tcW w:w="1660" w:type="dxa"/>
            <w:vMerge w:val="restart"/>
            <w:noWrap/>
            <w:hideMark/>
          </w:tcPr>
          <w:p w:rsidR="00565E0A" w:rsidRPr="008C7788" w:rsidRDefault="00565E0A" w:rsidP="008B699C">
            <w:pPr>
              <w:pStyle w:val="table-text"/>
            </w:pPr>
            <w:r w:rsidRPr="008C7788">
              <w:t>Spain</w:t>
            </w:r>
          </w:p>
        </w:tc>
        <w:tc>
          <w:tcPr>
            <w:tcW w:w="1660" w:type="dxa"/>
            <w:noWrap/>
            <w:hideMark/>
          </w:tcPr>
          <w:p w:rsidR="00565E0A" w:rsidRPr="008C7788" w:rsidRDefault="00565E0A" w:rsidP="008B699C">
            <w:pPr>
              <w:pStyle w:val="table-text"/>
            </w:pPr>
            <w:r w:rsidRPr="008C7788">
              <w:t>Mediterranean</w:t>
            </w:r>
          </w:p>
        </w:tc>
        <w:tc>
          <w:tcPr>
            <w:tcW w:w="2980" w:type="dxa"/>
            <w:noWrap/>
            <w:hideMark/>
          </w:tcPr>
          <w:p w:rsidR="00565E0A" w:rsidRPr="008C7788" w:rsidRDefault="00565E0A" w:rsidP="008B699C">
            <w:pPr>
              <w:pStyle w:val="table-text"/>
              <w:jc w:val="right"/>
            </w:pPr>
            <w:r w:rsidRPr="008C7788">
              <w:t>93,8</w:t>
            </w:r>
          </w:p>
        </w:tc>
        <w:tc>
          <w:tcPr>
            <w:tcW w:w="960" w:type="dxa"/>
            <w:noWrap/>
            <w:hideMark/>
          </w:tcPr>
          <w:p w:rsidR="00565E0A" w:rsidRPr="008C7788" w:rsidRDefault="00565E0A" w:rsidP="008B699C">
            <w:pPr>
              <w:pStyle w:val="table-text"/>
              <w:jc w:val="right"/>
            </w:pPr>
            <w:r w:rsidRPr="008C7788">
              <w:t>43,09%</w:t>
            </w:r>
          </w:p>
        </w:tc>
      </w:tr>
      <w:tr w:rsidR="00565E0A" w:rsidRPr="008C7788" w:rsidTr="008B699C">
        <w:trPr>
          <w:cnfStyle w:val="000000010000" w:firstRow="0" w:lastRow="0" w:firstColumn="0" w:lastColumn="0" w:oddVBand="0" w:evenVBand="0" w:oddHBand="0" w:evenHBand="1" w:firstRowFirstColumn="0" w:firstRowLastColumn="0" w:lastRowFirstColumn="0" w:lastRowLastColumn="0"/>
          <w:trHeight w:val="300"/>
        </w:trPr>
        <w:tc>
          <w:tcPr>
            <w:tcW w:w="1660" w:type="dxa"/>
            <w:vMerge/>
            <w:hideMark/>
          </w:tcPr>
          <w:p w:rsidR="00565E0A" w:rsidRPr="008C7788" w:rsidRDefault="00565E0A" w:rsidP="008B699C">
            <w:pPr>
              <w:pStyle w:val="table-text"/>
            </w:pPr>
          </w:p>
        </w:tc>
        <w:tc>
          <w:tcPr>
            <w:tcW w:w="1660" w:type="dxa"/>
            <w:noWrap/>
            <w:hideMark/>
          </w:tcPr>
          <w:p w:rsidR="00565E0A" w:rsidRPr="008C7788" w:rsidRDefault="00565E0A" w:rsidP="008B699C">
            <w:pPr>
              <w:pStyle w:val="table-text"/>
            </w:pPr>
            <w:r w:rsidRPr="008C7788">
              <w:t>Atlantic</w:t>
            </w:r>
          </w:p>
        </w:tc>
        <w:tc>
          <w:tcPr>
            <w:tcW w:w="2980" w:type="dxa"/>
            <w:noWrap/>
            <w:hideMark/>
          </w:tcPr>
          <w:p w:rsidR="00565E0A" w:rsidRPr="008C7788" w:rsidRDefault="00565E0A" w:rsidP="008B699C">
            <w:pPr>
              <w:pStyle w:val="table-text"/>
              <w:jc w:val="right"/>
            </w:pPr>
            <w:r w:rsidRPr="008C7788">
              <w:t>123,9</w:t>
            </w:r>
          </w:p>
        </w:tc>
        <w:tc>
          <w:tcPr>
            <w:tcW w:w="960" w:type="dxa"/>
            <w:noWrap/>
            <w:hideMark/>
          </w:tcPr>
          <w:p w:rsidR="00565E0A" w:rsidRPr="008C7788" w:rsidRDefault="00565E0A" w:rsidP="008B699C">
            <w:pPr>
              <w:pStyle w:val="table-text"/>
              <w:jc w:val="right"/>
            </w:pPr>
            <w:r w:rsidRPr="008C7788">
              <w:t>56,91%</w:t>
            </w:r>
          </w:p>
        </w:tc>
      </w:tr>
      <w:tr w:rsidR="00565E0A" w:rsidRPr="008C7788" w:rsidTr="008B699C">
        <w:trPr>
          <w:cnfStyle w:val="000000100000" w:firstRow="0" w:lastRow="0" w:firstColumn="0" w:lastColumn="0" w:oddVBand="0" w:evenVBand="0" w:oddHBand="1" w:evenHBand="0" w:firstRowFirstColumn="0" w:firstRowLastColumn="0" w:lastRowFirstColumn="0" w:lastRowLastColumn="0"/>
          <w:trHeight w:val="300"/>
        </w:trPr>
        <w:tc>
          <w:tcPr>
            <w:tcW w:w="1660" w:type="dxa"/>
            <w:vMerge/>
            <w:hideMark/>
          </w:tcPr>
          <w:p w:rsidR="00565E0A" w:rsidRPr="008C7788" w:rsidRDefault="00565E0A" w:rsidP="008B699C">
            <w:pPr>
              <w:pStyle w:val="table-text"/>
            </w:pPr>
          </w:p>
        </w:tc>
        <w:tc>
          <w:tcPr>
            <w:tcW w:w="1660" w:type="dxa"/>
            <w:noWrap/>
            <w:hideMark/>
          </w:tcPr>
          <w:p w:rsidR="00565E0A" w:rsidRPr="008C7788" w:rsidRDefault="00565E0A" w:rsidP="008B699C">
            <w:pPr>
              <w:pStyle w:val="table-text"/>
              <w:rPr>
                <w:bCs/>
                <w:i/>
                <w:iCs/>
              </w:rPr>
            </w:pPr>
            <w:r w:rsidRPr="008C7788">
              <w:rPr>
                <w:bCs/>
                <w:i/>
                <w:iCs/>
              </w:rPr>
              <w:t>TOT.</w:t>
            </w:r>
          </w:p>
        </w:tc>
        <w:tc>
          <w:tcPr>
            <w:tcW w:w="2980" w:type="dxa"/>
            <w:noWrap/>
            <w:hideMark/>
          </w:tcPr>
          <w:p w:rsidR="00565E0A" w:rsidRPr="008C7788" w:rsidRDefault="00565E0A" w:rsidP="008B699C">
            <w:pPr>
              <w:pStyle w:val="table-text"/>
              <w:jc w:val="right"/>
              <w:rPr>
                <w:bCs/>
                <w:i/>
                <w:iCs/>
              </w:rPr>
            </w:pPr>
            <w:r w:rsidRPr="008C7788">
              <w:rPr>
                <w:bCs/>
                <w:i/>
                <w:iCs/>
              </w:rPr>
              <w:t>217,7</w:t>
            </w:r>
          </w:p>
        </w:tc>
        <w:tc>
          <w:tcPr>
            <w:tcW w:w="960" w:type="dxa"/>
            <w:noWrap/>
            <w:hideMark/>
          </w:tcPr>
          <w:p w:rsidR="00565E0A" w:rsidRPr="008C7788" w:rsidRDefault="00565E0A" w:rsidP="008B699C">
            <w:pPr>
              <w:pStyle w:val="table-text"/>
              <w:jc w:val="right"/>
            </w:pPr>
            <w:r w:rsidRPr="008C7788">
              <w:t> </w:t>
            </w:r>
          </w:p>
        </w:tc>
      </w:tr>
      <w:tr w:rsidR="00565E0A" w:rsidRPr="008C7788" w:rsidTr="008B699C">
        <w:trPr>
          <w:cnfStyle w:val="000000010000" w:firstRow="0" w:lastRow="0" w:firstColumn="0" w:lastColumn="0" w:oddVBand="0" w:evenVBand="0" w:oddHBand="0" w:evenHBand="1" w:firstRowFirstColumn="0" w:firstRowLastColumn="0" w:lastRowFirstColumn="0" w:lastRowLastColumn="0"/>
          <w:trHeight w:val="300"/>
        </w:trPr>
        <w:tc>
          <w:tcPr>
            <w:tcW w:w="1660" w:type="dxa"/>
            <w:vMerge w:val="restart"/>
            <w:noWrap/>
            <w:hideMark/>
          </w:tcPr>
          <w:p w:rsidR="00565E0A" w:rsidRPr="008C7788" w:rsidRDefault="00565E0A" w:rsidP="008B699C">
            <w:pPr>
              <w:pStyle w:val="table-text"/>
            </w:pPr>
            <w:r w:rsidRPr="008C7788">
              <w:t>Germany</w:t>
            </w:r>
          </w:p>
        </w:tc>
        <w:tc>
          <w:tcPr>
            <w:tcW w:w="1660" w:type="dxa"/>
            <w:noWrap/>
            <w:hideMark/>
          </w:tcPr>
          <w:p w:rsidR="00565E0A" w:rsidRPr="008C7788" w:rsidRDefault="00565E0A" w:rsidP="008B699C">
            <w:pPr>
              <w:pStyle w:val="table-text"/>
            </w:pPr>
            <w:r w:rsidRPr="008C7788">
              <w:t>Baltic</w:t>
            </w:r>
          </w:p>
        </w:tc>
        <w:tc>
          <w:tcPr>
            <w:tcW w:w="2980" w:type="dxa"/>
            <w:noWrap/>
            <w:hideMark/>
          </w:tcPr>
          <w:p w:rsidR="00565E0A" w:rsidRPr="008C7788" w:rsidRDefault="00565E0A" w:rsidP="008B699C">
            <w:pPr>
              <w:pStyle w:val="table-text"/>
              <w:jc w:val="right"/>
            </w:pPr>
            <w:r w:rsidRPr="008C7788">
              <w:t>0,8</w:t>
            </w:r>
          </w:p>
        </w:tc>
        <w:tc>
          <w:tcPr>
            <w:tcW w:w="960" w:type="dxa"/>
            <w:noWrap/>
            <w:hideMark/>
          </w:tcPr>
          <w:p w:rsidR="00565E0A" w:rsidRPr="008C7788" w:rsidRDefault="00565E0A" w:rsidP="008B699C">
            <w:pPr>
              <w:pStyle w:val="table-text"/>
              <w:jc w:val="right"/>
            </w:pPr>
            <w:r w:rsidRPr="008C7788">
              <w:t>53,33%</w:t>
            </w:r>
          </w:p>
        </w:tc>
      </w:tr>
      <w:tr w:rsidR="00565E0A" w:rsidRPr="008C7788" w:rsidTr="008B699C">
        <w:trPr>
          <w:cnfStyle w:val="000000100000" w:firstRow="0" w:lastRow="0" w:firstColumn="0" w:lastColumn="0" w:oddVBand="0" w:evenVBand="0" w:oddHBand="1" w:evenHBand="0" w:firstRowFirstColumn="0" w:firstRowLastColumn="0" w:lastRowFirstColumn="0" w:lastRowLastColumn="0"/>
          <w:trHeight w:val="300"/>
        </w:trPr>
        <w:tc>
          <w:tcPr>
            <w:tcW w:w="1660" w:type="dxa"/>
            <w:vMerge/>
            <w:hideMark/>
          </w:tcPr>
          <w:p w:rsidR="00565E0A" w:rsidRPr="008C7788" w:rsidRDefault="00565E0A" w:rsidP="008B699C">
            <w:pPr>
              <w:pStyle w:val="table-text"/>
            </w:pPr>
          </w:p>
        </w:tc>
        <w:tc>
          <w:tcPr>
            <w:tcW w:w="1660" w:type="dxa"/>
            <w:noWrap/>
            <w:hideMark/>
          </w:tcPr>
          <w:p w:rsidR="00565E0A" w:rsidRPr="008C7788" w:rsidRDefault="00565E0A" w:rsidP="008B699C">
            <w:pPr>
              <w:pStyle w:val="table-text"/>
            </w:pPr>
            <w:r w:rsidRPr="008C7788">
              <w:t>North Sea</w:t>
            </w:r>
          </w:p>
        </w:tc>
        <w:tc>
          <w:tcPr>
            <w:tcW w:w="2980" w:type="dxa"/>
            <w:noWrap/>
            <w:hideMark/>
          </w:tcPr>
          <w:p w:rsidR="00565E0A" w:rsidRPr="008C7788" w:rsidRDefault="00565E0A" w:rsidP="008B699C">
            <w:pPr>
              <w:pStyle w:val="table-text"/>
              <w:jc w:val="right"/>
            </w:pPr>
            <w:r w:rsidRPr="008C7788">
              <w:t>0,7</w:t>
            </w:r>
          </w:p>
        </w:tc>
        <w:tc>
          <w:tcPr>
            <w:tcW w:w="960" w:type="dxa"/>
            <w:noWrap/>
            <w:hideMark/>
          </w:tcPr>
          <w:p w:rsidR="00565E0A" w:rsidRPr="008C7788" w:rsidRDefault="00565E0A" w:rsidP="008B699C">
            <w:pPr>
              <w:pStyle w:val="table-text"/>
              <w:jc w:val="right"/>
            </w:pPr>
            <w:r w:rsidRPr="008C7788">
              <w:t>46,67%</w:t>
            </w:r>
          </w:p>
        </w:tc>
      </w:tr>
      <w:tr w:rsidR="00565E0A" w:rsidRPr="008C7788" w:rsidTr="008B699C">
        <w:trPr>
          <w:cnfStyle w:val="000000010000" w:firstRow="0" w:lastRow="0" w:firstColumn="0" w:lastColumn="0" w:oddVBand="0" w:evenVBand="0" w:oddHBand="0" w:evenHBand="1" w:firstRowFirstColumn="0" w:firstRowLastColumn="0" w:lastRowFirstColumn="0" w:lastRowLastColumn="0"/>
          <w:trHeight w:val="300"/>
        </w:trPr>
        <w:tc>
          <w:tcPr>
            <w:tcW w:w="1660" w:type="dxa"/>
            <w:vMerge/>
            <w:hideMark/>
          </w:tcPr>
          <w:p w:rsidR="00565E0A" w:rsidRPr="008C7788" w:rsidRDefault="00565E0A" w:rsidP="008B699C">
            <w:pPr>
              <w:pStyle w:val="table-text"/>
            </w:pPr>
          </w:p>
        </w:tc>
        <w:tc>
          <w:tcPr>
            <w:tcW w:w="1660" w:type="dxa"/>
            <w:noWrap/>
            <w:hideMark/>
          </w:tcPr>
          <w:p w:rsidR="00565E0A" w:rsidRPr="008C7788" w:rsidRDefault="00565E0A" w:rsidP="008B699C">
            <w:pPr>
              <w:pStyle w:val="table-text"/>
              <w:rPr>
                <w:bCs/>
                <w:i/>
                <w:iCs/>
              </w:rPr>
            </w:pPr>
            <w:r w:rsidRPr="008C7788">
              <w:rPr>
                <w:bCs/>
                <w:i/>
                <w:iCs/>
              </w:rPr>
              <w:t>TOT.</w:t>
            </w:r>
          </w:p>
        </w:tc>
        <w:tc>
          <w:tcPr>
            <w:tcW w:w="2980" w:type="dxa"/>
            <w:noWrap/>
            <w:hideMark/>
          </w:tcPr>
          <w:p w:rsidR="00565E0A" w:rsidRPr="008C7788" w:rsidRDefault="00565E0A" w:rsidP="008B699C">
            <w:pPr>
              <w:pStyle w:val="table-text"/>
              <w:jc w:val="right"/>
              <w:rPr>
                <w:bCs/>
                <w:i/>
                <w:iCs/>
              </w:rPr>
            </w:pPr>
            <w:r w:rsidRPr="008C7788">
              <w:rPr>
                <w:bCs/>
                <w:i/>
                <w:iCs/>
              </w:rPr>
              <w:t>1,5</w:t>
            </w:r>
          </w:p>
        </w:tc>
        <w:tc>
          <w:tcPr>
            <w:tcW w:w="960" w:type="dxa"/>
            <w:noWrap/>
            <w:hideMark/>
          </w:tcPr>
          <w:p w:rsidR="00565E0A" w:rsidRPr="008C7788" w:rsidRDefault="00565E0A" w:rsidP="008B699C">
            <w:pPr>
              <w:pStyle w:val="table-text"/>
              <w:jc w:val="right"/>
            </w:pPr>
          </w:p>
        </w:tc>
      </w:tr>
      <w:tr w:rsidR="00565E0A" w:rsidRPr="008C7788" w:rsidTr="008B699C">
        <w:trPr>
          <w:cnfStyle w:val="000000100000" w:firstRow="0" w:lastRow="0" w:firstColumn="0" w:lastColumn="0" w:oddVBand="0" w:evenVBand="0" w:oddHBand="1" w:evenHBand="0" w:firstRowFirstColumn="0" w:firstRowLastColumn="0" w:lastRowFirstColumn="0" w:lastRowLastColumn="0"/>
          <w:trHeight w:val="300"/>
        </w:trPr>
        <w:tc>
          <w:tcPr>
            <w:tcW w:w="1660" w:type="dxa"/>
            <w:vMerge w:val="restart"/>
            <w:noWrap/>
            <w:hideMark/>
          </w:tcPr>
          <w:p w:rsidR="00565E0A" w:rsidRPr="008C7788" w:rsidRDefault="00565E0A" w:rsidP="008B699C">
            <w:pPr>
              <w:pStyle w:val="table-text"/>
            </w:pPr>
            <w:r w:rsidRPr="008C7788">
              <w:t>France</w:t>
            </w:r>
          </w:p>
        </w:tc>
        <w:tc>
          <w:tcPr>
            <w:tcW w:w="1660" w:type="dxa"/>
            <w:noWrap/>
            <w:hideMark/>
          </w:tcPr>
          <w:p w:rsidR="00565E0A" w:rsidRPr="008C7788" w:rsidRDefault="00565E0A" w:rsidP="008B699C">
            <w:pPr>
              <w:pStyle w:val="table-text"/>
            </w:pPr>
            <w:r w:rsidRPr="008C7788">
              <w:t>Mediterranean</w:t>
            </w:r>
          </w:p>
        </w:tc>
        <w:tc>
          <w:tcPr>
            <w:tcW w:w="2980" w:type="dxa"/>
            <w:noWrap/>
            <w:hideMark/>
          </w:tcPr>
          <w:p w:rsidR="00565E0A" w:rsidRPr="008C7788" w:rsidRDefault="00565E0A" w:rsidP="008B699C">
            <w:pPr>
              <w:pStyle w:val="table-text"/>
              <w:jc w:val="right"/>
            </w:pPr>
            <w:r w:rsidRPr="008C7788">
              <w:t>31,3</w:t>
            </w:r>
          </w:p>
        </w:tc>
        <w:tc>
          <w:tcPr>
            <w:tcW w:w="960" w:type="dxa"/>
            <w:noWrap/>
            <w:hideMark/>
          </w:tcPr>
          <w:p w:rsidR="00565E0A" w:rsidRPr="008C7788" w:rsidRDefault="00565E0A" w:rsidP="008B699C">
            <w:pPr>
              <w:pStyle w:val="table-text"/>
              <w:jc w:val="right"/>
            </w:pPr>
            <w:r w:rsidRPr="008C7788">
              <w:t>9,73%</w:t>
            </w:r>
          </w:p>
        </w:tc>
      </w:tr>
      <w:tr w:rsidR="00565E0A" w:rsidRPr="008C7788" w:rsidTr="008B699C">
        <w:trPr>
          <w:cnfStyle w:val="000000010000" w:firstRow="0" w:lastRow="0" w:firstColumn="0" w:lastColumn="0" w:oddVBand="0" w:evenVBand="0" w:oddHBand="0" w:evenHBand="1" w:firstRowFirstColumn="0" w:firstRowLastColumn="0" w:lastRowFirstColumn="0" w:lastRowLastColumn="0"/>
          <w:trHeight w:val="300"/>
        </w:trPr>
        <w:tc>
          <w:tcPr>
            <w:tcW w:w="1660" w:type="dxa"/>
            <w:vMerge/>
            <w:hideMark/>
          </w:tcPr>
          <w:p w:rsidR="00565E0A" w:rsidRPr="008C7788" w:rsidRDefault="00565E0A" w:rsidP="008B699C">
            <w:pPr>
              <w:pStyle w:val="table-text"/>
            </w:pPr>
          </w:p>
        </w:tc>
        <w:tc>
          <w:tcPr>
            <w:tcW w:w="1660" w:type="dxa"/>
            <w:noWrap/>
            <w:hideMark/>
          </w:tcPr>
          <w:p w:rsidR="00565E0A" w:rsidRPr="008C7788" w:rsidRDefault="00565E0A" w:rsidP="008B699C">
            <w:pPr>
              <w:pStyle w:val="table-text"/>
            </w:pPr>
            <w:r w:rsidRPr="008C7788">
              <w:t>Atlantic</w:t>
            </w:r>
          </w:p>
        </w:tc>
        <w:tc>
          <w:tcPr>
            <w:tcW w:w="2980" w:type="dxa"/>
            <w:noWrap/>
            <w:hideMark/>
          </w:tcPr>
          <w:p w:rsidR="00565E0A" w:rsidRPr="008C7788" w:rsidRDefault="00565E0A" w:rsidP="008B699C">
            <w:pPr>
              <w:pStyle w:val="table-text"/>
              <w:jc w:val="right"/>
            </w:pPr>
            <w:r w:rsidRPr="008C7788">
              <w:t>290,3</w:t>
            </w:r>
          </w:p>
        </w:tc>
        <w:tc>
          <w:tcPr>
            <w:tcW w:w="960" w:type="dxa"/>
            <w:noWrap/>
            <w:hideMark/>
          </w:tcPr>
          <w:p w:rsidR="00565E0A" w:rsidRPr="008C7788" w:rsidRDefault="00565E0A" w:rsidP="008B699C">
            <w:pPr>
              <w:pStyle w:val="table-text"/>
              <w:jc w:val="right"/>
            </w:pPr>
            <w:r w:rsidRPr="008C7788">
              <w:t>90,27%</w:t>
            </w:r>
          </w:p>
        </w:tc>
      </w:tr>
      <w:tr w:rsidR="00565E0A" w:rsidRPr="008C7788" w:rsidTr="008B699C">
        <w:trPr>
          <w:cnfStyle w:val="000000100000" w:firstRow="0" w:lastRow="0" w:firstColumn="0" w:lastColumn="0" w:oddVBand="0" w:evenVBand="0" w:oddHBand="1" w:evenHBand="0" w:firstRowFirstColumn="0" w:firstRowLastColumn="0" w:lastRowFirstColumn="0" w:lastRowLastColumn="0"/>
          <w:trHeight w:val="300"/>
        </w:trPr>
        <w:tc>
          <w:tcPr>
            <w:tcW w:w="1660" w:type="dxa"/>
            <w:vMerge/>
            <w:hideMark/>
          </w:tcPr>
          <w:p w:rsidR="00565E0A" w:rsidRPr="008C7788" w:rsidRDefault="00565E0A" w:rsidP="008B699C">
            <w:pPr>
              <w:pStyle w:val="table-text"/>
            </w:pPr>
          </w:p>
        </w:tc>
        <w:tc>
          <w:tcPr>
            <w:tcW w:w="1660" w:type="dxa"/>
            <w:noWrap/>
            <w:hideMark/>
          </w:tcPr>
          <w:p w:rsidR="00565E0A" w:rsidRPr="008C7788" w:rsidRDefault="00565E0A" w:rsidP="008B699C">
            <w:pPr>
              <w:pStyle w:val="table-text"/>
              <w:rPr>
                <w:bCs/>
                <w:i/>
                <w:iCs/>
              </w:rPr>
            </w:pPr>
            <w:r w:rsidRPr="008C7788">
              <w:rPr>
                <w:bCs/>
                <w:i/>
                <w:iCs/>
              </w:rPr>
              <w:t>TOT.</w:t>
            </w:r>
          </w:p>
        </w:tc>
        <w:tc>
          <w:tcPr>
            <w:tcW w:w="2980" w:type="dxa"/>
            <w:noWrap/>
            <w:hideMark/>
          </w:tcPr>
          <w:p w:rsidR="00565E0A" w:rsidRPr="008C7788" w:rsidRDefault="00565E0A" w:rsidP="008B699C">
            <w:pPr>
              <w:pStyle w:val="table-text"/>
              <w:jc w:val="right"/>
              <w:rPr>
                <w:bCs/>
                <w:i/>
                <w:iCs/>
              </w:rPr>
            </w:pPr>
            <w:r w:rsidRPr="008C7788">
              <w:rPr>
                <w:bCs/>
                <w:i/>
                <w:iCs/>
              </w:rPr>
              <w:t>321,6</w:t>
            </w:r>
          </w:p>
        </w:tc>
        <w:tc>
          <w:tcPr>
            <w:tcW w:w="960" w:type="dxa"/>
            <w:noWrap/>
            <w:hideMark/>
          </w:tcPr>
          <w:p w:rsidR="00565E0A" w:rsidRPr="008C7788" w:rsidRDefault="00565E0A" w:rsidP="008B699C">
            <w:pPr>
              <w:pStyle w:val="table-text"/>
              <w:jc w:val="right"/>
            </w:pPr>
            <w:r w:rsidRPr="008C7788">
              <w:t> </w:t>
            </w:r>
          </w:p>
        </w:tc>
      </w:tr>
      <w:tr w:rsidR="00565E0A" w:rsidRPr="008C7788" w:rsidTr="008B699C">
        <w:trPr>
          <w:cnfStyle w:val="000000010000" w:firstRow="0" w:lastRow="0" w:firstColumn="0" w:lastColumn="0" w:oddVBand="0" w:evenVBand="0" w:oddHBand="0" w:evenHBand="1" w:firstRowFirstColumn="0" w:firstRowLastColumn="0" w:lastRowFirstColumn="0" w:lastRowLastColumn="0"/>
          <w:trHeight w:val="300"/>
        </w:trPr>
        <w:tc>
          <w:tcPr>
            <w:tcW w:w="1660" w:type="dxa"/>
            <w:vMerge w:val="restart"/>
            <w:noWrap/>
            <w:hideMark/>
          </w:tcPr>
          <w:p w:rsidR="00565E0A" w:rsidRPr="008C7788" w:rsidRDefault="00565E0A" w:rsidP="008B699C">
            <w:pPr>
              <w:pStyle w:val="table-text"/>
            </w:pPr>
            <w:r w:rsidRPr="008C7788">
              <w:t>United Kingdom</w:t>
            </w:r>
          </w:p>
        </w:tc>
        <w:tc>
          <w:tcPr>
            <w:tcW w:w="1660" w:type="dxa"/>
            <w:noWrap/>
            <w:hideMark/>
          </w:tcPr>
          <w:p w:rsidR="00565E0A" w:rsidRPr="008C7788" w:rsidRDefault="00565E0A" w:rsidP="008B699C">
            <w:pPr>
              <w:pStyle w:val="table-text"/>
            </w:pPr>
            <w:r w:rsidRPr="008C7788">
              <w:t>Atlantic</w:t>
            </w:r>
          </w:p>
        </w:tc>
        <w:tc>
          <w:tcPr>
            <w:tcW w:w="2980" w:type="dxa"/>
            <w:noWrap/>
            <w:hideMark/>
          </w:tcPr>
          <w:p w:rsidR="00565E0A" w:rsidRPr="008C7788" w:rsidRDefault="00565E0A" w:rsidP="008B699C">
            <w:pPr>
              <w:pStyle w:val="table-text"/>
              <w:jc w:val="right"/>
            </w:pPr>
            <w:r w:rsidRPr="008C7788">
              <w:t>187,4</w:t>
            </w:r>
          </w:p>
        </w:tc>
        <w:tc>
          <w:tcPr>
            <w:tcW w:w="960" w:type="dxa"/>
            <w:noWrap/>
            <w:hideMark/>
          </w:tcPr>
          <w:p w:rsidR="00565E0A" w:rsidRPr="008C7788" w:rsidRDefault="00565E0A" w:rsidP="008B699C">
            <w:pPr>
              <w:pStyle w:val="table-text"/>
              <w:jc w:val="right"/>
            </w:pPr>
            <w:r w:rsidRPr="008C7788">
              <w:t>82,05%</w:t>
            </w:r>
          </w:p>
        </w:tc>
      </w:tr>
      <w:tr w:rsidR="00565E0A" w:rsidRPr="008C7788" w:rsidTr="008B699C">
        <w:trPr>
          <w:cnfStyle w:val="000000100000" w:firstRow="0" w:lastRow="0" w:firstColumn="0" w:lastColumn="0" w:oddVBand="0" w:evenVBand="0" w:oddHBand="1" w:evenHBand="0" w:firstRowFirstColumn="0" w:firstRowLastColumn="0" w:lastRowFirstColumn="0" w:lastRowLastColumn="0"/>
          <w:trHeight w:val="300"/>
        </w:trPr>
        <w:tc>
          <w:tcPr>
            <w:tcW w:w="1660" w:type="dxa"/>
            <w:vMerge/>
            <w:hideMark/>
          </w:tcPr>
          <w:p w:rsidR="00565E0A" w:rsidRPr="008C7788" w:rsidRDefault="00565E0A" w:rsidP="008B699C">
            <w:pPr>
              <w:pStyle w:val="table-text"/>
            </w:pPr>
          </w:p>
        </w:tc>
        <w:tc>
          <w:tcPr>
            <w:tcW w:w="1660" w:type="dxa"/>
            <w:noWrap/>
            <w:hideMark/>
          </w:tcPr>
          <w:p w:rsidR="00565E0A" w:rsidRPr="008C7788" w:rsidRDefault="00565E0A" w:rsidP="008B699C">
            <w:pPr>
              <w:pStyle w:val="table-text"/>
            </w:pPr>
            <w:r w:rsidRPr="008C7788">
              <w:t>North Sea</w:t>
            </w:r>
          </w:p>
        </w:tc>
        <w:tc>
          <w:tcPr>
            <w:tcW w:w="2980" w:type="dxa"/>
            <w:noWrap/>
            <w:hideMark/>
          </w:tcPr>
          <w:p w:rsidR="00565E0A" w:rsidRPr="008C7788" w:rsidRDefault="00565E0A" w:rsidP="008B699C">
            <w:pPr>
              <w:pStyle w:val="table-text"/>
              <w:jc w:val="right"/>
            </w:pPr>
            <w:r w:rsidRPr="008C7788">
              <w:t>41,0</w:t>
            </w:r>
          </w:p>
        </w:tc>
        <w:tc>
          <w:tcPr>
            <w:tcW w:w="960" w:type="dxa"/>
            <w:noWrap/>
            <w:hideMark/>
          </w:tcPr>
          <w:p w:rsidR="00565E0A" w:rsidRPr="008C7788" w:rsidRDefault="00565E0A" w:rsidP="008B699C">
            <w:pPr>
              <w:pStyle w:val="table-text"/>
              <w:jc w:val="right"/>
            </w:pPr>
            <w:r w:rsidRPr="008C7788">
              <w:t>17,95%</w:t>
            </w:r>
          </w:p>
        </w:tc>
      </w:tr>
      <w:tr w:rsidR="00565E0A" w:rsidRPr="008C7788" w:rsidTr="008B699C">
        <w:trPr>
          <w:cnfStyle w:val="000000010000" w:firstRow="0" w:lastRow="0" w:firstColumn="0" w:lastColumn="0" w:oddVBand="0" w:evenVBand="0" w:oddHBand="0" w:evenHBand="1" w:firstRowFirstColumn="0" w:firstRowLastColumn="0" w:lastRowFirstColumn="0" w:lastRowLastColumn="0"/>
          <w:trHeight w:val="300"/>
        </w:trPr>
        <w:tc>
          <w:tcPr>
            <w:tcW w:w="1660" w:type="dxa"/>
            <w:vMerge/>
            <w:hideMark/>
          </w:tcPr>
          <w:p w:rsidR="00565E0A" w:rsidRPr="008C7788" w:rsidRDefault="00565E0A" w:rsidP="008B699C">
            <w:pPr>
              <w:pStyle w:val="table-text"/>
            </w:pPr>
          </w:p>
        </w:tc>
        <w:tc>
          <w:tcPr>
            <w:tcW w:w="1660" w:type="dxa"/>
            <w:noWrap/>
            <w:hideMark/>
          </w:tcPr>
          <w:p w:rsidR="00565E0A" w:rsidRPr="008C7788" w:rsidRDefault="00565E0A" w:rsidP="008B699C">
            <w:pPr>
              <w:pStyle w:val="table-text"/>
              <w:rPr>
                <w:bCs/>
                <w:i/>
                <w:iCs/>
              </w:rPr>
            </w:pPr>
            <w:r w:rsidRPr="008C7788">
              <w:rPr>
                <w:bCs/>
                <w:i/>
                <w:iCs/>
              </w:rPr>
              <w:t>TOT.</w:t>
            </w:r>
          </w:p>
        </w:tc>
        <w:tc>
          <w:tcPr>
            <w:tcW w:w="2980" w:type="dxa"/>
            <w:noWrap/>
            <w:hideMark/>
          </w:tcPr>
          <w:p w:rsidR="00565E0A" w:rsidRPr="008C7788" w:rsidRDefault="00565E0A" w:rsidP="008B699C">
            <w:pPr>
              <w:pStyle w:val="table-text"/>
              <w:jc w:val="right"/>
              <w:rPr>
                <w:bCs/>
                <w:i/>
                <w:iCs/>
              </w:rPr>
            </w:pPr>
            <w:r w:rsidRPr="008C7788">
              <w:rPr>
                <w:bCs/>
                <w:i/>
                <w:iCs/>
              </w:rPr>
              <w:t>228,4</w:t>
            </w:r>
          </w:p>
        </w:tc>
        <w:tc>
          <w:tcPr>
            <w:tcW w:w="960" w:type="dxa"/>
            <w:noWrap/>
            <w:hideMark/>
          </w:tcPr>
          <w:p w:rsidR="00565E0A" w:rsidRPr="008C7788" w:rsidRDefault="00565E0A" w:rsidP="008B699C">
            <w:pPr>
              <w:pStyle w:val="table-text"/>
              <w:jc w:val="right"/>
            </w:pPr>
          </w:p>
        </w:tc>
      </w:tr>
    </w:tbl>
    <w:p w:rsidR="00565E0A" w:rsidRDefault="00565E0A" w:rsidP="006D0DD8">
      <w:pPr>
        <w:pStyle w:val="DefaultText"/>
      </w:pPr>
    </w:p>
    <w:p w:rsidR="006D0DD8" w:rsidRPr="003610A2" w:rsidRDefault="006D0DD8" w:rsidP="006D0DD8">
      <w:pPr>
        <w:pStyle w:val="Heading4"/>
      </w:pPr>
      <w:r w:rsidRPr="003610A2">
        <w:t>Country-specific adjustments</w:t>
      </w:r>
    </w:p>
    <w:p w:rsidR="006D0DD8" w:rsidRPr="003610A2" w:rsidRDefault="00565E0A" w:rsidP="006D0DD8">
      <w:pPr>
        <w:pStyle w:val="DefaultText"/>
      </w:pPr>
      <w:r>
        <w:t>Not applicable.</w:t>
      </w:r>
    </w:p>
    <w:p w:rsidR="006D0DD8" w:rsidRPr="003610A2" w:rsidRDefault="006D0DD8" w:rsidP="006D0DD8">
      <w:pPr>
        <w:pStyle w:val="DefaultText"/>
      </w:pPr>
    </w:p>
    <w:p w:rsidR="006D0DD8" w:rsidRPr="003610A2" w:rsidRDefault="006D0DD8" w:rsidP="006D0DD8">
      <w:pPr>
        <w:pStyle w:val="Heading4"/>
      </w:pPr>
      <w:r w:rsidRPr="003610A2">
        <w:t>Resulting figures</w:t>
      </w:r>
    </w:p>
    <w:p w:rsidR="0048393C" w:rsidRPr="003610A2" w:rsidRDefault="00565E0A" w:rsidP="0048393C">
      <w:pPr>
        <w:pStyle w:val="DefaultText"/>
      </w:pPr>
      <w:r>
        <w:t>See part D (excel data</w:t>
      </w:r>
      <w:r w:rsidR="00E45E10">
        <w:t xml:space="preserve"> </w:t>
      </w:r>
      <w:r>
        <w:t>file including input data and calculations).</w:t>
      </w:r>
    </w:p>
    <w:p w:rsidR="0048393C" w:rsidRDefault="0048393C" w:rsidP="0048393C">
      <w:pPr>
        <w:pStyle w:val="DefaultText"/>
      </w:pPr>
    </w:p>
    <w:p w:rsidR="00AB36F0" w:rsidRPr="003610A2" w:rsidRDefault="00AB36F0" w:rsidP="0048393C">
      <w:pPr>
        <w:pStyle w:val="DefaultText"/>
      </w:pPr>
    </w:p>
    <w:p w:rsidR="00F71039" w:rsidRPr="003610A2" w:rsidRDefault="003F3E35" w:rsidP="00F71039">
      <w:pPr>
        <w:pStyle w:val="Heading2"/>
      </w:pPr>
      <w:bookmarkStart w:id="16" w:name="_Toc369854933"/>
      <w:r>
        <w:t xml:space="preserve">MEA </w:t>
      </w:r>
      <w:r w:rsidR="00076495" w:rsidRPr="003610A2">
        <w:t xml:space="preserve">2.5 </w:t>
      </w:r>
      <w:r w:rsidR="00F71039" w:rsidRPr="003610A2">
        <w:t>Agriculture on Saline soils</w:t>
      </w:r>
      <w:bookmarkEnd w:id="16"/>
    </w:p>
    <w:p w:rsidR="006D0DD8" w:rsidRPr="003610A2" w:rsidRDefault="006D0DD8" w:rsidP="006D0DD8">
      <w:pPr>
        <w:pStyle w:val="Heading4"/>
      </w:pPr>
      <w:r w:rsidRPr="003610A2">
        <w:t>Value chain</w:t>
      </w:r>
    </w:p>
    <w:p w:rsidR="006D0DD8" w:rsidRPr="003610A2" w:rsidRDefault="00463367" w:rsidP="006D0DD8">
      <w:pPr>
        <w:pStyle w:val="DefaultText"/>
      </w:pPr>
      <w:r>
        <w:t>No detailed value chain was considered for this MEA, but focus was laid on the agriculture sector as a whole and the share of which that can be considered saline. For that a spatial allocation was made, see below under ‘allocation maritime/non-maritime’.</w:t>
      </w:r>
    </w:p>
    <w:p w:rsidR="006D0DD8" w:rsidRPr="003610A2" w:rsidRDefault="006D0DD8" w:rsidP="006D0DD8">
      <w:pPr>
        <w:pStyle w:val="DefaultText"/>
      </w:pPr>
    </w:p>
    <w:p w:rsidR="006D0DD8" w:rsidRPr="003610A2" w:rsidRDefault="003F3E35" w:rsidP="006D0DD8">
      <w:pPr>
        <w:pStyle w:val="Heading4"/>
      </w:pPr>
      <w:r>
        <w:t xml:space="preserve">Corresponding </w:t>
      </w:r>
      <w:r w:rsidR="006D0DD8" w:rsidRPr="003610A2">
        <w:t xml:space="preserve">NACE </w:t>
      </w:r>
      <w:r>
        <w:t>sectors</w:t>
      </w:r>
    </w:p>
    <w:p w:rsidR="00F73B8E" w:rsidRPr="00086B0E" w:rsidRDefault="00F73B8E" w:rsidP="00F73B8E">
      <w:pPr>
        <w:rPr>
          <w:lang w:val="en-US"/>
        </w:rPr>
      </w:pPr>
      <w:r w:rsidRPr="00086B0E">
        <w:rPr>
          <w:lang w:val="en-US"/>
        </w:rPr>
        <w:t xml:space="preserve">Statistics on GVA and employment </w:t>
      </w:r>
      <w:r w:rsidR="003F3E35">
        <w:rPr>
          <w:lang w:val="en-US"/>
        </w:rPr>
        <w:t xml:space="preserve">are </w:t>
      </w:r>
      <w:r>
        <w:rPr>
          <w:lang w:val="en-US"/>
        </w:rPr>
        <w:t>derive</w:t>
      </w:r>
      <w:r w:rsidR="003F3E35">
        <w:rPr>
          <w:lang w:val="en-US"/>
        </w:rPr>
        <w:t>d</w:t>
      </w:r>
      <w:r>
        <w:rPr>
          <w:lang w:val="en-US"/>
        </w:rPr>
        <w:t xml:space="preserve"> from </w:t>
      </w:r>
      <w:r w:rsidRPr="00086B0E">
        <w:rPr>
          <w:lang w:val="en-US"/>
        </w:rPr>
        <w:t>E</w:t>
      </w:r>
      <w:r w:rsidR="003F3E35">
        <w:rPr>
          <w:lang w:val="en-US"/>
        </w:rPr>
        <w:t>urostat</w:t>
      </w:r>
      <w:r w:rsidRPr="00086B0E">
        <w:rPr>
          <w:lang w:val="en-US"/>
        </w:rPr>
        <w:t xml:space="preserve"> and do not distinguish between agriculture on saline soils and agriculture on not saline soils. </w:t>
      </w:r>
      <w:r>
        <w:rPr>
          <w:lang w:val="en-US"/>
        </w:rPr>
        <w:t xml:space="preserve"> Hence an allocation mechanism is needed  (see below under ‘allocation maritime/non-maritime).</w:t>
      </w:r>
    </w:p>
    <w:p w:rsidR="006D0DD8" w:rsidRPr="00F73B8E" w:rsidRDefault="006D0DD8" w:rsidP="006D0DD8">
      <w:pPr>
        <w:pStyle w:val="list-bullet-black"/>
        <w:numPr>
          <w:ilvl w:val="0"/>
          <w:numId w:val="0"/>
        </w:numPr>
        <w:rPr>
          <w:lang w:val="en-US"/>
        </w:rPr>
      </w:pPr>
    </w:p>
    <w:p w:rsidR="00F73B8E" w:rsidRDefault="00F73B8E" w:rsidP="00F73B8E">
      <w:pPr>
        <w:rPr>
          <w:lang w:val="en-US"/>
        </w:rPr>
      </w:pPr>
      <w:r>
        <w:rPr>
          <w:lang w:val="en-US"/>
        </w:rPr>
        <w:t xml:space="preserve">According to </w:t>
      </w:r>
      <w:r w:rsidRPr="008C703C">
        <w:rPr>
          <w:lang w:val="en-US"/>
        </w:rPr>
        <w:t>EAA 97 Rev.1.1</w:t>
      </w:r>
      <w:r>
        <w:rPr>
          <w:lang w:val="en-US"/>
        </w:rPr>
        <w:t xml:space="preserve"> classification, the GVA of agriculture and farming is calculated at basic prices for the 2005 – 2010 period. The total number of persons employed as </w:t>
      </w:r>
      <w:r w:rsidRPr="00A5158B">
        <w:rPr>
          <w:lang w:val="en-US"/>
        </w:rPr>
        <w:t xml:space="preserve">Regular Labour force </w:t>
      </w:r>
      <w:r>
        <w:rPr>
          <w:lang w:val="en-US"/>
        </w:rPr>
        <w:t>is available on E</w:t>
      </w:r>
      <w:r w:rsidR="003F3E35">
        <w:rPr>
          <w:lang w:val="en-US"/>
        </w:rPr>
        <w:t>urostat</w:t>
      </w:r>
      <w:r>
        <w:rPr>
          <w:lang w:val="en-US"/>
        </w:rPr>
        <w:t xml:space="preserve"> statistics on Structure of holdings for three years: 2005, 2007 and 2010.</w:t>
      </w:r>
    </w:p>
    <w:p w:rsidR="006D0DD8" w:rsidRPr="00F73B8E" w:rsidRDefault="006D0DD8" w:rsidP="006D0DD8">
      <w:pPr>
        <w:pStyle w:val="DefaultText"/>
        <w:rPr>
          <w:lang w:val="en-US"/>
        </w:rPr>
      </w:pPr>
    </w:p>
    <w:p w:rsidR="006D0DD8" w:rsidRPr="003610A2" w:rsidRDefault="006D0DD8" w:rsidP="006D0DD8">
      <w:pPr>
        <w:pStyle w:val="Heading4"/>
      </w:pPr>
      <w:r w:rsidRPr="003610A2">
        <w:t>Data collection</w:t>
      </w:r>
    </w:p>
    <w:p w:rsidR="00463367" w:rsidRDefault="00463367" w:rsidP="003F3E35">
      <w:r>
        <w:t xml:space="preserve">Data regarding GVA and persons employed </w:t>
      </w:r>
      <w:r w:rsidRPr="007F55DC">
        <w:t xml:space="preserve">are available in </w:t>
      </w:r>
      <w:r w:rsidR="003F3E35">
        <w:t xml:space="preserve">the </w:t>
      </w:r>
      <w:r w:rsidRPr="007F55DC">
        <w:t>E</w:t>
      </w:r>
      <w:r w:rsidR="003F3E35">
        <w:t>urostat</w:t>
      </w:r>
      <w:r w:rsidRPr="007F55DC">
        <w:t>database (</w:t>
      </w:r>
      <w:r>
        <w:t xml:space="preserve">Economic Account of Agriculture and </w:t>
      </w:r>
      <w:r w:rsidRPr="00FB4488">
        <w:t>Structure of agricultural holdings</w:t>
      </w:r>
      <w:r w:rsidRPr="007F55DC">
        <w:t>)</w:t>
      </w:r>
      <w:r>
        <w:t>. Basic data needed which should be downloaded for the purpose of our analysis are:</w:t>
      </w:r>
    </w:p>
    <w:p w:rsidR="00463367" w:rsidRDefault="00463367" w:rsidP="0022169C">
      <w:pPr>
        <w:pStyle w:val="ListParagraph"/>
        <w:numPr>
          <w:ilvl w:val="0"/>
          <w:numId w:val="29"/>
        </w:numPr>
        <w:spacing w:before="120"/>
        <w:jc w:val="both"/>
      </w:pPr>
      <w:r>
        <w:t xml:space="preserve">Gross Value added at basic prices: </w:t>
      </w:r>
      <w:hyperlink r:id="rId49" w:history="1">
        <w:r w:rsidRPr="00542F3C">
          <w:rPr>
            <w:rStyle w:val="Hyperlink"/>
            <w:rFonts w:eastAsia="Times New Roman" w:cs="Arial"/>
            <w:lang w:eastAsia="en-GB"/>
          </w:rPr>
          <w:t>Link</w:t>
        </w:r>
      </w:hyperlink>
    </w:p>
    <w:p w:rsidR="00463367" w:rsidRDefault="00463367" w:rsidP="0022169C">
      <w:pPr>
        <w:pStyle w:val="ListParagraph"/>
        <w:numPr>
          <w:ilvl w:val="0"/>
          <w:numId w:val="29"/>
        </w:numPr>
        <w:spacing w:before="120"/>
        <w:jc w:val="both"/>
      </w:pPr>
      <w:r>
        <w:t xml:space="preserve">Number of persons employed: </w:t>
      </w:r>
      <w:hyperlink r:id="rId50" w:history="1">
        <w:r w:rsidRPr="00A5158B">
          <w:rPr>
            <w:rStyle w:val="Hyperlink"/>
            <w:rFonts w:eastAsia="Times New Roman" w:cs="Arial"/>
            <w:lang w:eastAsia="en-GB"/>
          </w:rPr>
          <w:t>Link</w:t>
        </w:r>
      </w:hyperlink>
    </w:p>
    <w:p w:rsidR="00463367" w:rsidRPr="00A5158B" w:rsidRDefault="00463367" w:rsidP="00463367"/>
    <w:p w:rsidR="006D0DD8" w:rsidRDefault="00ED75AF" w:rsidP="006D0DD8">
      <w:pPr>
        <w:pStyle w:val="DefaultText"/>
      </w:pPr>
      <w:r>
        <w:t>Data are also included in part D (excel data file).</w:t>
      </w:r>
    </w:p>
    <w:p w:rsidR="00ED75AF" w:rsidRPr="003610A2" w:rsidRDefault="00ED75AF" w:rsidP="006D0DD8">
      <w:pPr>
        <w:pStyle w:val="DefaultText"/>
      </w:pPr>
    </w:p>
    <w:p w:rsidR="006D0DD8" w:rsidRPr="003610A2" w:rsidRDefault="006D0DD8" w:rsidP="006D0DD8">
      <w:pPr>
        <w:pStyle w:val="Heading4"/>
      </w:pPr>
      <w:r w:rsidRPr="003610A2">
        <w:t>Allocation maritime/non-maritime</w:t>
      </w:r>
    </w:p>
    <w:p w:rsidR="00F73B8E" w:rsidRPr="00ED75AF" w:rsidRDefault="00F73B8E" w:rsidP="00F73B8E">
      <w:pPr>
        <w:rPr>
          <w:lang w:val="en-US"/>
        </w:rPr>
      </w:pPr>
      <w:r w:rsidRPr="00ED75AF">
        <w:rPr>
          <w:lang w:val="en-US"/>
        </w:rPr>
        <w:t xml:space="preserve">Saline soils are defined in the </w:t>
      </w:r>
      <w:r w:rsidRPr="00ED75AF">
        <w:rPr>
          <w:rStyle w:val="Strong"/>
          <w:b w:val="0"/>
          <w:lang w:val="en-US"/>
        </w:rPr>
        <w:t xml:space="preserve">Saline and Sodic Soils Map (JRC, see this </w:t>
      </w:r>
      <w:hyperlink r:id="rId51" w:history="1">
        <w:r w:rsidRPr="00ED75AF">
          <w:rPr>
            <w:rStyle w:val="Hyperlink"/>
            <w:lang w:val="en-US"/>
          </w:rPr>
          <w:t>link</w:t>
        </w:r>
      </w:hyperlink>
      <w:r w:rsidRPr="00ED75AF">
        <w:rPr>
          <w:rStyle w:val="Strong"/>
          <w:b w:val="0"/>
          <w:lang w:val="en-US"/>
        </w:rPr>
        <w:t>) that</w:t>
      </w:r>
      <w:r w:rsidRPr="00ED75AF">
        <w:rPr>
          <w:rStyle w:val="Strong"/>
          <w:lang w:val="en-US"/>
        </w:rPr>
        <w:t xml:space="preserve"> </w:t>
      </w:r>
      <w:r w:rsidRPr="00ED75AF">
        <w:rPr>
          <w:lang w:val="en-US"/>
        </w:rPr>
        <w:t>shows the distribution of saline, sodic and potentially salt affected areas within the European Union.</w:t>
      </w:r>
    </w:p>
    <w:p w:rsidR="00ED75AF" w:rsidRPr="00ED75AF" w:rsidRDefault="00ED75AF" w:rsidP="00F73B8E">
      <w:pPr>
        <w:rPr>
          <w:lang w:val="en-US"/>
        </w:rPr>
      </w:pPr>
    </w:p>
    <w:p w:rsidR="00F73B8E" w:rsidRPr="00ED75AF" w:rsidRDefault="00F73B8E" w:rsidP="00F73B8E">
      <w:pPr>
        <w:rPr>
          <w:lang w:val="en-US"/>
        </w:rPr>
      </w:pPr>
      <w:r w:rsidRPr="00ED75AF">
        <w:rPr>
          <w:lang w:val="en-US"/>
        </w:rPr>
        <w:t xml:space="preserve">To estimate GVA and employment of agriculture on saline soils, first of all the % of agriculture surfaces on saline soil on the total agricultural area at NUTS 2 level has been calculated by using GIS environment. In this way, landlocked regions have been excluded. </w:t>
      </w:r>
    </w:p>
    <w:p w:rsidR="00ED75AF" w:rsidRDefault="00ED75AF" w:rsidP="00F73B8E">
      <w:pPr>
        <w:rPr>
          <w:lang w:val="en-US"/>
        </w:rPr>
      </w:pPr>
    </w:p>
    <w:p w:rsidR="00F73B8E" w:rsidRPr="00ED75AF" w:rsidRDefault="00F73B8E" w:rsidP="00F73B8E">
      <w:pPr>
        <w:rPr>
          <w:lang w:val="en-US"/>
        </w:rPr>
      </w:pPr>
      <w:r w:rsidRPr="00ED75AF">
        <w:rPr>
          <w:lang w:val="en-US"/>
        </w:rPr>
        <w:t>For this purpose, two geographical datasets have been used.</w:t>
      </w:r>
      <w:r w:rsidR="00ED75AF">
        <w:rPr>
          <w:lang w:val="en-US"/>
        </w:rPr>
        <w:t xml:space="preserve"> </w:t>
      </w:r>
      <w:r w:rsidRPr="00ED75AF">
        <w:rPr>
          <w:lang w:val="en-US"/>
        </w:rPr>
        <w:t>The first one is the Corine Land Cover dataset, referred to 2006 (updated in 2012) and available on the EEA website:</w:t>
      </w:r>
    </w:p>
    <w:p w:rsidR="00F73B8E" w:rsidRDefault="00FF7C07" w:rsidP="00F73B8E">
      <w:pPr>
        <w:rPr>
          <w:lang w:val="en-US"/>
        </w:rPr>
      </w:pPr>
      <w:hyperlink r:id="rId52" w:history="1">
        <w:r w:rsidR="00F73B8E" w:rsidRPr="00977846">
          <w:rPr>
            <w:rStyle w:val="Hyperlink"/>
            <w:lang w:val="en-US"/>
          </w:rPr>
          <w:t>http://www.eea.europa.eu/data-and-maps/data/clc-2006-vector-data-version-2</w:t>
        </w:r>
      </w:hyperlink>
    </w:p>
    <w:p w:rsidR="00F73B8E" w:rsidRPr="00887D99" w:rsidRDefault="00F73B8E" w:rsidP="00F73B8E">
      <w:pPr>
        <w:rPr>
          <w:lang w:val="en-US"/>
        </w:rPr>
      </w:pPr>
      <w:r>
        <w:rPr>
          <w:lang w:val="en-US"/>
        </w:rPr>
        <w:t>For our purposes we need to merge together areas of the following classes of agricultural land cover</w:t>
      </w:r>
      <w:r w:rsidRPr="00887D99">
        <w:rPr>
          <w:lang w:val="en-US"/>
        </w:rPr>
        <w:t>:</w:t>
      </w:r>
    </w:p>
    <w:p w:rsidR="00F73B8E" w:rsidRDefault="00F73B8E" w:rsidP="00F73B8E">
      <w:pPr>
        <w:rPr>
          <w:lang w:val="en-US"/>
        </w:rPr>
      </w:pPr>
    </w:p>
    <w:tbl>
      <w:tblPr>
        <w:tblStyle w:val="TableGrid"/>
        <w:tblW w:w="0" w:type="auto"/>
        <w:tblLook w:val="04A0" w:firstRow="1" w:lastRow="0" w:firstColumn="1" w:lastColumn="0" w:noHBand="0" w:noVBand="1"/>
      </w:tblPr>
      <w:tblGrid>
        <w:gridCol w:w="2031"/>
        <w:gridCol w:w="6121"/>
      </w:tblGrid>
      <w:tr w:rsidR="00F73B8E" w:rsidRPr="00183C9F" w:rsidTr="007F7545">
        <w:tc>
          <w:tcPr>
            <w:tcW w:w="2235" w:type="dxa"/>
            <w:vMerge w:val="restart"/>
            <w:vAlign w:val="center"/>
          </w:tcPr>
          <w:p w:rsidR="00F73B8E" w:rsidRPr="00183C9F" w:rsidRDefault="00F73B8E" w:rsidP="00BB1632">
            <w:pPr>
              <w:pStyle w:val="table-text"/>
              <w:rPr>
                <w:lang w:val="en-US"/>
              </w:rPr>
            </w:pPr>
            <w:r w:rsidRPr="00183C9F">
              <w:rPr>
                <w:lang w:val="en-US"/>
              </w:rPr>
              <w:t>2.1   Arable land</w:t>
            </w:r>
          </w:p>
        </w:tc>
        <w:tc>
          <w:tcPr>
            <w:tcW w:w="7543" w:type="dxa"/>
          </w:tcPr>
          <w:p w:rsidR="00F73B8E" w:rsidRPr="00183C9F" w:rsidRDefault="00F73B8E" w:rsidP="00BB1632">
            <w:pPr>
              <w:pStyle w:val="table-text"/>
              <w:rPr>
                <w:lang w:val="en-US"/>
              </w:rPr>
            </w:pPr>
            <w:r w:rsidRPr="00183C9F">
              <w:rPr>
                <w:lang w:val="en-US"/>
              </w:rPr>
              <w:t>2.1.1 Non-irrigated arable land</w:t>
            </w:r>
          </w:p>
        </w:tc>
      </w:tr>
      <w:tr w:rsidR="00F73B8E" w:rsidRPr="00183C9F" w:rsidTr="007F7545">
        <w:tc>
          <w:tcPr>
            <w:tcW w:w="2235" w:type="dxa"/>
            <w:vMerge/>
            <w:vAlign w:val="center"/>
          </w:tcPr>
          <w:p w:rsidR="00F73B8E" w:rsidRPr="00183C9F" w:rsidRDefault="00F73B8E" w:rsidP="00BB1632">
            <w:pPr>
              <w:pStyle w:val="table-text"/>
              <w:rPr>
                <w:lang w:val="en-US"/>
              </w:rPr>
            </w:pPr>
          </w:p>
        </w:tc>
        <w:tc>
          <w:tcPr>
            <w:tcW w:w="7543" w:type="dxa"/>
          </w:tcPr>
          <w:p w:rsidR="00F73B8E" w:rsidRPr="00183C9F" w:rsidRDefault="00F73B8E" w:rsidP="00BB1632">
            <w:pPr>
              <w:pStyle w:val="table-text"/>
              <w:rPr>
                <w:lang w:val="en-US"/>
              </w:rPr>
            </w:pPr>
            <w:r w:rsidRPr="00183C9F">
              <w:rPr>
                <w:lang w:val="en-US"/>
              </w:rPr>
              <w:t>2.1.2 Permanently irrigated land</w:t>
            </w:r>
          </w:p>
        </w:tc>
      </w:tr>
      <w:tr w:rsidR="00F73B8E" w:rsidRPr="00183C9F" w:rsidTr="007F7545">
        <w:tc>
          <w:tcPr>
            <w:tcW w:w="2235" w:type="dxa"/>
            <w:vMerge/>
            <w:vAlign w:val="center"/>
          </w:tcPr>
          <w:p w:rsidR="00F73B8E" w:rsidRPr="00183C9F" w:rsidRDefault="00F73B8E" w:rsidP="00BB1632">
            <w:pPr>
              <w:pStyle w:val="table-text"/>
              <w:rPr>
                <w:lang w:val="en-US"/>
              </w:rPr>
            </w:pPr>
          </w:p>
        </w:tc>
        <w:tc>
          <w:tcPr>
            <w:tcW w:w="7543" w:type="dxa"/>
          </w:tcPr>
          <w:p w:rsidR="00F73B8E" w:rsidRPr="00183C9F" w:rsidRDefault="00F73B8E" w:rsidP="00BB1632">
            <w:pPr>
              <w:pStyle w:val="table-text"/>
              <w:rPr>
                <w:lang w:val="en-US"/>
              </w:rPr>
            </w:pPr>
            <w:r w:rsidRPr="00183C9F">
              <w:rPr>
                <w:lang w:val="en-US"/>
              </w:rPr>
              <w:t>2.1.3 Rice fields</w:t>
            </w:r>
          </w:p>
        </w:tc>
      </w:tr>
      <w:tr w:rsidR="00F73B8E" w:rsidRPr="00183C9F" w:rsidTr="007F7545">
        <w:tc>
          <w:tcPr>
            <w:tcW w:w="2235" w:type="dxa"/>
            <w:vMerge w:val="restart"/>
            <w:vAlign w:val="center"/>
          </w:tcPr>
          <w:p w:rsidR="00F73B8E" w:rsidRPr="00183C9F" w:rsidRDefault="00F73B8E" w:rsidP="00BB1632">
            <w:pPr>
              <w:pStyle w:val="table-text"/>
              <w:rPr>
                <w:lang w:val="en-US"/>
              </w:rPr>
            </w:pPr>
            <w:r w:rsidRPr="00183C9F">
              <w:rPr>
                <w:lang w:val="en-US"/>
              </w:rPr>
              <w:t>2.2   Permanent crops</w:t>
            </w:r>
          </w:p>
        </w:tc>
        <w:tc>
          <w:tcPr>
            <w:tcW w:w="7543" w:type="dxa"/>
          </w:tcPr>
          <w:p w:rsidR="00F73B8E" w:rsidRPr="00183C9F" w:rsidRDefault="00F73B8E" w:rsidP="00BB1632">
            <w:pPr>
              <w:pStyle w:val="table-text"/>
              <w:rPr>
                <w:lang w:val="en-US"/>
              </w:rPr>
            </w:pPr>
            <w:r w:rsidRPr="00183C9F">
              <w:rPr>
                <w:lang w:val="en-US"/>
              </w:rPr>
              <w:t>2.2.1 Vineyards</w:t>
            </w:r>
          </w:p>
        </w:tc>
      </w:tr>
      <w:tr w:rsidR="00F73B8E" w:rsidRPr="002D308B" w:rsidTr="007F7545">
        <w:tc>
          <w:tcPr>
            <w:tcW w:w="2235" w:type="dxa"/>
            <w:vMerge/>
            <w:vAlign w:val="center"/>
          </w:tcPr>
          <w:p w:rsidR="00F73B8E" w:rsidRPr="00183C9F" w:rsidRDefault="00F73B8E" w:rsidP="00BB1632">
            <w:pPr>
              <w:pStyle w:val="table-text"/>
              <w:rPr>
                <w:lang w:val="en-US"/>
              </w:rPr>
            </w:pPr>
          </w:p>
        </w:tc>
        <w:tc>
          <w:tcPr>
            <w:tcW w:w="7543" w:type="dxa"/>
          </w:tcPr>
          <w:p w:rsidR="00F73B8E" w:rsidRPr="00183C9F" w:rsidRDefault="00F73B8E" w:rsidP="00BB1632">
            <w:pPr>
              <w:pStyle w:val="table-text"/>
              <w:rPr>
                <w:lang w:val="en-US"/>
              </w:rPr>
            </w:pPr>
            <w:r w:rsidRPr="00183C9F">
              <w:rPr>
                <w:lang w:val="en-US"/>
              </w:rPr>
              <w:t>2.2.2 Fruit trees and berry plantations</w:t>
            </w:r>
          </w:p>
        </w:tc>
      </w:tr>
      <w:tr w:rsidR="00F73B8E" w:rsidRPr="00183C9F" w:rsidTr="007F7545">
        <w:tc>
          <w:tcPr>
            <w:tcW w:w="2235" w:type="dxa"/>
            <w:vMerge/>
            <w:vAlign w:val="center"/>
          </w:tcPr>
          <w:p w:rsidR="00F73B8E" w:rsidRPr="00183C9F" w:rsidRDefault="00F73B8E" w:rsidP="00BB1632">
            <w:pPr>
              <w:pStyle w:val="table-text"/>
              <w:rPr>
                <w:lang w:val="en-US"/>
              </w:rPr>
            </w:pPr>
          </w:p>
        </w:tc>
        <w:tc>
          <w:tcPr>
            <w:tcW w:w="7543" w:type="dxa"/>
          </w:tcPr>
          <w:p w:rsidR="00F73B8E" w:rsidRPr="00183C9F" w:rsidRDefault="00F73B8E" w:rsidP="00BB1632">
            <w:pPr>
              <w:pStyle w:val="table-text"/>
              <w:rPr>
                <w:lang w:val="en-US"/>
              </w:rPr>
            </w:pPr>
            <w:r w:rsidRPr="00183C9F">
              <w:rPr>
                <w:lang w:val="en-US"/>
              </w:rPr>
              <w:t>2.2.3 Olive groves</w:t>
            </w:r>
          </w:p>
        </w:tc>
      </w:tr>
      <w:tr w:rsidR="00F73B8E" w:rsidRPr="00183C9F" w:rsidTr="007F7545">
        <w:tc>
          <w:tcPr>
            <w:tcW w:w="2235" w:type="dxa"/>
            <w:vAlign w:val="center"/>
          </w:tcPr>
          <w:p w:rsidR="00F73B8E" w:rsidRPr="00183C9F" w:rsidRDefault="00F73B8E" w:rsidP="00BB1632">
            <w:pPr>
              <w:pStyle w:val="table-text"/>
              <w:rPr>
                <w:lang w:val="en-US"/>
              </w:rPr>
            </w:pPr>
            <w:r w:rsidRPr="00183C9F">
              <w:rPr>
                <w:lang w:val="en-US"/>
              </w:rPr>
              <w:t>2.3   Pastures</w:t>
            </w:r>
          </w:p>
        </w:tc>
        <w:tc>
          <w:tcPr>
            <w:tcW w:w="7543" w:type="dxa"/>
          </w:tcPr>
          <w:p w:rsidR="00F73B8E" w:rsidRPr="00183C9F" w:rsidRDefault="00F73B8E" w:rsidP="00BB1632">
            <w:pPr>
              <w:pStyle w:val="table-text"/>
              <w:rPr>
                <w:lang w:val="en-US"/>
              </w:rPr>
            </w:pPr>
            <w:r w:rsidRPr="00183C9F">
              <w:rPr>
                <w:lang w:val="en-US"/>
              </w:rPr>
              <w:t>2.3.1 Pastures</w:t>
            </w:r>
          </w:p>
        </w:tc>
      </w:tr>
      <w:tr w:rsidR="00F73B8E" w:rsidRPr="002D308B" w:rsidTr="007F7545">
        <w:tc>
          <w:tcPr>
            <w:tcW w:w="2235" w:type="dxa"/>
            <w:vMerge w:val="restart"/>
            <w:vAlign w:val="center"/>
          </w:tcPr>
          <w:p w:rsidR="00F73B8E" w:rsidRPr="00183C9F" w:rsidRDefault="00F73B8E" w:rsidP="00BB1632">
            <w:pPr>
              <w:pStyle w:val="table-text"/>
              <w:rPr>
                <w:lang w:val="en-US"/>
              </w:rPr>
            </w:pPr>
            <w:r w:rsidRPr="00183C9F">
              <w:rPr>
                <w:lang w:val="en-US"/>
              </w:rPr>
              <w:t>2.4   Heterogeneous agricultural areas</w:t>
            </w:r>
          </w:p>
        </w:tc>
        <w:tc>
          <w:tcPr>
            <w:tcW w:w="7543" w:type="dxa"/>
          </w:tcPr>
          <w:p w:rsidR="00F73B8E" w:rsidRPr="00183C9F" w:rsidRDefault="00F73B8E" w:rsidP="00BB1632">
            <w:pPr>
              <w:pStyle w:val="table-text"/>
              <w:rPr>
                <w:lang w:val="en-US"/>
              </w:rPr>
            </w:pPr>
            <w:r w:rsidRPr="00183C9F">
              <w:rPr>
                <w:lang w:val="en-US"/>
              </w:rPr>
              <w:t>2.4.1 Annual crops associated with permanent crops</w:t>
            </w:r>
          </w:p>
        </w:tc>
      </w:tr>
      <w:tr w:rsidR="00F73B8E" w:rsidRPr="00183C9F" w:rsidTr="007F7545">
        <w:tc>
          <w:tcPr>
            <w:tcW w:w="2235" w:type="dxa"/>
            <w:vMerge/>
          </w:tcPr>
          <w:p w:rsidR="00F73B8E" w:rsidRPr="00183C9F" w:rsidRDefault="00F73B8E" w:rsidP="00BB1632">
            <w:pPr>
              <w:pStyle w:val="table-text"/>
              <w:rPr>
                <w:lang w:val="en-US"/>
              </w:rPr>
            </w:pPr>
          </w:p>
        </w:tc>
        <w:tc>
          <w:tcPr>
            <w:tcW w:w="7543" w:type="dxa"/>
          </w:tcPr>
          <w:p w:rsidR="00F73B8E" w:rsidRPr="00183C9F" w:rsidRDefault="00F73B8E" w:rsidP="00BB1632">
            <w:pPr>
              <w:pStyle w:val="table-text"/>
              <w:rPr>
                <w:lang w:val="en-US"/>
              </w:rPr>
            </w:pPr>
            <w:r w:rsidRPr="00183C9F">
              <w:rPr>
                <w:lang w:val="en-US"/>
              </w:rPr>
              <w:t>2.4.2 Complex cultivation patterns</w:t>
            </w:r>
          </w:p>
        </w:tc>
      </w:tr>
      <w:tr w:rsidR="00F73B8E" w:rsidRPr="002D308B" w:rsidTr="007F7545">
        <w:tc>
          <w:tcPr>
            <w:tcW w:w="2235" w:type="dxa"/>
            <w:vMerge/>
          </w:tcPr>
          <w:p w:rsidR="00F73B8E" w:rsidRPr="00183C9F" w:rsidRDefault="00F73B8E" w:rsidP="00BB1632">
            <w:pPr>
              <w:pStyle w:val="table-text"/>
              <w:rPr>
                <w:lang w:val="en-US"/>
              </w:rPr>
            </w:pPr>
          </w:p>
        </w:tc>
        <w:tc>
          <w:tcPr>
            <w:tcW w:w="7543" w:type="dxa"/>
          </w:tcPr>
          <w:p w:rsidR="00F73B8E" w:rsidRPr="00183C9F" w:rsidRDefault="00F73B8E" w:rsidP="00BB1632">
            <w:pPr>
              <w:pStyle w:val="table-text"/>
              <w:rPr>
                <w:lang w:val="en-US"/>
              </w:rPr>
            </w:pPr>
            <w:r w:rsidRPr="00183C9F">
              <w:rPr>
                <w:lang w:val="en-US"/>
              </w:rPr>
              <w:t>2.4.3 Land principally occupied by agriculture, with significant areas of natural vegetation</w:t>
            </w:r>
          </w:p>
        </w:tc>
      </w:tr>
      <w:tr w:rsidR="00F73B8E" w:rsidRPr="00183C9F" w:rsidTr="007F7545">
        <w:tc>
          <w:tcPr>
            <w:tcW w:w="2235" w:type="dxa"/>
            <w:vMerge/>
          </w:tcPr>
          <w:p w:rsidR="00F73B8E" w:rsidRPr="00183C9F" w:rsidRDefault="00F73B8E" w:rsidP="00BB1632">
            <w:pPr>
              <w:pStyle w:val="table-text"/>
              <w:rPr>
                <w:lang w:val="en-US"/>
              </w:rPr>
            </w:pPr>
          </w:p>
        </w:tc>
        <w:tc>
          <w:tcPr>
            <w:tcW w:w="7543" w:type="dxa"/>
          </w:tcPr>
          <w:p w:rsidR="00F73B8E" w:rsidRPr="00183C9F" w:rsidRDefault="00F73B8E" w:rsidP="00BB1632">
            <w:pPr>
              <w:pStyle w:val="table-text"/>
              <w:rPr>
                <w:lang w:val="en-US"/>
              </w:rPr>
            </w:pPr>
            <w:r w:rsidRPr="00183C9F">
              <w:rPr>
                <w:lang w:val="en-US"/>
              </w:rPr>
              <w:t>2.4.4 Agro-forestry areas</w:t>
            </w:r>
          </w:p>
        </w:tc>
      </w:tr>
    </w:tbl>
    <w:p w:rsidR="00F73B8E" w:rsidRDefault="00F73B8E" w:rsidP="00F73B8E">
      <w:pPr>
        <w:rPr>
          <w:lang w:val="en-US"/>
        </w:rPr>
      </w:pPr>
    </w:p>
    <w:p w:rsidR="00F73B8E" w:rsidRPr="00D53DDE" w:rsidRDefault="00F73B8E" w:rsidP="00F73B8E">
      <w:pPr>
        <w:rPr>
          <w:rStyle w:val="Strong"/>
          <w:lang w:val="en-US"/>
        </w:rPr>
      </w:pPr>
      <w:r w:rsidRPr="00887D99">
        <w:rPr>
          <w:lang w:val="en-US"/>
        </w:rPr>
        <w:t xml:space="preserve">The second </w:t>
      </w:r>
      <w:r>
        <w:rPr>
          <w:lang w:val="en-US"/>
        </w:rPr>
        <w:t xml:space="preserve">geographical dataset </w:t>
      </w:r>
      <w:r w:rsidRPr="00887D99">
        <w:rPr>
          <w:lang w:val="en-US"/>
        </w:rPr>
        <w:t>is the</w:t>
      </w:r>
      <w:r w:rsidRPr="00887D99">
        <w:rPr>
          <w:b/>
          <w:lang w:val="en-US"/>
        </w:rPr>
        <w:t xml:space="preserve"> </w:t>
      </w:r>
      <w:r w:rsidRPr="00D53DDE">
        <w:rPr>
          <w:lang w:val="en-US"/>
        </w:rPr>
        <w:t>“</w:t>
      </w:r>
      <w:r w:rsidRPr="00D53DDE">
        <w:rPr>
          <w:rStyle w:val="Strong"/>
          <w:lang w:val="en-US"/>
        </w:rPr>
        <w:t>Saline and Sodic Soils Map” published by the JRC  on November 2009  and available, upon request, on the European Soil Portal:</w:t>
      </w:r>
    </w:p>
    <w:p w:rsidR="00F73B8E" w:rsidRDefault="00FF7C07" w:rsidP="00F73B8E">
      <w:pPr>
        <w:rPr>
          <w:rStyle w:val="Strong"/>
          <w:lang w:val="en-US"/>
        </w:rPr>
      </w:pPr>
      <w:hyperlink r:id="rId53" w:history="1">
        <w:r w:rsidR="00F73B8E" w:rsidRPr="00977846">
          <w:rPr>
            <w:rStyle w:val="Hyperlink"/>
            <w:lang w:val="en-US"/>
          </w:rPr>
          <w:t>http://eusoils.jrc.ec.europa.eu/library/themes/salinization/data.html</w:t>
        </w:r>
      </w:hyperlink>
    </w:p>
    <w:p w:rsidR="00F73B8E" w:rsidRDefault="00F73B8E" w:rsidP="00F73B8E">
      <w:pPr>
        <w:rPr>
          <w:lang w:val="en-US"/>
        </w:rPr>
      </w:pPr>
      <w:r w:rsidRPr="00887D99">
        <w:rPr>
          <w:lang w:val="en-US"/>
        </w:rPr>
        <w:t>The accuracy of input data only allows the designation of salt affected areas with a limited level of reliability (e.g. &lt; 50 or &gt; 50% of the area)</w:t>
      </w:r>
    </w:p>
    <w:p w:rsidR="003F3E35" w:rsidRDefault="003F3E35" w:rsidP="00F73B8E">
      <w:pPr>
        <w:rPr>
          <w:lang w:val="en-US"/>
        </w:rPr>
      </w:pPr>
    </w:p>
    <w:p w:rsidR="00F73B8E" w:rsidRDefault="00F73B8E" w:rsidP="00F73B8E">
      <w:pPr>
        <w:rPr>
          <w:lang w:val="en-US"/>
        </w:rPr>
      </w:pPr>
      <w:r>
        <w:rPr>
          <w:lang w:val="en-US"/>
        </w:rPr>
        <w:t>For our purposes areas of the following classes of soil salinisation have been merged</w:t>
      </w:r>
      <w:r w:rsidRPr="00887D99">
        <w:rPr>
          <w:lang w:val="en-US"/>
        </w:rPr>
        <w:t>:</w:t>
      </w:r>
    </w:p>
    <w:p w:rsidR="00F73B8E" w:rsidRPr="00887D99" w:rsidRDefault="00F73B8E" w:rsidP="00F73B8E">
      <w:pPr>
        <w:rPr>
          <w:lang w:val="en-US"/>
        </w:rPr>
      </w:pPr>
    </w:p>
    <w:p w:rsidR="00F73B8E" w:rsidRPr="00887D99" w:rsidRDefault="00F73B8E" w:rsidP="00F73B8E">
      <w:pPr>
        <w:rPr>
          <w:lang w:val="en-US"/>
        </w:rPr>
      </w:pPr>
      <w:r w:rsidRPr="00887D99">
        <w:rPr>
          <w:lang w:val="en-US"/>
        </w:rPr>
        <w:t>1 - Saline &gt; 50% of the area</w:t>
      </w:r>
    </w:p>
    <w:p w:rsidR="00F73B8E" w:rsidRPr="00887D99" w:rsidRDefault="00F73B8E" w:rsidP="00F73B8E">
      <w:pPr>
        <w:rPr>
          <w:lang w:val="en-US"/>
        </w:rPr>
      </w:pPr>
      <w:r w:rsidRPr="00887D99">
        <w:rPr>
          <w:lang w:val="en-US"/>
        </w:rPr>
        <w:t>2 - Sodic &gt; 50% of the area</w:t>
      </w:r>
    </w:p>
    <w:p w:rsidR="00F73B8E" w:rsidRPr="00887D99" w:rsidRDefault="00F73B8E" w:rsidP="00F73B8E">
      <w:pPr>
        <w:rPr>
          <w:lang w:val="en-US"/>
        </w:rPr>
      </w:pPr>
      <w:r w:rsidRPr="00887D99">
        <w:rPr>
          <w:lang w:val="en-US"/>
        </w:rPr>
        <w:t>3 - Saline &gt; 50% of the area</w:t>
      </w:r>
    </w:p>
    <w:p w:rsidR="00F73B8E" w:rsidRPr="00887D99" w:rsidRDefault="00F73B8E" w:rsidP="00F73B8E">
      <w:pPr>
        <w:rPr>
          <w:lang w:val="en-US"/>
        </w:rPr>
      </w:pPr>
      <w:r w:rsidRPr="00887D99">
        <w:rPr>
          <w:lang w:val="en-US"/>
        </w:rPr>
        <w:t>4 - Sodic &lt; 50% of the area</w:t>
      </w:r>
    </w:p>
    <w:p w:rsidR="00F73B8E" w:rsidRDefault="00F73B8E" w:rsidP="00F73B8E">
      <w:pPr>
        <w:rPr>
          <w:lang w:val="en-US"/>
        </w:rPr>
      </w:pPr>
      <w:r w:rsidRPr="00887D99">
        <w:rPr>
          <w:lang w:val="en-US"/>
        </w:rPr>
        <w:t>5 - Potentially salt affected soils.</w:t>
      </w:r>
    </w:p>
    <w:p w:rsidR="00F73B8E" w:rsidRPr="00887D99" w:rsidRDefault="00F73B8E" w:rsidP="00F73B8E">
      <w:pPr>
        <w:rPr>
          <w:lang w:val="en-US"/>
        </w:rPr>
      </w:pPr>
    </w:p>
    <w:p w:rsidR="00F73B8E" w:rsidRDefault="00F73B8E" w:rsidP="00F73B8E">
      <w:pPr>
        <w:rPr>
          <w:lang w:val="en-US"/>
        </w:rPr>
      </w:pPr>
      <w:r>
        <w:rPr>
          <w:lang w:val="en-US"/>
        </w:rPr>
        <w:t>In GIS we overlapped and intersected the layer of saline areas with the layer of agricultural areas. In this way, the agricultural saline areas layer by region has been achieved.</w:t>
      </w:r>
      <w:r w:rsidR="003F3E35">
        <w:rPr>
          <w:lang w:val="en-US"/>
        </w:rPr>
        <w:t xml:space="preserve"> </w:t>
      </w:r>
      <w:r>
        <w:rPr>
          <w:lang w:val="en-US"/>
        </w:rPr>
        <w:t>The percentage of agricultural saline area on the total agricultural area will be applied to estimate its fix</w:t>
      </w:r>
      <w:r w:rsidR="003F3E35">
        <w:rPr>
          <w:lang w:val="en-US"/>
        </w:rPr>
        <w:t>ed</w:t>
      </w:r>
      <w:r>
        <w:rPr>
          <w:lang w:val="en-US"/>
        </w:rPr>
        <w:t xml:space="preserve"> contribution on the total agriculture GVA and the employment for years 2005, 2007,2010 and for coastal regions.</w:t>
      </w:r>
    </w:p>
    <w:p w:rsidR="00F73B8E" w:rsidRDefault="00F73B8E" w:rsidP="00F73B8E">
      <w:pPr>
        <w:rPr>
          <w:lang w:val="en-US"/>
        </w:rPr>
      </w:pPr>
    </w:p>
    <w:p w:rsidR="00463367" w:rsidRDefault="00F73B8E" w:rsidP="00F73B8E">
      <w:pPr>
        <w:rPr>
          <w:lang w:val="en-US"/>
        </w:rPr>
      </w:pPr>
      <w:r>
        <w:rPr>
          <w:lang w:val="en-US"/>
        </w:rPr>
        <w:t xml:space="preserve">Regional % of agriculture on saline soils for all NUTS2 level regions with salinization problems have been provided. The calculations and resulting percentages are included in part D (excel data file) for all NUTS2 regions that i) are coastal and ii) </w:t>
      </w:r>
      <w:r w:rsidR="00463367">
        <w:rPr>
          <w:lang w:val="en-US"/>
        </w:rPr>
        <w:t>have saline soils.</w:t>
      </w:r>
    </w:p>
    <w:p w:rsidR="00F73B8E" w:rsidRDefault="00F73B8E" w:rsidP="00F73B8E">
      <w:pPr>
        <w:rPr>
          <w:lang w:val="en-US"/>
        </w:rPr>
      </w:pPr>
    </w:p>
    <w:p w:rsidR="006D0DD8" w:rsidRPr="00F73B8E" w:rsidRDefault="00D53DDE" w:rsidP="006D0DD8">
      <w:pPr>
        <w:pStyle w:val="DefaultText"/>
        <w:rPr>
          <w:lang w:val="en-US"/>
        </w:rPr>
      </w:pPr>
      <w:r>
        <w:rPr>
          <w:lang w:val="en-US"/>
        </w:rPr>
        <w:t>The percentage of saline soils for individual NUTS-2 regions was assumed constant for the period 2008-2010.</w:t>
      </w:r>
    </w:p>
    <w:p w:rsidR="006D0DD8" w:rsidRPr="00D53DDE" w:rsidRDefault="006D0DD8" w:rsidP="006D0DD8">
      <w:pPr>
        <w:pStyle w:val="DefaultText"/>
        <w:rPr>
          <w:lang w:val="en-US"/>
        </w:rPr>
      </w:pPr>
    </w:p>
    <w:p w:rsidR="006D0DD8" w:rsidRPr="003610A2" w:rsidRDefault="006D0DD8" w:rsidP="006D0DD8">
      <w:pPr>
        <w:pStyle w:val="Heading4"/>
      </w:pPr>
      <w:r w:rsidRPr="003610A2">
        <w:t xml:space="preserve">Allocation </w:t>
      </w:r>
      <w:r w:rsidR="003F3E35">
        <w:t>to</w:t>
      </w:r>
      <w:r w:rsidRPr="003610A2">
        <w:t xml:space="preserve"> MEA</w:t>
      </w:r>
      <w:r w:rsidR="003F3E35">
        <w:t>s</w:t>
      </w:r>
    </w:p>
    <w:p w:rsidR="006D0DD8" w:rsidRPr="003610A2" w:rsidRDefault="00D53DDE" w:rsidP="006D0DD8">
      <w:pPr>
        <w:pStyle w:val="DefaultText"/>
      </w:pPr>
      <w:r>
        <w:t>Not applicable.</w:t>
      </w:r>
    </w:p>
    <w:p w:rsidR="006D0DD8" w:rsidRPr="003610A2" w:rsidRDefault="006D0DD8" w:rsidP="006D0DD8">
      <w:pPr>
        <w:pStyle w:val="DefaultText"/>
      </w:pPr>
    </w:p>
    <w:p w:rsidR="006D0DD8" w:rsidRPr="003610A2" w:rsidRDefault="006D0DD8" w:rsidP="006D0DD8">
      <w:pPr>
        <w:pStyle w:val="Heading4"/>
      </w:pPr>
      <w:r w:rsidRPr="003610A2">
        <w:t xml:space="preserve">Allocation </w:t>
      </w:r>
      <w:r w:rsidR="003F3E35">
        <w:t>to</w:t>
      </w:r>
      <w:r w:rsidRPr="003610A2">
        <w:t xml:space="preserve"> sea basins</w:t>
      </w:r>
    </w:p>
    <w:p w:rsidR="006D0DD8" w:rsidRPr="003610A2" w:rsidRDefault="00D53DDE" w:rsidP="006D0DD8">
      <w:pPr>
        <w:pStyle w:val="DefaultText"/>
      </w:pPr>
      <w:r w:rsidRPr="00D53DDE">
        <w:t>The methodology proposed above provides data at NUTS 2 level</w:t>
      </w:r>
      <w:r>
        <w:t>, which were assigned to the relevant sea basins</w:t>
      </w:r>
      <w:r w:rsidRPr="00D53DDE">
        <w:t>.</w:t>
      </w:r>
    </w:p>
    <w:p w:rsidR="006D0DD8" w:rsidRPr="003610A2" w:rsidRDefault="006D0DD8" w:rsidP="006D0DD8">
      <w:pPr>
        <w:pStyle w:val="DefaultText"/>
      </w:pPr>
    </w:p>
    <w:p w:rsidR="006D0DD8" w:rsidRPr="003610A2" w:rsidRDefault="006D0DD8" w:rsidP="006D0DD8">
      <w:pPr>
        <w:pStyle w:val="Heading4"/>
      </w:pPr>
      <w:r w:rsidRPr="003610A2">
        <w:t>Country-specific adjustments</w:t>
      </w:r>
    </w:p>
    <w:p w:rsidR="00D53DDE" w:rsidRPr="00D53DDE" w:rsidRDefault="00D53DDE" w:rsidP="006D0DD8">
      <w:pPr>
        <w:pStyle w:val="DefaultText"/>
      </w:pPr>
      <w:r w:rsidRPr="00D53DDE">
        <w:t>The approach applied only provided data for Germany, France, Portugal and Spain. In other countries, the share of saline soils was found to be zero according to the stated sources.</w:t>
      </w:r>
    </w:p>
    <w:p w:rsidR="006D0DD8" w:rsidRPr="003610A2" w:rsidRDefault="006D0DD8" w:rsidP="006D0DD8">
      <w:pPr>
        <w:pStyle w:val="DefaultText"/>
      </w:pPr>
    </w:p>
    <w:p w:rsidR="006D0DD8" w:rsidRPr="003610A2" w:rsidRDefault="006D0DD8" w:rsidP="006D0DD8">
      <w:pPr>
        <w:pStyle w:val="Heading4"/>
      </w:pPr>
      <w:r w:rsidRPr="003610A2">
        <w:t>Resulting figures</w:t>
      </w:r>
    </w:p>
    <w:p w:rsidR="006D0DD8" w:rsidRPr="003610A2" w:rsidRDefault="00D53DDE" w:rsidP="006D0DD8">
      <w:pPr>
        <w:pStyle w:val="DefaultText"/>
      </w:pPr>
      <w:r>
        <w:t>See part D (excel data file including input data and calculations.</w:t>
      </w:r>
    </w:p>
    <w:p w:rsidR="006D0DD8" w:rsidRPr="003610A2" w:rsidRDefault="006D0DD8" w:rsidP="006D0DD8">
      <w:pPr>
        <w:pStyle w:val="DefaultText"/>
      </w:pPr>
    </w:p>
    <w:p w:rsidR="00F71039" w:rsidRPr="003610A2" w:rsidRDefault="00F71039" w:rsidP="00EA2AFA">
      <w:pPr>
        <w:pStyle w:val="DefaultText"/>
      </w:pPr>
    </w:p>
    <w:p w:rsidR="00EA2AFA" w:rsidRPr="003610A2" w:rsidRDefault="00EA2AFA" w:rsidP="005851CD">
      <w:pPr>
        <w:pStyle w:val="DefaultText"/>
      </w:pPr>
    </w:p>
    <w:p w:rsidR="00EA2AFA" w:rsidRPr="003610A2" w:rsidRDefault="00EA2AFA" w:rsidP="005851CD">
      <w:pPr>
        <w:pStyle w:val="DefaultText"/>
        <w:sectPr w:rsidR="00EA2AFA" w:rsidRPr="003610A2" w:rsidSect="009A77FF">
          <w:type w:val="oddPage"/>
          <w:pgSz w:w="11906" w:h="16838" w:code="9"/>
          <w:pgMar w:top="990" w:right="1985" w:bottom="1418" w:left="1985" w:header="699" w:footer="709" w:gutter="0"/>
          <w:cols w:space="708"/>
          <w:docGrid w:linePitch="360"/>
        </w:sectPr>
      </w:pPr>
    </w:p>
    <w:p w:rsidR="00764002" w:rsidRPr="003610A2" w:rsidRDefault="00FF7C07" w:rsidP="00EA2AFA">
      <w:pPr>
        <w:pStyle w:val="Heading1"/>
      </w:pPr>
      <w:bookmarkStart w:id="17" w:name="_Toc369854934"/>
      <w:r>
        <w:t xml:space="preserve">Function 3: </w:t>
      </w:r>
      <w:r w:rsidR="00EA2AFA" w:rsidRPr="003610A2">
        <w:t>Energy &amp; raw materials</w:t>
      </w:r>
      <w:bookmarkEnd w:id="17"/>
    </w:p>
    <w:p w:rsidR="009F6C7E" w:rsidRPr="003610A2" w:rsidRDefault="009F6C7E" w:rsidP="00EA2AFA">
      <w:pPr>
        <w:pStyle w:val="DefaultText"/>
      </w:pPr>
      <w:r w:rsidRPr="003610A2">
        <w:t xml:space="preserve">Under function 3, Energy &amp; Raw Materials, </w:t>
      </w:r>
      <w:r w:rsidR="00C2022E">
        <w:t xml:space="preserve">seven </w:t>
      </w:r>
      <w:r w:rsidRPr="003610A2">
        <w:t>MEA are identified</w:t>
      </w:r>
      <w:r w:rsidR="00C2022E">
        <w:t>, of which three can be linked to statistical NACE sectors. These are</w:t>
      </w:r>
      <w:r w:rsidRPr="003610A2">
        <w:t>:</w:t>
      </w:r>
    </w:p>
    <w:p w:rsidR="009F6C7E" w:rsidRPr="003610A2" w:rsidRDefault="009F6C7E" w:rsidP="00EA2AFA">
      <w:pPr>
        <w:pStyle w:val="DefaultText"/>
      </w:pPr>
      <w:r w:rsidRPr="003610A2">
        <w:t>3.1 Oil &amp; gas</w:t>
      </w:r>
    </w:p>
    <w:p w:rsidR="009F6C7E" w:rsidRPr="003610A2" w:rsidRDefault="009F6C7E" w:rsidP="00EA2AFA">
      <w:pPr>
        <w:pStyle w:val="DefaultText"/>
      </w:pPr>
      <w:r w:rsidRPr="003610A2">
        <w:t>3.5 Aggregates mining</w:t>
      </w:r>
    </w:p>
    <w:p w:rsidR="009F6C7E" w:rsidRPr="003610A2" w:rsidRDefault="009F6C7E" w:rsidP="00EA2AFA">
      <w:pPr>
        <w:pStyle w:val="DefaultText"/>
      </w:pPr>
      <w:r w:rsidRPr="003610A2">
        <w:t>3.7 Fresh water supply (desalination)</w:t>
      </w:r>
    </w:p>
    <w:p w:rsidR="009F6C7E" w:rsidRDefault="009F6C7E" w:rsidP="00EA2AFA">
      <w:pPr>
        <w:pStyle w:val="DefaultText"/>
      </w:pPr>
    </w:p>
    <w:p w:rsidR="00125440" w:rsidRPr="003610A2" w:rsidRDefault="00125440" w:rsidP="00EA2AFA">
      <w:pPr>
        <w:pStyle w:val="DefaultText"/>
      </w:pPr>
    </w:p>
    <w:p w:rsidR="009F6C7E" w:rsidRPr="003610A2" w:rsidRDefault="003F3E35" w:rsidP="009F6C7E">
      <w:pPr>
        <w:pStyle w:val="Heading2"/>
      </w:pPr>
      <w:bookmarkStart w:id="18" w:name="_Toc369854935"/>
      <w:r>
        <w:t xml:space="preserve">MEA </w:t>
      </w:r>
      <w:r w:rsidR="00076495" w:rsidRPr="003610A2">
        <w:t xml:space="preserve">3.1 </w:t>
      </w:r>
      <w:r w:rsidR="009F6C7E" w:rsidRPr="003610A2">
        <w:t>Oil &amp; gas</w:t>
      </w:r>
      <w:bookmarkEnd w:id="18"/>
    </w:p>
    <w:p w:rsidR="002A4089" w:rsidRPr="003610A2" w:rsidRDefault="002A4089" w:rsidP="002A4089">
      <w:pPr>
        <w:pStyle w:val="Heading4"/>
      </w:pPr>
      <w:r w:rsidRPr="003610A2">
        <w:t>Value chain</w:t>
      </w:r>
    </w:p>
    <w:p w:rsidR="002A4089" w:rsidRPr="003610A2" w:rsidRDefault="002A4089" w:rsidP="002A4089">
      <w:pPr>
        <w:pStyle w:val="DefaultText"/>
      </w:pPr>
      <w:r w:rsidRPr="003610A2">
        <w:t>This MEA covers offshore extraction and processing of fossil fuels (hydrocarbons). The MEA consists of two main segments:</w:t>
      </w:r>
    </w:p>
    <w:p w:rsidR="002A4089" w:rsidRPr="003610A2" w:rsidRDefault="002A4089" w:rsidP="0073224C">
      <w:pPr>
        <w:pStyle w:val="DefaultText"/>
        <w:numPr>
          <w:ilvl w:val="0"/>
          <w:numId w:val="14"/>
        </w:numPr>
      </w:pPr>
      <w:r w:rsidRPr="003610A2">
        <w:t>Crude oil production.</w:t>
      </w:r>
    </w:p>
    <w:p w:rsidR="002A4089" w:rsidRPr="003610A2" w:rsidRDefault="002A4089" w:rsidP="0073224C">
      <w:pPr>
        <w:pStyle w:val="DefaultText"/>
        <w:numPr>
          <w:ilvl w:val="0"/>
          <w:numId w:val="14"/>
        </w:numPr>
      </w:pPr>
      <w:r w:rsidRPr="003610A2">
        <w:t>Natural gas production.</w:t>
      </w:r>
    </w:p>
    <w:p w:rsidR="002A4089" w:rsidRPr="003610A2" w:rsidRDefault="002A4089" w:rsidP="002A4089">
      <w:pPr>
        <w:pStyle w:val="DefaultText"/>
        <w:ind w:left="360"/>
      </w:pPr>
    </w:p>
    <w:p w:rsidR="002A4089" w:rsidRPr="003610A2" w:rsidRDefault="002A4089" w:rsidP="002A4089">
      <w:pPr>
        <w:pStyle w:val="DefaultText"/>
        <w:ind w:left="360"/>
      </w:pPr>
      <w:r w:rsidRPr="003610A2">
        <w:t xml:space="preserve">The value chain of the offshore oil and natural gas MEA is illustrated in </w:t>
      </w:r>
      <w:r w:rsidRPr="003610A2">
        <w:fldChar w:fldCharType="begin"/>
      </w:r>
      <w:r w:rsidRPr="003610A2">
        <w:instrText xml:space="preserve"> REF _Ref355813110 \h </w:instrText>
      </w:r>
      <w:r w:rsidRPr="003610A2">
        <w:fldChar w:fldCharType="separate"/>
      </w:r>
      <w:r w:rsidR="00FF7C07" w:rsidRPr="003610A2">
        <w:t xml:space="preserve">Figure </w:t>
      </w:r>
      <w:r w:rsidR="00FF7C07">
        <w:rPr>
          <w:noProof/>
        </w:rPr>
        <w:t>6</w:t>
      </w:r>
      <w:r w:rsidR="00FF7C07" w:rsidRPr="003610A2">
        <w:t>.</w:t>
      </w:r>
      <w:r w:rsidR="00FF7C07">
        <w:rPr>
          <w:noProof/>
        </w:rPr>
        <w:t>1</w:t>
      </w:r>
      <w:r w:rsidRPr="003610A2">
        <w:fldChar w:fldCharType="end"/>
      </w:r>
      <w:r w:rsidRPr="003610A2">
        <w:t>, which is based on Ecorys (2012)</w:t>
      </w:r>
      <w:r w:rsidRPr="003610A2">
        <w:rPr>
          <w:rStyle w:val="FootnoteReference"/>
        </w:rPr>
        <w:footnoteReference w:id="9"/>
      </w:r>
      <w:r w:rsidRPr="003610A2">
        <w:t xml:space="preserve"> and supplementary information relating to the sector</w:t>
      </w:r>
      <w:r w:rsidRPr="003610A2">
        <w:rPr>
          <w:rStyle w:val="FootnoteReference"/>
        </w:rPr>
        <w:footnoteReference w:id="10"/>
      </w:r>
      <w:r w:rsidRPr="003610A2">
        <w:t>.</w:t>
      </w:r>
    </w:p>
    <w:p w:rsidR="002A4089" w:rsidRPr="003610A2" w:rsidRDefault="002A4089" w:rsidP="002A4089">
      <w:pPr>
        <w:pStyle w:val="DefaultText"/>
        <w:ind w:left="360"/>
      </w:pPr>
    </w:p>
    <w:p w:rsidR="002A4089" w:rsidRPr="003610A2" w:rsidRDefault="002A4089" w:rsidP="002A4089">
      <w:pPr>
        <w:pStyle w:val="Caption"/>
        <w:ind w:left="360"/>
      </w:pPr>
      <w:bookmarkStart w:id="19" w:name="_Ref355813110"/>
      <w:r w:rsidRPr="003610A2">
        <w:t xml:space="preserve">Figure </w:t>
      </w:r>
      <w:r w:rsidR="00315398" w:rsidRPr="003610A2">
        <w:fldChar w:fldCharType="begin"/>
      </w:r>
      <w:r w:rsidR="00315398" w:rsidRPr="003610A2">
        <w:instrText xml:space="preserve"> STYLEREF 1 \s </w:instrText>
      </w:r>
      <w:r w:rsidR="00315398" w:rsidRPr="003610A2">
        <w:fldChar w:fldCharType="separate"/>
      </w:r>
      <w:r w:rsidR="00FF7C07">
        <w:rPr>
          <w:noProof/>
        </w:rPr>
        <w:t>6</w:t>
      </w:r>
      <w:r w:rsidR="00315398" w:rsidRPr="003610A2">
        <w:fldChar w:fldCharType="end"/>
      </w:r>
      <w:r w:rsidR="00315398" w:rsidRPr="003610A2">
        <w:t>.</w:t>
      </w:r>
      <w:r w:rsidR="00315398" w:rsidRPr="003610A2">
        <w:fldChar w:fldCharType="begin"/>
      </w:r>
      <w:r w:rsidR="00315398" w:rsidRPr="003610A2">
        <w:instrText xml:space="preserve"> SEQ Figure \* ARABIC \s 1 </w:instrText>
      </w:r>
      <w:r w:rsidR="00315398" w:rsidRPr="003610A2">
        <w:fldChar w:fldCharType="separate"/>
      </w:r>
      <w:r w:rsidR="00FF7C07">
        <w:rPr>
          <w:noProof/>
        </w:rPr>
        <w:t>1</w:t>
      </w:r>
      <w:r w:rsidR="00315398" w:rsidRPr="003610A2">
        <w:fldChar w:fldCharType="end"/>
      </w:r>
      <w:bookmarkEnd w:id="19"/>
      <w:r w:rsidRPr="003610A2">
        <w:tab/>
        <w:t>Offshore oil and gas: simplified visualisation of value chain</w:t>
      </w:r>
    </w:p>
    <w:p w:rsidR="002A4089" w:rsidRPr="003610A2" w:rsidRDefault="002A4089" w:rsidP="002A4089">
      <w:pPr>
        <w:pStyle w:val="DefaultText"/>
        <w:ind w:left="360"/>
      </w:pPr>
      <w:r w:rsidRPr="003610A2">
        <w:rPr>
          <w:noProof/>
          <w:lang w:val="nl-NL"/>
        </w:rPr>
        <w:drawing>
          <wp:inline distT="0" distB="0" distL="0" distR="0" wp14:anchorId="756DAF10" wp14:editId="0BE2024F">
            <wp:extent cx="6191250" cy="2895428"/>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t="3261"/>
                    <a:stretch/>
                  </pic:blipFill>
                  <pic:spPr bwMode="auto">
                    <a:xfrm>
                      <a:off x="0" y="0"/>
                      <a:ext cx="6196005" cy="2897652"/>
                    </a:xfrm>
                    <a:prstGeom prst="rect">
                      <a:avLst/>
                    </a:prstGeom>
                    <a:noFill/>
                    <a:ln>
                      <a:noFill/>
                    </a:ln>
                    <a:extLst>
                      <a:ext uri="{53640926-AAD7-44D8-BBD7-CCE9431645EC}">
                        <a14:shadowObscured xmlns:a14="http://schemas.microsoft.com/office/drawing/2010/main"/>
                      </a:ext>
                    </a:extLst>
                  </pic:spPr>
                </pic:pic>
              </a:graphicData>
            </a:graphic>
          </wp:inline>
        </w:drawing>
      </w:r>
    </w:p>
    <w:p w:rsidR="002A4089" w:rsidRPr="003610A2" w:rsidRDefault="002A4089" w:rsidP="002A4089">
      <w:pPr>
        <w:pStyle w:val="DefaultText"/>
        <w:ind w:left="360"/>
      </w:pPr>
    </w:p>
    <w:p w:rsidR="002A4089" w:rsidRPr="003610A2" w:rsidRDefault="002A4089" w:rsidP="002A4089">
      <w:pPr>
        <w:pStyle w:val="Heading4"/>
      </w:pPr>
      <w:r w:rsidRPr="003610A2">
        <w:t>Principal maritime (offshore) value-added generating activities</w:t>
      </w:r>
    </w:p>
    <w:p w:rsidR="002A4089" w:rsidRPr="003610A2" w:rsidRDefault="002A4089" w:rsidP="002A4089">
      <w:pPr>
        <w:pStyle w:val="DefaultText"/>
      </w:pPr>
      <w:r w:rsidRPr="003610A2">
        <w:t>The (upstream) offshore oil and gas value chain consists of the following main activities:</w:t>
      </w:r>
    </w:p>
    <w:p w:rsidR="002A4089" w:rsidRPr="003610A2" w:rsidRDefault="002A4089" w:rsidP="0073224C">
      <w:pPr>
        <w:pStyle w:val="DefaultText"/>
        <w:numPr>
          <w:ilvl w:val="0"/>
          <w:numId w:val="15"/>
        </w:numPr>
      </w:pPr>
      <w:r w:rsidRPr="003610A2">
        <w:rPr>
          <w:b/>
        </w:rPr>
        <w:t xml:space="preserve">Exploration: </w:t>
      </w:r>
      <w:r w:rsidRPr="003610A2">
        <w:t>covering activities such as acquisition/analysis of seismic data and production drilling;</w:t>
      </w:r>
    </w:p>
    <w:p w:rsidR="002A4089" w:rsidRPr="003610A2" w:rsidRDefault="002A4089" w:rsidP="0073224C">
      <w:pPr>
        <w:pStyle w:val="DefaultText"/>
        <w:numPr>
          <w:ilvl w:val="0"/>
          <w:numId w:val="15"/>
        </w:numPr>
      </w:pPr>
      <w:r w:rsidRPr="003610A2">
        <w:rPr>
          <w:b/>
        </w:rPr>
        <w:t>Field development:</w:t>
      </w:r>
      <w:r w:rsidRPr="003610A2">
        <w:t xml:space="preserve"> covering activities such as engineering, and fabrication and installation of rigs, platforms, etc.;</w:t>
      </w:r>
    </w:p>
    <w:p w:rsidR="002A4089" w:rsidRPr="003610A2" w:rsidRDefault="002A4089" w:rsidP="0073224C">
      <w:pPr>
        <w:pStyle w:val="DefaultText"/>
        <w:numPr>
          <w:ilvl w:val="0"/>
          <w:numId w:val="15"/>
        </w:numPr>
      </w:pPr>
      <w:r w:rsidRPr="003610A2">
        <w:rPr>
          <w:b/>
        </w:rPr>
        <w:t>Production and operation</w:t>
      </w:r>
      <w:r w:rsidRPr="003610A2">
        <w:t xml:space="preserve"> (exploitation): covering activities to bring oil and gas to the surface</w:t>
      </w:r>
    </w:p>
    <w:p w:rsidR="002A4089" w:rsidRPr="003610A2" w:rsidRDefault="002A4089" w:rsidP="0073224C">
      <w:pPr>
        <w:pStyle w:val="DefaultText"/>
        <w:numPr>
          <w:ilvl w:val="0"/>
          <w:numId w:val="15"/>
        </w:numPr>
      </w:pPr>
      <w:r w:rsidRPr="003610A2">
        <w:rPr>
          <w:b/>
        </w:rPr>
        <w:t>Processing:</w:t>
      </w:r>
      <w:r w:rsidRPr="003610A2">
        <w:t xml:space="preserve"> primarily concerned with offshore processing of raw natural gas to attain ‘pipeline quality’ (i.e. 'cleaning' of raw natural gas to remove water, impurities, hydrocarbons, etc.)</w:t>
      </w:r>
    </w:p>
    <w:p w:rsidR="002A4089" w:rsidRPr="003610A2" w:rsidRDefault="002A4089" w:rsidP="0073224C">
      <w:pPr>
        <w:pStyle w:val="DefaultText"/>
        <w:numPr>
          <w:ilvl w:val="0"/>
          <w:numId w:val="15"/>
        </w:numPr>
      </w:pPr>
      <w:r w:rsidRPr="003610A2">
        <w:rPr>
          <w:b/>
        </w:rPr>
        <w:t>Transportation:</w:t>
      </w:r>
      <w:r w:rsidRPr="003610A2">
        <w:t xml:space="preserve"> covering offshore to onshore transportation via pipeline or ship (e.g. shuttle tankers)</w:t>
      </w:r>
    </w:p>
    <w:p w:rsidR="002A4089" w:rsidRPr="003610A2" w:rsidRDefault="002A4089" w:rsidP="002A4089">
      <w:pPr>
        <w:pStyle w:val="DefaultText"/>
        <w:ind w:left="48"/>
      </w:pPr>
      <w:r w:rsidRPr="003610A2">
        <w:t>In addition, the offshore component of value chain can be taken to include:</w:t>
      </w:r>
    </w:p>
    <w:p w:rsidR="002A4089" w:rsidRPr="003610A2" w:rsidRDefault="002A4089" w:rsidP="0073224C">
      <w:pPr>
        <w:pStyle w:val="DefaultText"/>
        <w:numPr>
          <w:ilvl w:val="0"/>
          <w:numId w:val="15"/>
        </w:numPr>
      </w:pPr>
      <w:r w:rsidRPr="003610A2">
        <w:rPr>
          <w:b/>
        </w:rPr>
        <w:t>Decommissioning:</w:t>
      </w:r>
      <w:r w:rsidRPr="003610A2">
        <w:t xml:space="preserve"> covering activities to decommission offshore oil and gas infrastructure.</w:t>
      </w:r>
    </w:p>
    <w:p w:rsidR="002A4089" w:rsidRPr="003610A2" w:rsidRDefault="002A4089" w:rsidP="002A4089">
      <w:pPr>
        <w:pStyle w:val="DefaultText"/>
      </w:pPr>
    </w:p>
    <w:p w:rsidR="002A4089" w:rsidRPr="003610A2" w:rsidRDefault="002A4089" w:rsidP="002A4089">
      <w:pPr>
        <w:pStyle w:val="Heading4"/>
      </w:pPr>
      <w:r w:rsidRPr="003610A2">
        <w:t>Downstream (non-maritime) value-added generating activities</w:t>
      </w:r>
    </w:p>
    <w:p w:rsidR="002A4089" w:rsidRPr="003610A2" w:rsidRDefault="002A4089" w:rsidP="002A4089">
      <w:pPr>
        <w:pStyle w:val="DefaultText"/>
      </w:pPr>
      <w:r w:rsidRPr="003610A2">
        <w:t>The above mentioned (upstream) activities, integrate into the overall oil and gas value chain, that encompasses (downstream) activities such as:</w:t>
      </w:r>
    </w:p>
    <w:p w:rsidR="002A4089" w:rsidRPr="003610A2" w:rsidRDefault="002A4089" w:rsidP="0073224C">
      <w:pPr>
        <w:pStyle w:val="DefaultText"/>
        <w:numPr>
          <w:ilvl w:val="0"/>
          <w:numId w:val="15"/>
        </w:numPr>
      </w:pPr>
      <w:r w:rsidRPr="003610A2">
        <w:t>Transportation and storage (onshore);</w:t>
      </w:r>
    </w:p>
    <w:p w:rsidR="002A4089" w:rsidRPr="003610A2" w:rsidRDefault="002A4089" w:rsidP="0073224C">
      <w:pPr>
        <w:pStyle w:val="DefaultText"/>
        <w:numPr>
          <w:ilvl w:val="0"/>
          <w:numId w:val="15"/>
        </w:numPr>
      </w:pPr>
      <w:r w:rsidRPr="003610A2">
        <w:t>Refining and further processing using oil and gas as a feedstock (e.g. petrol refining);</w:t>
      </w:r>
    </w:p>
    <w:p w:rsidR="002A4089" w:rsidRPr="003610A2" w:rsidRDefault="002A4089" w:rsidP="0073224C">
      <w:pPr>
        <w:pStyle w:val="DefaultText"/>
        <w:numPr>
          <w:ilvl w:val="0"/>
          <w:numId w:val="15"/>
        </w:numPr>
      </w:pPr>
      <w:r w:rsidRPr="003610A2">
        <w:t>Energy supply (e.g. gas supply, electricity generation);</w:t>
      </w:r>
    </w:p>
    <w:p w:rsidR="002A4089" w:rsidRPr="003610A2" w:rsidRDefault="002A4089" w:rsidP="0073224C">
      <w:pPr>
        <w:pStyle w:val="DefaultText"/>
        <w:numPr>
          <w:ilvl w:val="0"/>
          <w:numId w:val="15"/>
        </w:numPr>
      </w:pPr>
      <w:r w:rsidRPr="003610A2">
        <w:t>Transformation of oil and gas products used as intermediate inputs in a wide range of industrial sectors;</w:t>
      </w:r>
    </w:p>
    <w:p w:rsidR="002A4089" w:rsidRPr="003610A2" w:rsidRDefault="002A4089" w:rsidP="0073224C">
      <w:pPr>
        <w:pStyle w:val="DefaultText"/>
        <w:numPr>
          <w:ilvl w:val="0"/>
          <w:numId w:val="15"/>
        </w:numPr>
      </w:pPr>
      <w:r w:rsidRPr="003610A2">
        <w:t>Distribution and marketing.</w:t>
      </w:r>
    </w:p>
    <w:p w:rsidR="002A4089" w:rsidRPr="003610A2" w:rsidRDefault="002A4089" w:rsidP="002A4089">
      <w:pPr>
        <w:pStyle w:val="DefaultText"/>
      </w:pPr>
    </w:p>
    <w:p w:rsidR="002A4089" w:rsidRPr="003610A2" w:rsidRDefault="002A4089" w:rsidP="002A4089">
      <w:pPr>
        <w:pStyle w:val="Heading4"/>
      </w:pPr>
      <w:r w:rsidRPr="003610A2">
        <w:t>Supporting suppliers and service providers</w:t>
      </w:r>
    </w:p>
    <w:p w:rsidR="002A4089" w:rsidRPr="003610A2" w:rsidRDefault="002A4089" w:rsidP="002A4089">
      <w:pPr>
        <w:pStyle w:val="DefaultText"/>
      </w:pPr>
      <w:r w:rsidRPr="003610A2">
        <w:t>The (upstream) offshore oil and gas production activities also rely on a wide range of suppliers of goods and services, with varying degrees of specialisation towards the oil and gas sector and, more specifically, to offshore oil and gas extraction and processing. In general terms, these can be sub-divided into two main categories:</w:t>
      </w:r>
    </w:p>
    <w:p w:rsidR="002A4089" w:rsidRPr="003610A2" w:rsidRDefault="002A4089" w:rsidP="0073224C">
      <w:pPr>
        <w:pStyle w:val="DefaultText"/>
        <w:numPr>
          <w:ilvl w:val="0"/>
          <w:numId w:val="16"/>
        </w:numPr>
      </w:pPr>
      <w:r w:rsidRPr="003610A2">
        <w:rPr>
          <w:b/>
        </w:rPr>
        <w:t xml:space="preserve">Specialist suppliers of ‘Maritime’ / ‘Oil &amp; Gas’ equipment, materials and services. </w:t>
      </w:r>
      <w:r w:rsidRPr="003610A2">
        <w:t>Primarily this covers the supply of specialised products and services to the offshore oil and gas sector. Typically this would cover products and services provided by the main contractors and specialist service providers (e.g. consultancies) of the operators of offshore oil and gas facilities.</w:t>
      </w:r>
    </w:p>
    <w:p w:rsidR="002A4089" w:rsidRPr="003610A2" w:rsidRDefault="002A4089" w:rsidP="0073224C">
      <w:pPr>
        <w:pStyle w:val="DefaultText"/>
        <w:numPr>
          <w:ilvl w:val="0"/>
          <w:numId w:val="16"/>
        </w:numPr>
      </w:pPr>
      <w:r w:rsidRPr="003610A2">
        <w:rPr>
          <w:b/>
        </w:rPr>
        <w:t xml:space="preserve">Suppliers of other supporting services. </w:t>
      </w:r>
      <w:r w:rsidRPr="003610A2">
        <w:t>Primarily this covers other types of ‘external’ services supplied to the operators of offshore oil and gas facilities. This includes ‘out-sourced’ services (e.g. facilities management, catering, transport, logistics, etc.) and other specialist and professional services (e.g. financial, legal, etc.)</w:t>
      </w:r>
    </w:p>
    <w:p w:rsidR="002A4089" w:rsidRPr="003610A2" w:rsidRDefault="002A4089" w:rsidP="002A4089">
      <w:pPr>
        <w:pStyle w:val="DefaultText"/>
      </w:pPr>
    </w:p>
    <w:p w:rsidR="002A4089" w:rsidRPr="003610A2" w:rsidRDefault="003F3E35" w:rsidP="002A4089">
      <w:pPr>
        <w:pStyle w:val="Heading4"/>
      </w:pPr>
      <w:r>
        <w:t xml:space="preserve">Corresponding </w:t>
      </w:r>
      <w:r w:rsidR="002A4089" w:rsidRPr="003610A2">
        <w:t xml:space="preserve">NACE </w:t>
      </w:r>
      <w:r>
        <w:t>sectors</w:t>
      </w:r>
    </w:p>
    <w:p w:rsidR="002A4089" w:rsidRPr="003610A2" w:rsidRDefault="002A4089" w:rsidP="002A4089">
      <w:pPr>
        <w:pStyle w:val="DefaultText"/>
      </w:pPr>
      <w:r w:rsidRPr="003610A2">
        <w:fldChar w:fldCharType="begin"/>
      </w:r>
      <w:r w:rsidRPr="003610A2">
        <w:instrText xml:space="preserve"> REF _Ref355865127 \h </w:instrText>
      </w:r>
      <w:r w:rsidRPr="003610A2">
        <w:fldChar w:fldCharType="separate"/>
      </w:r>
      <w:r w:rsidR="00FF7C07" w:rsidRPr="003610A2">
        <w:t xml:space="preserve">Table </w:t>
      </w:r>
      <w:r w:rsidR="00FF7C07">
        <w:rPr>
          <w:noProof/>
        </w:rPr>
        <w:t>6</w:t>
      </w:r>
      <w:r w:rsidR="00FF7C07" w:rsidRPr="003610A2">
        <w:t>.</w:t>
      </w:r>
      <w:r w:rsidR="00FF7C07">
        <w:rPr>
          <w:noProof/>
        </w:rPr>
        <w:t>1</w:t>
      </w:r>
      <w:r w:rsidRPr="003610A2">
        <w:fldChar w:fldCharType="end"/>
      </w:r>
      <w:r w:rsidRPr="003610A2">
        <w:t xml:space="preserve"> provides an overview of the NACE codes that relevant for principal maritime (offshore) value-added generating activities of the oil and gas sector. </w:t>
      </w:r>
    </w:p>
    <w:p w:rsidR="002A4089" w:rsidRPr="003610A2" w:rsidRDefault="002A4089" w:rsidP="002A4089">
      <w:pPr>
        <w:pStyle w:val="DefaultText"/>
      </w:pPr>
    </w:p>
    <w:p w:rsidR="002A4089" w:rsidRPr="003610A2" w:rsidRDefault="002A4089" w:rsidP="002A4089">
      <w:pPr>
        <w:pStyle w:val="DefaultText"/>
      </w:pPr>
      <w:r w:rsidRPr="003610A2">
        <w:t xml:space="preserve">As indicated above, the offshore oil and gas sector also encompasses or makes use of a wide range of specialised and non-specialised suppliers of equipment, materials and services. A priori, it is difficult to identify the relative importance of these ‘supporting’ activities within the overall value chain of the offshore oil and gas sector. This may require a more in-depth assessment of the value (and supply) chain of the offshore oil and gas sector in order to establish the most important economic activities that are linked to the sector. An alternative approach may be to make use of (national) Input-Output Tables (or Supply and Use Tables); such an approach is investigated in the Annex 2. Based on such analysis – undertaken for the UK –NACE codes that may be of particular relevance in the context of the ‘supporting’ activities in the overall value chain of the offshore oil and gas sector are indicated in </w:t>
      </w:r>
      <w:r w:rsidR="00BB1632">
        <w:fldChar w:fldCharType="begin"/>
      </w:r>
      <w:r w:rsidR="00BB1632">
        <w:instrText xml:space="preserve"> REF _Ref355865127 \h </w:instrText>
      </w:r>
      <w:r w:rsidR="00BB1632">
        <w:fldChar w:fldCharType="separate"/>
      </w:r>
      <w:r w:rsidR="00FF7C07" w:rsidRPr="003610A2">
        <w:t xml:space="preserve">Table </w:t>
      </w:r>
      <w:r w:rsidR="00FF7C07">
        <w:rPr>
          <w:noProof/>
        </w:rPr>
        <w:t>6</w:t>
      </w:r>
      <w:r w:rsidR="00FF7C07" w:rsidRPr="003610A2">
        <w:t>.</w:t>
      </w:r>
      <w:r w:rsidR="00FF7C07">
        <w:rPr>
          <w:noProof/>
        </w:rPr>
        <w:t>1</w:t>
      </w:r>
      <w:r w:rsidR="00BB1632">
        <w:fldChar w:fldCharType="end"/>
      </w:r>
      <w:r w:rsidR="00BB1632">
        <w:t>.</w:t>
      </w:r>
    </w:p>
    <w:p w:rsidR="002A4089" w:rsidRPr="003610A2" w:rsidRDefault="002A4089" w:rsidP="002A4089">
      <w:pPr>
        <w:pStyle w:val="DefaultText"/>
      </w:pPr>
    </w:p>
    <w:p w:rsidR="002A4089" w:rsidRPr="003610A2" w:rsidRDefault="002A4089" w:rsidP="002A4089">
      <w:pPr>
        <w:pStyle w:val="Caption"/>
      </w:pPr>
      <w:bookmarkStart w:id="20" w:name="_Ref355865127"/>
      <w:r w:rsidRPr="003610A2">
        <w:t xml:space="preserve">Table </w:t>
      </w:r>
      <w:r w:rsidR="00315398" w:rsidRPr="003610A2">
        <w:fldChar w:fldCharType="begin"/>
      </w:r>
      <w:r w:rsidR="00315398" w:rsidRPr="003610A2">
        <w:instrText xml:space="preserve"> STYLEREF 1 \s </w:instrText>
      </w:r>
      <w:r w:rsidR="00315398" w:rsidRPr="003610A2">
        <w:fldChar w:fldCharType="separate"/>
      </w:r>
      <w:r w:rsidR="00FF7C07">
        <w:rPr>
          <w:noProof/>
        </w:rPr>
        <w:t>6</w:t>
      </w:r>
      <w:r w:rsidR="00315398" w:rsidRPr="003610A2">
        <w:fldChar w:fldCharType="end"/>
      </w:r>
      <w:r w:rsidR="00315398" w:rsidRPr="003610A2">
        <w:t>.</w:t>
      </w:r>
      <w:r w:rsidR="00315398" w:rsidRPr="003610A2">
        <w:fldChar w:fldCharType="begin"/>
      </w:r>
      <w:r w:rsidR="00315398" w:rsidRPr="003610A2">
        <w:instrText xml:space="preserve"> SEQ Table \* ARABIC \s 1 </w:instrText>
      </w:r>
      <w:r w:rsidR="00315398" w:rsidRPr="003610A2">
        <w:fldChar w:fldCharType="separate"/>
      </w:r>
      <w:r w:rsidR="00FF7C07">
        <w:rPr>
          <w:noProof/>
        </w:rPr>
        <w:t>1</w:t>
      </w:r>
      <w:r w:rsidR="00315398" w:rsidRPr="003610A2">
        <w:fldChar w:fldCharType="end"/>
      </w:r>
      <w:bookmarkEnd w:id="20"/>
      <w:r w:rsidRPr="003610A2">
        <w:tab/>
        <w:t>Overview of main NACE codes for principal value-added generating activities (VGA) of the offshore oil and gas sector</w:t>
      </w:r>
    </w:p>
    <w:tbl>
      <w:tblPr>
        <w:tblStyle w:val="TableGrid"/>
        <w:tblW w:w="0" w:type="auto"/>
        <w:tblBorders>
          <w:top w:val="single" w:sz="4" w:space="0" w:color="006DB6"/>
          <w:left w:val="single" w:sz="4" w:space="0" w:color="006DB6"/>
          <w:bottom w:val="single" w:sz="4" w:space="0" w:color="006DB6"/>
          <w:right w:val="single" w:sz="4" w:space="0" w:color="006DB6"/>
          <w:insideH w:val="single" w:sz="4" w:space="0" w:color="006DB6"/>
          <w:insideV w:val="single" w:sz="4" w:space="0" w:color="006DB6"/>
        </w:tblBorders>
        <w:tblLook w:val="04A0" w:firstRow="1" w:lastRow="0" w:firstColumn="1" w:lastColumn="0" w:noHBand="0" w:noVBand="1"/>
      </w:tblPr>
      <w:tblGrid>
        <w:gridCol w:w="2078"/>
        <w:gridCol w:w="1079"/>
        <w:gridCol w:w="2083"/>
        <w:gridCol w:w="2912"/>
      </w:tblGrid>
      <w:tr w:rsidR="002A4089" w:rsidRPr="003610A2" w:rsidTr="008B699C">
        <w:tc>
          <w:tcPr>
            <w:tcW w:w="2093" w:type="dxa"/>
            <w:shd w:val="clear" w:color="auto" w:fill="006DB6"/>
          </w:tcPr>
          <w:p w:rsidR="002A4089" w:rsidRPr="003610A2" w:rsidRDefault="002A4089" w:rsidP="002A4089">
            <w:pPr>
              <w:pStyle w:val="DefaultText"/>
              <w:keepNext/>
              <w:keepLines/>
              <w:rPr>
                <w:b/>
                <w:color w:val="FFFFFF" w:themeColor="background1"/>
                <w:sz w:val="16"/>
                <w:szCs w:val="16"/>
              </w:rPr>
            </w:pPr>
            <w:r w:rsidRPr="003610A2">
              <w:rPr>
                <w:b/>
                <w:color w:val="FFFFFF" w:themeColor="background1"/>
                <w:sz w:val="16"/>
                <w:szCs w:val="16"/>
              </w:rPr>
              <w:t>NACE Rev. 2 code – Economic activity</w:t>
            </w:r>
          </w:p>
        </w:tc>
        <w:tc>
          <w:tcPr>
            <w:tcW w:w="1025" w:type="dxa"/>
            <w:shd w:val="clear" w:color="auto" w:fill="006DB6"/>
          </w:tcPr>
          <w:p w:rsidR="002A4089" w:rsidRPr="003610A2" w:rsidRDefault="002A4089" w:rsidP="002A4089">
            <w:pPr>
              <w:pStyle w:val="DefaultText"/>
              <w:keepNext/>
              <w:keepLines/>
              <w:jc w:val="center"/>
              <w:rPr>
                <w:b/>
                <w:color w:val="FFFFFF" w:themeColor="background1"/>
                <w:sz w:val="16"/>
                <w:szCs w:val="16"/>
              </w:rPr>
            </w:pPr>
            <w:r w:rsidRPr="003610A2">
              <w:rPr>
                <w:b/>
                <w:color w:val="FFFFFF" w:themeColor="background1"/>
                <w:sz w:val="16"/>
                <w:szCs w:val="16"/>
              </w:rPr>
              <w:t>Type</w:t>
            </w:r>
            <w:r w:rsidR="008B699C">
              <w:rPr>
                <w:b/>
                <w:color w:val="FFFFFF" w:themeColor="background1"/>
                <w:sz w:val="16"/>
                <w:szCs w:val="16"/>
              </w:rPr>
              <w:t xml:space="preserve"> (Primary, Secondary, Tertiary)</w:t>
            </w:r>
          </w:p>
        </w:tc>
        <w:tc>
          <w:tcPr>
            <w:tcW w:w="2093" w:type="dxa"/>
            <w:shd w:val="clear" w:color="auto" w:fill="006DB6"/>
          </w:tcPr>
          <w:p w:rsidR="002A4089" w:rsidRPr="003610A2" w:rsidRDefault="002A4089" w:rsidP="002A4089">
            <w:pPr>
              <w:pStyle w:val="DefaultText"/>
              <w:keepNext/>
              <w:keepLines/>
              <w:rPr>
                <w:b/>
                <w:color w:val="FFFFFF" w:themeColor="background1"/>
                <w:sz w:val="16"/>
                <w:szCs w:val="16"/>
              </w:rPr>
            </w:pPr>
            <w:r w:rsidRPr="003610A2">
              <w:rPr>
                <w:b/>
                <w:color w:val="FFFFFF" w:themeColor="background1"/>
                <w:sz w:val="16"/>
                <w:szCs w:val="16"/>
              </w:rPr>
              <w:t>Corresponding MEA value chain components (VGA)</w:t>
            </w:r>
          </w:p>
        </w:tc>
        <w:tc>
          <w:tcPr>
            <w:tcW w:w="2941" w:type="dxa"/>
            <w:shd w:val="clear" w:color="auto" w:fill="006DB6"/>
          </w:tcPr>
          <w:p w:rsidR="002A4089" w:rsidRPr="003610A2" w:rsidRDefault="002A4089" w:rsidP="002A4089">
            <w:pPr>
              <w:pStyle w:val="DefaultText"/>
              <w:keepNext/>
              <w:keepLines/>
              <w:rPr>
                <w:b/>
                <w:color w:val="FFFFFF" w:themeColor="background1"/>
                <w:sz w:val="16"/>
                <w:szCs w:val="16"/>
              </w:rPr>
            </w:pPr>
            <w:r w:rsidRPr="003610A2">
              <w:rPr>
                <w:b/>
                <w:color w:val="FFFFFF" w:themeColor="background1"/>
                <w:sz w:val="16"/>
                <w:szCs w:val="16"/>
              </w:rPr>
              <w:t>Comments</w:t>
            </w:r>
          </w:p>
        </w:tc>
      </w:tr>
      <w:tr w:rsidR="002A4089" w:rsidRPr="003610A2" w:rsidTr="008B699C">
        <w:tc>
          <w:tcPr>
            <w:tcW w:w="2093" w:type="dxa"/>
          </w:tcPr>
          <w:p w:rsidR="002A4089" w:rsidRPr="003610A2" w:rsidRDefault="002A4089" w:rsidP="002A4089">
            <w:pPr>
              <w:pStyle w:val="DefaultText"/>
              <w:keepNext/>
              <w:keepLines/>
              <w:rPr>
                <w:sz w:val="16"/>
                <w:szCs w:val="16"/>
              </w:rPr>
            </w:pPr>
            <w:r w:rsidRPr="003610A2">
              <w:rPr>
                <w:sz w:val="16"/>
                <w:szCs w:val="16"/>
              </w:rPr>
              <w:t>06.10 Extraction of crude petroleum</w:t>
            </w:r>
          </w:p>
        </w:tc>
        <w:tc>
          <w:tcPr>
            <w:tcW w:w="1025" w:type="dxa"/>
          </w:tcPr>
          <w:p w:rsidR="002A4089" w:rsidRPr="003610A2" w:rsidRDefault="002A4089" w:rsidP="002A4089">
            <w:pPr>
              <w:pStyle w:val="DefaultText"/>
              <w:keepNext/>
              <w:keepLines/>
              <w:jc w:val="center"/>
              <w:rPr>
                <w:sz w:val="16"/>
                <w:szCs w:val="16"/>
              </w:rPr>
            </w:pPr>
            <w:r w:rsidRPr="003610A2">
              <w:rPr>
                <w:sz w:val="16"/>
                <w:szCs w:val="16"/>
              </w:rPr>
              <w:t>S</w:t>
            </w:r>
          </w:p>
        </w:tc>
        <w:tc>
          <w:tcPr>
            <w:tcW w:w="2093" w:type="dxa"/>
          </w:tcPr>
          <w:p w:rsidR="002A4089" w:rsidRPr="003610A2" w:rsidRDefault="002A4089" w:rsidP="002A4089">
            <w:pPr>
              <w:pStyle w:val="DefaultText"/>
              <w:keepNext/>
              <w:keepLines/>
              <w:rPr>
                <w:sz w:val="16"/>
                <w:szCs w:val="16"/>
              </w:rPr>
            </w:pPr>
            <w:r w:rsidRPr="003610A2">
              <w:rPr>
                <w:sz w:val="16"/>
                <w:szCs w:val="16"/>
              </w:rPr>
              <w:t>Production / operations</w:t>
            </w:r>
          </w:p>
        </w:tc>
        <w:tc>
          <w:tcPr>
            <w:tcW w:w="2941" w:type="dxa"/>
          </w:tcPr>
          <w:p w:rsidR="002A4089" w:rsidRPr="003610A2" w:rsidRDefault="002A4089" w:rsidP="002A4089">
            <w:pPr>
              <w:pStyle w:val="DefaultText"/>
              <w:keepNext/>
              <w:keepLines/>
              <w:rPr>
                <w:sz w:val="16"/>
                <w:szCs w:val="16"/>
              </w:rPr>
            </w:pPr>
            <w:r w:rsidRPr="003610A2">
              <w:rPr>
                <w:sz w:val="16"/>
                <w:szCs w:val="16"/>
              </w:rPr>
              <w:t>Requires a separation between offshore and onshore activities</w:t>
            </w:r>
          </w:p>
        </w:tc>
      </w:tr>
      <w:tr w:rsidR="002A4089" w:rsidRPr="003610A2" w:rsidTr="008B699C">
        <w:tc>
          <w:tcPr>
            <w:tcW w:w="2093" w:type="dxa"/>
          </w:tcPr>
          <w:p w:rsidR="002A4089" w:rsidRPr="003610A2" w:rsidRDefault="002A4089" w:rsidP="002A4089">
            <w:pPr>
              <w:pStyle w:val="DefaultText"/>
              <w:keepNext/>
              <w:keepLines/>
              <w:rPr>
                <w:sz w:val="16"/>
                <w:szCs w:val="16"/>
              </w:rPr>
            </w:pPr>
            <w:r w:rsidRPr="003610A2">
              <w:rPr>
                <w:sz w:val="16"/>
                <w:szCs w:val="16"/>
              </w:rPr>
              <w:t>06.20 Extraction of natural gas</w:t>
            </w:r>
          </w:p>
        </w:tc>
        <w:tc>
          <w:tcPr>
            <w:tcW w:w="1025" w:type="dxa"/>
          </w:tcPr>
          <w:p w:rsidR="002A4089" w:rsidRPr="003610A2" w:rsidRDefault="002A4089" w:rsidP="002A4089">
            <w:pPr>
              <w:pStyle w:val="DefaultText"/>
              <w:keepNext/>
              <w:keepLines/>
              <w:jc w:val="center"/>
              <w:rPr>
                <w:sz w:val="16"/>
                <w:szCs w:val="16"/>
              </w:rPr>
            </w:pPr>
            <w:r w:rsidRPr="003610A2">
              <w:rPr>
                <w:sz w:val="16"/>
                <w:szCs w:val="16"/>
              </w:rPr>
              <w:t>S</w:t>
            </w:r>
          </w:p>
        </w:tc>
        <w:tc>
          <w:tcPr>
            <w:tcW w:w="2093" w:type="dxa"/>
          </w:tcPr>
          <w:p w:rsidR="002A4089" w:rsidRPr="003610A2" w:rsidRDefault="002A4089" w:rsidP="002A4089">
            <w:pPr>
              <w:pStyle w:val="DefaultText"/>
              <w:keepNext/>
              <w:keepLines/>
              <w:rPr>
                <w:sz w:val="16"/>
                <w:szCs w:val="16"/>
              </w:rPr>
            </w:pPr>
            <w:r w:rsidRPr="003610A2">
              <w:rPr>
                <w:sz w:val="16"/>
                <w:szCs w:val="16"/>
              </w:rPr>
              <w:t>Production / operations</w:t>
            </w:r>
          </w:p>
          <w:p w:rsidR="002A4089" w:rsidRPr="003610A2" w:rsidRDefault="002A4089" w:rsidP="002A4089">
            <w:pPr>
              <w:pStyle w:val="DefaultText"/>
              <w:keepNext/>
              <w:keepLines/>
              <w:rPr>
                <w:sz w:val="16"/>
                <w:szCs w:val="16"/>
              </w:rPr>
            </w:pPr>
            <w:r w:rsidRPr="003610A2">
              <w:rPr>
                <w:sz w:val="16"/>
                <w:szCs w:val="16"/>
              </w:rPr>
              <w:t>Processing (offshore)</w:t>
            </w:r>
          </w:p>
        </w:tc>
        <w:tc>
          <w:tcPr>
            <w:tcW w:w="2941" w:type="dxa"/>
          </w:tcPr>
          <w:p w:rsidR="002A4089" w:rsidRPr="003610A2" w:rsidRDefault="002A4089" w:rsidP="002A4089">
            <w:pPr>
              <w:pStyle w:val="DefaultText"/>
              <w:keepNext/>
              <w:keepLines/>
              <w:rPr>
                <w:sz w:val="16"/>
                <w:szCs w:val="16"/>
              </w:rPr>
            </w:pPr>
            <w:r w:rsidRPr="003610A2">
              <w:rPr>
                <w:sz w:val="16"/>
                <w:szCs w:val="16"/>
              </w:rPr>
              <w:t>Requires a separation between offshore and onshore activities</w:t>
            </w:r>
          </w:p>
        </w:tc>
      </w:tr>
      <w:tr w:rsidR="002A4089" w:rsidRPr="003610A2" w:rsidTr="008B699C">
        <w:tc>
          <w:tcPr>
            <w:tcW w:w="2093" w:type="dxa"/>
          </w:tcPr>
          <w:p w:rsidR="002A4089" w:rsidRPr="003610A2" w:rsidRDefault="002A4089" w:rsidP="002A4089">
            <w:pPr>
              <w:pStyle w:val="DefaultText"/>
              <w:keepNext/>
              <w:keepLines/>
              <w:rPr>
                <w:sz w:val="16"/>
                <w:szCs w:val="16"/>
              </w:rPr>
            </w:pPr>
            <w:r w:rsidRPr="003610A2">
              <w:rPr>
                <w:sz w:val="16"/>
                <w:szCs w:val="16"/>
              </w:rPr>
              <w:t>09.10 Support activities for petroleum and natural gas extraction</w:t>
            </w:r>
          </w:p>
        </w:tc>
        <w:tc>
          <w:tcPr>
            <w:tcW w:w="1025" w:type="dxa"/>
          </w:tcPr>
          <w:p w:rsidR="002A4089" w:rsidRPr="003610A2" w:rsidRDefault="002A4089" w:rsidP="002A4089">
            <w:pPr>
              <w:pStyle w:val="DefaultText"/>
              <w:keepNext/>
              <w:keepLines/>
              <w:jc w:val="center"/>
              <w:rPr>
                <w:sz w:val="16"/>
                <w:szCs w:val="16"/>
              </w:rPr>
            </w:pPr>
            <w:r w:rsidRPr="003610A2">
              <w:rPr>
                <w:sz w:val="16"/>
                <w:szCs w:val="16"/>
              </w:rPr>
              <w:t>S</w:t>
            </w:r>
          </w:p>
        </w:tc>
        <w:tc>
          <w:tcPr>
            <w:tcW w:w="2093" w:type="dxa"/>
          </w:tcPr>
          <w:p w:rsidR="002A4089" w:rsidRPr="003610A2" w:rsidRDefault="002A4089" w:rsidP="002A4089">
            <w:pPr>
              <w:pStyle w:val="DefaultText"/>
              <w:keepNext/>
              <w:keepLines/>
              <w:rPr>
                <w:sz w:val="16"/>
                <w:szCs w:val="16"/>
              </w:rPr>
            </w:pPr>
            <w:r w:rsidRPr="003610A2">
              <w:rPr>
                <w:sz w:val="16"/>
                <w:szCs w:val="16"/>
              </w:rPr>
              <w:t>Exploration</w:t>
            </w:r>
          </w:p>
          <w:p w:rsidR="002A4089" w:rsidRPr="003610A2" w:rsidRDefault="002A4089" w:rsidP="002A4089">
            <w:pPr>
              <w:pStyle w:val="DefaultText"/>
              <w:keepNext/>
              <w:keepLines/>
              <w:rPr>
                <w:sz w:val="16"/>
                <w:szCs w:val="16"/>
              </w:rPr>
            </w:pPr>
            <w:r w:rsidRPr="003610A2">
              <w:rPr>
                <w:sz w:val="16"/>
                <w:szCs w:val="16"/>
              </w:rPr>
              <w:t>Decommissioning</w:t>
            </w:r>
          </w:p>
        </w:tc>
        <w:tc>
          <w:tcPr>
            <w:tcW w:w="2941" w:type="dxa"/>
          </w:tcPr>
          <w:p w:rsidR="002A4089" w:rsidRPr="003610A2" w:rsidRDefault="002A4089" w:rsidP="002A4089">
            <w:pPr>
              <w:pStyle w:val="DefaultText"/>
              <w:keepNext/>
              <w:keepLines/>
              <w:rPr>
                <w:sz w:val="16"/>
                <w:szCs w:val="16"/>
              </w:rPr>
            </w:pPr>
            <w:r w:rsidRPr="003610A2">
              <w:rPr>
                <w:sz w:val="16"/>
                <w:szCs w:val="16"/>
              </w:rPr>
              <w:t>Requires a separation between offshore and onshore activities</w:t>
            </w:r>
          </w:p>
        </w:tc>
      </w:tr>
      <w:tr w:rsidR="002A4089" w:rsidRPr="003610A2" w:rsidTr="008B699C">
        <w:tc>
          <w:tcPr>
            <w:tcW w:w="2093" w:type="dxa"/>
          </w:tcPr>
          <w:p w:rsidR="002A4089" w:rsidRPr="003610A2" w:rsidRDefault="002A4089" w:rsidP="002A4089">
            <w:pPr>
              <w:pStyle w:val="DefaultText"/>
              <w:keepNext/>
              <w:keepLines/>
              <w:rPr>
                <w:sz w:val="16"/>
                <w:szCs w:val="16"/>
              </w:rPr>
            </w:pPr>
            <w:r w:rsidRPr="003610A2">
              <w:rPr>
                <w:sz w:val="16"/>
                <w:szCs w:val="16"/>
              </w:rPr>
              <w:t>30.11 Building of ships and floating structures</w:t>
            </w:r>
          </w:p>
        </w:tc>
        <w:tc>
          <w:tcPr>
            <w:tcW w:w="1025" w:type="dxa"/>
          </w:tcPr>
          <w:p w:rsidR="002A4089" w:rsidRPr="003610A2" w:rsidRDefault="002A4089" w:rsidP="002A4089">
            <w:pPr>
              <w:pStyle w:val="DefaultText"/>
              <w:keepNext/>
              <w:keepLines/>
              <w:jc w:val="center"/>
              <w:rPr>
                <w:sz w:val="16"/>
                <w:szCs w:val="16"/>
              </w:rPr>
            </w:pPr>
            <w:r w:rsidRPr="003610A2">
              <w:rPr>
                <w:sz w:val="16"/>
                <w:szCs w:val="16"/>
              </w:rPr>
              <w:t>P</w:t>
            </w:r>
          </w:p>
        </w:tc>
        <w:tc>
          <w:tcPr>
            <w:tcW w:w="2093" w:type="dxa"/>
          </w:tcPr>
          <w:p w:rsidR="002A4089" w:rsidRPr="003610A2" w:rsidRDefault="002A4089" w:rsidP="002A4089">
            <w:pPr>
              <w:pStyle w:val="DefaultText"/>
              <w:keepNext/>
              <w:keepLines/>
              <w:rPr>
                <w:sz w:val="16"/>
                <w:szCs w:val="16"/>
              </w:rPr>
            </w:pPr>
            <w:r w:rsidRPr="003610A2">
              <w:rPr>
                <w:sz w:val="16"/>
                <w:szCs w:val="16"/>
              </w:rPr>
              <w:t>Field development</w:t>
            </w:r>
          </w:p>
        </w:tc>
        <w:tc>
          <w:tcPr>
            <w:tcW w:w="2941" w:type="dxa"/>
          </w:tcPr>
          <w:p w:rsidR="002A4089" w:rsidRPr="003610A2" w:rsidRDefault="002A4089" w:rsidP="002A4089">
            <w:pPr>
              <w:pStyle w:val="DefaultText"/>
              <w:keepNext/>
              <w:keepLines/>
              <w:rPr>
                <w:sz w:val="16"/>
                <w:szCs w:val="16"/>
              </w:rPr>
            </w:pPr>
            <w:r w:rsidRPr="003610A2">
              <w:rPr>
                <w:sz w:val="16"/>
                <w:szCs w:val="16"/>
              </w:rPr>
              <w:t>Requires identification of part of ‘offshore oil and gas’ in total.</w:t>
            </w:r>
          </w:p>
          <w:p w:rsidR="002A4089" w:rsidRPr="003610A2" w:rsidRDefault="002A4089" w:rsidP="002A4089">
            <w:pPr>
              <w:pStyle w:val="DefaultText"/>
              <w:keepNext/>
              <w:keepLines/>
              <w:rPr>
                <w:sz w:val="16"/>
                <w:szCs w:val="16"/>
              </w:rPr>
            </w:pPr>
            <w:r w:rsidRPr="003610A2">
              <w:rPr>
                <w:sz w:val="16"/>
                <w:szCs w:val="16"/>
              </w:rPr>
              <w:t>Relevant for several MEAs. Ignored here as it is included as part of a separate MEA 0.1, see above.</w:t>
            </w:r>
          </w:p>
        </w:tc>
      </w:tr>
      <w:tr w:rsidR="002A4089" w:rsidRPr="003610A2" w:rsidTr="008B699C">
        <w:tc>
          <w:tcPr>
            <w:tcW w:w="2093" w:type="dxa"/>
          </w:tcPr>
          <w:p w:rsidR="002A4089" w:rsidRPr="003610A2" w:rsidRDefault="002A4089" w:rsidP="002A4089">
            <w:pPr>
              <w:keepNext/>
              <w:keepLines/>
              <w:rPr>
                <w:sz w:val="16"/>
                <w:szCs w:val="16"/>
              </w:rPr>
            </w:pPr>
            <w:r w:rsidRPr="003610A2">
              <w:rPr>
                <w:sz w:val="16"/>
                <w:szCs w:val="16"/>
              </w:rPr>
              <w:t>33.15 Repair and maintenance of ships and boats</w:t>
            </w:r>
          </w:p>
        </w:tc>
        <w:tc>
          <w:tcPr>
            <w:tcW w:w="1025" w:type="dxa"/>
          </w:tcPr>
          <w:p w:rsidR="002A4089" w:rsidRPr="003610A2" w:rsidRDefault="002A4089" w:rsidP="002A4089">
            <w:pPr>
              <w:keepNext/>
              <w:keepLines/>
              <w:jc w:val="center"/>
              <w:rPr>
                <w:sz w:val="16"/>
                <w:szCs w:val="16"/>
              </w:rPr>
            </w:pPr>
            <w:r w:rsidRPr="003610A2">
              <w:rPr>
                <w:sz w:val="16"/>
                <w:szCs w:val="16"/>
              </w:rPr>
              <w:t>P</w:t>
            </w:r>
          </w:p>
        </w:tc>
        <w:tc>
          <w:tcPr>
            <w:tcW w:w="2093" w:type="dxa"/>
          </w:tcPr>
          <w:p w:rsidR="002A4089" w:rsidRPr="003610A2" w:rsidRDefault="002A4089" w:rsidP="002A4089">
            <w:pPr>
              <w:keepNext/>
              <w:keepLines/>
              <w:rPr>
                <w:sz w:val="16"/>
                <w:szCs w:val="16"/>
              </w:rPr>
            </w:pPr>
            <w:r w:rsidRPr="003610A2">
              <w:rPr>
                <w:sz w:val="16"/>
                <w:szCs w:val="16"/>
              </w:rPr>
              <w:t>Field development</w:t>
            </w:r>
          </w:p>
        </w:tc>
        <w:tc>
          <w:tcPr>
            <w:tcW w:w="2941" w:type="dxa"/>
          </w:tcPr>
          <w:p w:rsidR="002A4089" w:rsidRPr="003610A2" w:rsidRDefault="002A4089" w:rsidP="002A4089">
            <w:pPr>
              <w:keepNext/>
              <w:keepLines/>
              <w:rPr>
                <w:sz w:val="16"/>
                <w:szCs w:val="16"/>
              </w:rPr>
            </w:pPr>
            <w:r w:rsidRPr="003610A2">
              <w:rPr>
                <w:sz w:val="16"/>
                <w:szCs w:val="16"/>
              </w:rPr>
              <w:t>Requires identification of part of ‘offshore oil and gas’ in total.</w:t>
            </w:r>
          </w:p>
          <w:p w:rsidR="002A4089" w:rsidRPr="003610A2" w:rsidRDefault="002A4089" w:rsidP="002A4089">
            <w:pPr>
              <w:keepNext/>
              <w:keepLines/>
              <w:rPr>
                <w:sz w:val="16"/>
                <w:szCs w:val="16"/>
              </w:rPr>
            </w:pPr>
            <w:r w:rsidRPr="003610A2">
              <w:rPr>
                <w:sz w:val="16"/>
                <w:szCs w:val="16"/>
              </w:rPr>
              <w:t>Relevant for several MEAs. Ignored here as it is included as part of a separate MEA 0.1, see above.</w:t>
            </w:r>
          </w:p>
        </w:tc>
      </w:tr>
      <w:tr w:rsidR="002A4089" w:rsidRPr="003610A2" w:rsidTr="008B699C">
        <w:tc>
          <w:tcPr>
            <w:tcW w:w="2093" w:type="dxa"/>
          </w:tcPr>
          <w:p w:rsidR="002A4089" w:rsidRPr="003610A2" w:rsidRDefault="002A4089" w:rsidP="002A4089">
            <w:pPr>
              <w:pStyle w:val="DefaultText"/>
              <w:keepNext/>
              <w:keepLines/>
              <w:rPr>
                <w:sz w:val="16"/>
                <w:szCs w:val="16"/>
              </w:rPr>
            </w:pPr>
            <w:r w:rsidRPr="003610A2">
              <w:rPr>
                <w:sz w:val="16"/>
                <w:szCs w:val="16"/>
              </w:rPr>
              <w:t>49.50 Transport via pipelines</w:t>
            </w:r>
          </w:p>
        </w:tc>
        <w:tc>
          <w:tcPr>
            <w:tcW w:w="1025" w:type="dxa"/>
          </w:tcPr>
          <w:p w:rsidR="002A4089" w:rsidRPr="003610A2" w:rsidRDefault="002A4089" w:rsidP="002A4089">
            <w:pPr>
              <w:pStyle w:val="DefaultText"/>
              <w:keepNext/>
              <w:keepLines/>
              <w:jc w:val="center"/>
              <w:rPr>
                <w:sz w:val="16"/>
                <w:szCs w:val="16"/>
              </w:rPr>
            </w:pPr>
            <w:r w:rsidRPr="003610A2">
              <w:rPr>
                <w:sz w:val="16"/>
                <w:szCs w:val="16"/>
              </w:rPr>
              <w:t>T</w:t>
            </w:r>
          </w:p>
        </w:tc>
        <w:tc>
          <w:tcPr>
            <w:tcW w:w="2093" w:type="dxa"/>
          </w:tcPr>
          <w:p w:rsidR="002A4089" w:rsidRPr="003610A2" w:rsidRDefault="002A4089" w:rsidP="002A4089">
            <w:pPr>
              <w:pStyle w:val="DefaultText"/>
              <w:keepNext/>
              <w:keepLines/>
              <w:rPr>
                <w:sz w:val="16"/>
                <w:szCs w:val="16"/>
              </w:rPr>
            </w:pPr>
            <w:r w:rsidRPr="003610A2">
              <w:rPr>
                <w:sz w:val="16"/>
                <w:szCs w:val="16"/>
              </w:rPr>
              <w:t>Transportation</w:t>
            </w:r>
          </w:p>
        </w:tc>
        <w:tc>
          <w:tcPr>
            <w:tcW w:w="2941" w:type="dxa"/>
          </w:tcPr>
          <w:p w:rsidR="002A4089" w:rsidRPr="003610A2" w:rsidRDefault="002A4089" w:rsidP="002A4089">
            <w:pPr>
              <w:pStyle w:val="DefaultText"/>
              <w:keepNext/>
              <w:keepLines/>
              <w:rPr>
                <w:sz w:val="16"/>
                <w:szCs w:val="16"/>
              </w:rPr>
            </w:pPr>
            <w:r w:rsidRPr="003610A2">
              <w:rPr>
                <w:sz w:val="16"/>
                <w:szCs w:val="16"/>
              </w:rPr>
              <w:t>Ignored. Requires an identification of part of ‘offshore oil and gas’ in total.</w:t>
            </w:r>
          </w:p>
        </w:tc>
      </w:tr>
      <w:tr w:rsidR="002A4089" w:rsidRPr="003610A2" w:rsidTr="008B699C">
        <w:tc>
          <w:tcPr>
            <w:tcW w:w="2093" w:type="dxa"/>
          </w:tcPr>
          <w:p w:rsidR="002A4089" w:rsidRPr="003610A2" w:rsidRDefault="002A4089" w:rsidP="002A4089">
            <w:pPr>
              <w:pStyle w:val="DefaultText"/>
              <w:keepNext/>
              <w:keepLines/>
              <w:rPr>
                <w:sz w:val="16"/>
                <w:szCs w:val="16"/>
              </w:rPr>
            </w:pPr>
            <w:r w:rsidRPr="003610A2">
              <w:rPr>
                <w:sz w:val="16"/>
                <w:szCs w:val="16"/>
              </w:rPr>
              <w:t>50.20 Sea and coastal water transport</w:t>
            </w:r>
          </w:p>
        </w:tc>
        <w:tc>
          <w:tcPr>
            <w:tcW w:w="1025" w:type="dxa"/>
          </w:tcPr>
          <w:p w:rsidR="002A4089" w:rsidRPr="003610A2" w:rsidRDefault="002A4089" w:rsidP="002A4089">
            <w:pPr>
              <w:pStyle w:val="DefaultText"/>
              <w:keepNext/>
              <w:keepLines/>
              <w:jc w:val="center"/>
              <w:rPr>
                <w:sz w:val="16"/>
                <w:szCs w:val="16"/>
              </w:rPr>
            </w:pPr>
            <w:r w:rsidRPr="003610A2">
              <w:rPr>
                <w:sz w:val="16"/>
                <w:szCs w:val="16"/>
              </w:rPr>
              <w:t>P</w:t>
            </w:r>
          </w:p>
        </w:tc>
        <w:tc>
          <w:tcPr>
            <w:tcW w:w="2093" w:type="dxa"/>
          </w:tcPr>
          <w:p w:rsidR="002A4089" w:rsidRPr="003610A2" w:rsidRDefault="002A4089" w:rsidP="002A4089">
            <w:pPr>
              <w:pStyle w:val="DefaultText"/>
              <w:keepNext/>
              <w:keepLines/>
              <w:rPr>
                <w:sz w:val="16"/>
                <w:szCs w:val="16"/>
              </w:rPr>
            </w:pPr>
            <w:r w:rsidRPr="003610A2">
              <w:rPr>
                <w:sz w:val="16"/>
                <w:szCs w:val="16"/>
              </w:rPr>
              <w:t>Transportation</w:t>
            </w:r>
          </w:p>
        </w:tc>
        <w:tc>
          <w:tcPr>
            <w:tcW w:w="2941" w:type="dxa"/>
          </w:tcPr>
          <w:p w:rsidR="002A4089" w:rsidRPr="003610A2" w:rsidRDefault="002A4089" w:rsidP="002A4089">
            <w:pPr>
              <w:pStyle w:val="DefaultText"/>
              <w:keepNext/>
              <w:keepLines/>
              <w:rPr>
                <w:sz w:val="16"/>
                <w:szCs w:val="16"/>
              </w:rPr>
            </w:pPr>
            <w:r w:rsidRPr="003610A2">
              <w:rPr>
                <w:sz w:val="16"/>
                <w:szCs w:val="16"/>
              </w:rPr>
              <w:t>Requires identification of part of ‘offshore oil and gas’ in total.</w:t>
            </w:r>
          </w:p>
          <w:p w:rsidR="002A4089" w:rsidRPr="003610A2" w:rsidRDefault="002A4089" w:rsidP="002A4089">
            <w:pPr>
              <w:pStyle w:val="DefaultText"/>
              <w:keepNext/>
              <w:keepLines/>
              <w:rPr>
                <w:sz w:val="16"/>
                <w:szCs w:val="16"/>
              </w:rPr>
            </w:pPr>
            <w:r w:rsidRPr="003610A2">
              <w:rPr>
                <w:sz w:val="16"/>
                <w:szCs w:val="16"/>
              </w:rPr>
              <w:t>Relevant for several MEAs. Ignored here as it is included as part of a separate MEA 1, see above.</w:t>
            </w:r>
          </w:p>
        </w:tc>
      </w:tr>
      <w:tr w:rsidR="002A4089" w:rsidRPr="003610A2" w:rsidTr="008B699C">
        <w:tc>
          <w:tcPr>
            <w:tcW w:w="2093" w:type="dxa"/>
          </w:tcPr>
          <w:p w:rsidR="002A4089" w:rsidRPr="003610A2" w:rsidRDefault="002A4089" w:rsidP="002A4089">
            <w:pPr>
              <w:pStyle w:val="DefaultText"/>
              <w:keepNext/>
              <w:keepLines/>
              <w:rPr>
                <w:sz w:val="16"/>
                <w:szCs w:val="16"/>
              </w:rPr>
            </w:pPr>
            <w:r w:rsidRPr="003610A2">
              <w:rPr>
                <w:sz w:val="16"/>
                <w:szCs w:val="16"/>
              </w:rPr>
              <w:t>71.12 Engineering activities and related technical consultancy</w:t>
            </w:r>
          </w:p>
        </w:tc>
        <w:tc>
          <w:tcPr>
            <w:tcW w:w="1025" w:type="dxa"/>
          </w:tcPr>
          <w:p w:rsidR="002A4089" w:rsidRPr="003610A2" w:rsidRDefault="002A4089" w:rsidP="002A4089">
            <w:pPr>
              <w:pStyle w:val="DefaultText"/>
              <w:keepNext/>
              <w:keepLines/>
              <w:jc w:val="center"/>
              <w:rPr>
                <w:sz w:val="16"/>
                <w:szCs w:val="16"/>
              </w:rPr>
            </w:pPr>
            <w:r w:rsidRPr="003610A2">
              <w:rPr>
                <w:sz w:val="16"/>
                <w:szCs w:val="16"/>
              </w:rPr>
              <w:t>T</w:t>
            </w:r>
          </w:p>
        </w:tc>
        <w:tc>
          <w:tcPr>
            <w:tcW w:w="2093" w:type="dxa"/>
          </w:tcPr>
          <w:p w:rsidR="002A4089" w:rsidRPr="003610A2" w:rsidRDefault="002A4089" w:rsidP="002A4089">
            <w:pPr>
              <w:pStyle w:val="DefaultText"/>
              <w:keepNext/>
              <w:keepLines/>
              <w:rPr>
                <w:sz w:val="16"/>
                <w:szCs w:val="16"/>
              </w:rPr>
            </w:pPr>
            <w:r w:rsidRPr="003610A2">
              <w:rPr>
                <w:sz w:val="16"/>
                <w:szCs w:val="16"/>
              </w:rPr>
              <w:t>Exploration</w:t>
            </w:r>
          </w:p>
        </w:tc>
        <w:tc>
          <w:tcPr>
            <w:tcW w:w="2941" w:type="dxa"/>
          </w:tcPr>
          <w:p w:rsidR="002A4089" w:rsidRPr="003610A2" w:rsidRDefault="002A4089" w:rsidP="002A4089">
            <w:pPr>
              <w:pStyle w:val="DefaultText"/>
              <w:keepNext/>
              <w:keepLines/>
              <w:rPr>
                <w:sz w:val="16"/>
                <w:szCs w:val="16"/>
              </w:rPr>
            </w:pPr>
            <w:r w:rsidRPr="003610A2">
              <w:rPr>
                <w:sz w:val="16"/>
                <w:szCs w:val="16"/>
              </w:rPr>
              <w:t>Ignored. Requires identification of part of ‘offshore oil and gas’ in total.</w:t>
            </w:r>
          </w:p>
          <w:p w:rsidR="002A4089" w:rsidRPr="003610A2" w:rsidRDefault="002A4089" w:rsidP="002A4089">
            <w:pPr>
              <w:pStyle w:val="DefaultText"/>
              <w:keepNext/>
              <w:keepLines/>
              <w:rPr>
                <w:sz w:val="16"/>
                <w:szCs w:val="16"/>
              </w:rPr>
            </w:pPr>
            <w:r w:rsidRPr="003610A2">
              <w:rPr>
                <w:sz w:val="16"/>
                <w:szCs w:val="16"/>
              </w:rPr>
              <w:t>Relevant for several MEAs</w:t>
            </w:r>
          </w:p>
        </w:tc>
      </w:tr>
      <w:tr w:rsidR="002A4089" w:rsidRPr="003610A2" w:rsidTr="008B699C">
        <w:tc>
          <w:tcPr>
            <w:tcW w:w="2093" w:type="dxa"/>
          </w:tcPr>
          <w:p w:rsidR="002A4089" w:rsidRPr="003610A2" w:rsidRDefault="002A4089" w:rsidP="002A4089">
            <w:pPr>
              <w:pStyle w:val="DefaultText"/>
              <w:keepNext/>
              <w:keepLines/>
              <w:rPr>
                <w:sz w:val="16"/>
                <w:szCs w:val="16"/>
              </w:rPr>
            </w:pPr>
            <w:r w:rsidRPr="003610A2">
              <w:rPr>
                <w:sz w:val="16"/>
                <w:szCs w:val="16"/>
              </w:rPr>
              <w:t>38.31 Dismantling of wrecks</w:t>
            </w:r>
          </w:p>
        </w:tc>
        <w:tc>
          <w:tcPr>
            <w:tcW w:w="1025" w:type="dxa"/>
          </w:tcPr>
          <w:p w:rsidR="002A4089" w:rsidRPr="003610A2" w:rsidRDefault="002A4089" w:rsidP="002A4089">
            <w:pPr>
              <w:pStyle w:val="DefaultText"/>
              <w:keepNext/>
              <w:keepLines/>
              <w:jc w:val="center"/>
              <w:rPr>
                <w:sz w:val="16"/>
                <w:szCs w:val="16"/>
              </w:rPr>
            </w:pPr>
            <w:r w:rsidRPr="003610A2">
              <w:rPr>
                <w:sz w:val="16"/>
                <w:szCs w:val="16"/>
              </w:rPr>
              <w:t>T</w:t>
            </w:r>
          </w:p>
        </w:tc>
        <w:tc>
          <w:tcPr>
            <w:tcW w:w="2093" w:type="dxa"/>
          </w:tcPr>
          <w:p w:rsidR="002A4089" w:rsidRPr="003610A2" w:rsidRDefault="002A4089" w:rsidP="002A4089">
            <w:pPr>
              <w:pStyle w:val="DefaultText"/>
              <w:keepNext/>
              <w:keepLines/>
              <w:rPr>
                <w:sz w:val="16"/>
                <w:szCs w:val="16"/>
              </w:rPr>
            </w:pPr>
            <w:r w:rsidRPr="003610A2">
              <w:rPr>
                <w:sz w:val="16"/>
                <w:szCs w:val="16"/>
              </w:rPr>
              <w:t>Decommissioning</w:t>
            </w:r>
          </w:p>
        </w:tc>
        <w:tc>
          <w:tcPr>
            <w:tcW w:w="2941" w:type="dxa"/>
          </w:tcPr>
          <w:p w:rsidR="002A4089" w:rsidRPr="003610A2" w:rsidRDefault="002A4089" w:rsidP="002A4089">
            <w:pPr>
              <w:pStyle w:val="DefaultText"/>
              <w:keepNext/>
              <w:keepLines/>
              <w:rPr>
                <w:sz w:val="16"/>
                <w:szCs w:val="16"/>
              </w:rPr>
            </w:pPr>
            <w:r w:rsidRPr="003610A2">
              <w:rPr>
                <w:sz w:val="16"/>
                <w:szCs w:val="16"/>
              </w:rPr>
              <w:t>Ignored Requires identification of part of ‘offshore oil and gas’ in total.</w:t>
            </w:r>
          </w:p>
          <w:p w:rsidR="002A4089" w:rsidRPr="003610A2" w:rsidRDefault="002A4089" w:rsidP="002A4089">
            <w:pPr>
              <w:pStyle w:val="DefaultText"/>
              <w:keepNext/>
              <w:keepLines/>
              <w:rPr>
                <w:sz w:val="16"/>
                <w:szCs w:val="16"/>
              </w:rPr>
            </w:pPr>
            <w:r w:rsidRPr="003610A2">
              <w:rPr>
                <w:sz w:val="16"/>
                <w:szCs w:val="16"/>
              </w:rPr>
              <w:t>May be relevant for some other MEAs</w:t>
            </w:r>
          </w:p>
        </w:tc>
      </w:tr>
    </w:tbl>
    <w:p w:rsidR="002A4089" w:rsidRPr="003610A2" w:rsidRDefault="002A4089" w:rsidP="002A4089">
      <w:pPr>
        <w:pStyle w:val="DefaultText"/>
      </w:pPr>
    </w:p>
    <w:p w:rsidR="002A4089" w:rsidRPr="003610A2" w:rsidRDefault="002A4089" w:rsidP="002A4089">
      <w:pPr>
        <w:pStyle w:val="list-bullet-black"/>
        <w:numPr>
          <w:ilvl w:val="0"/>
          <w:numId w:val="0"/>
        </w:numPr>
      </w:pPr>
      <w:r w:rsidRPr="003610A2">
        <w:t>Further to this a multitude of other NACE sectors is of relevance in the tertiary category, such as parts of many manufacturing sectors, construction, financial and other services.</w:t>
      </w:r>
      <w:r w:rsidR="008B699C">
        <w:t xml:space="preserve"> The identified Primary sectors are already covered under other MEA. Hence only the Secondary sectors are included in the size estimation of this MEA.</w:t>
      </w:r>
    </w:p>
    <w:p w:rsidR="002A4089" w:rsidRPr="003610A2" w:rsidRDefault="002A4089" w:rsidP="002A4089">
      <w:pPr>
        <w:pStyle w:val="DefaultText"/>
      </w:pPr>
    </w:p>
    <w:p w:rsidR="002A4089" w:rsidRPr="003610A2" w:rsidRDefault="002A4089" w:rsidP="002A4089">
      <w:pPr>
        <w:pStyle w:val="Heading4"/>
      </w:pPr>
      <w:r w:rsidRPr="003610A2">
        <w:t>Data collection</w:t>
      </w:r>
    </w:p>
    <w:p w:rsidR="002A4089" w:rsidRPr="003610A2" w:rsidRDefault="002A4089" w:rsidP="002A4089">
      <w:pPr>
        <w:pStyle w:val="DefaultText"/>
      </w:pPr>
      <w:r w:rsidRPr="003610A2">
        <w:t>Euro</w:t>
      </w:r>
      <w:r w:rsidR="003F3E35">
        <w:t>s</w:t>
      </w:r>
      <w:r w:rsidRPr="003610A2">
        <w:t>tat data on GVA and employment for the above-mentioned selected NACE codes 06.10, 06.20 and 09.10 are taken from the following location:</w:t>
      </w:r>
      <w:r w:rsidR="007F7545">
        <w:t xml:space="preserve"> </w:t>
      </w:r>
      <w:hyperlink r:id="rId55" w:history="1">
        <w:r w:rsidR="007F7545" w:rsidRPr="007F7545">
          <w:rPr>
            <w:rStyle w:val="Hyperlink"/>
          </w:rPr>
          <w:t>Link</w:t>
        </w:r>
      </w:hyperlink>
      <w:r w:rsidRPr="003610A2">
        <w:t>.</w:t>
      </w:r>
    </w:p>
    <w:p w:rsidR="002A4089" w:rsidRPr="003610A2" w:rsidRDefault="002A4089" w:rsidP="002A4089">
      <w:pPr>
        <w:pStyle w:val="DefaultText"/>
      </w:pPr>
    </w:p>
    <w:p w:rsidR="002A4089" w:rsidRDefault="007F7545" w:rsidP="002A4089">
      <w:pPr>
        <w:pStyle w:val="DefaultText"/>
      </w:pPr>
      <w:r>
        <w:t>Data are also included in part D (excel data file).</w:t>
      </w:r>
    </w:p>
    <w:p w:rsidR="007F7545" w:rsidRPr="003610A2" w:rsidRDefault="007F7545" w:rsidP="002A4089">
      <w:pPr>
        <w:pStyle w:val="DefaultText"/>
      </w:pPr>
    </w:p>
    <w:p w:rsidR="002A4089" w:rsidRPr="003610A2" w:rsidRDefault="002A4089" w:rsidP="002A4089">
      <w:pPr>
        <w:pStyle w:val="DefaultText"/>
      </w:pPr>
      <w:r w:rsidRPr="003610A2">
        <w:t xml:space="preserve">The tables </w:t>
      </w:r>
      <w:r w:rsidR="007F7545">
        <w:t xml:space="preserve">from Eurostat </w:t>
      </w:r>
      <w:r w:rsidRPr="003610A2">
        <w:t xml:space="preserve">make clear that data availability from Eurostat is limited, which is considered partly due to the confidential nature of data provided related to low numbers of  </w:t>
      </w:r>
      <w:r w:rsidR="003F3E35">
        <w:t>(</w:t>
      </w:r>
      <w:r w:rsidRPr="003610A2">
        <w:t>large</w:t>
      </w:r>
      <w:r w:rsidR="003F3E35">
        <w:t>)</w:t>
      </w:r>
      <w:r w:rsidRPr="003610A2">
        <w:t xml:space="preserve"> enterprises in these sectors.</w:t>
      </w:r>
    </w:p>
    <w:p w:rsidR="002A4089" w:rsidRPr="003610A2" w:rsidRDefault="002A4089" w:rsidP="002A4089">
      <w:pPr>
        <w:pStyle w:val="DefaultText"/>
      </w:pPr>
    </w:p>
    <w:p w:rsidR="002A4089" w:rsidRPr="003610A2" w:rsidRDefault="002A4089" w:rsidP="002A4089">
      <w:pPr>
        <w:pStyle w:val="Heading4"/>
      </w:pPr>
      <w:r w:rsidRPr="003610A2">
        <w:t>Allocation maritime/non-maritime</w:t>
      </w:r>
    </w:p>
    <w:p w:rsidR="002A4089" w:rsidRPr="003610A2" w:rsidRDefault="002A4089" w:rsidP="002A4089">
      <w:pPr>
        <w:pStyle w:val="DefaultText"/>
      </w:pPr>
      <w:r w:rsidRPr="003610A2">
        <w:t>To define the maritime share, use was made of the following two data sources:</w:t>
      </w:r>
    </w:p>
    <w:p w:rsidR="002A4089" w:rsidRPr="003610A2" w:rsidRDefault="002A4089" w:rsidP="0073224C">
      <w:pPr>
        <w:pStyle w:val="DefaultText"/>
        <w:numPr>
          <w:ilvl w:val="1"/>
          <w:numId w:val="3"/>
        </w:numPr>
      </w:pPr>
      <w:r w:rsidRPr="003610A2">
        <w:t>Primary production of crude oil and Primary production of natural gas, both in 1000 tonnes of oil equivalent, per country, from Eurostat</w:t>
      </w:r>
      <w:r w:rsidRPr="003610A2">
        <w:rPr>
          <w:rStyle w:val="FootnoteReference"/>
        </w:rPr>
        <w:footnoteReference w:id="11"/>
      </w:r>
      <w:r w:rsidRPr="003610A2">
        <w:rPr>
          <w:rStyle w:val="FootnoteReference"/>
        </w:rPr>
        <w:footnoteReference w:id="12"/>
      </w:r>
    </w:p>
    <w:p w:rsidR="002A4089" w:rsidRPr="003610A2" w:rsidRDefault="002A4089" w:rsidP="0073224C">
      <w:pPr>
        <w:pStyle w:val="DefaultText"/>
        <w:numPr>
          <w:ilvl w:val="1"/>
          <w:numId w:val="3"/>
        </w:numPr>
      </w:pPr>
      <w:r w:rsidRPr="003610A2">
        <w:t>Offshore oil &amp; gas production data from JRC Offshore Authorities Group</w:t>
      </w:r>
      <w:r w:rsidRPr="003610A2">
        <w:rPr>
          <w:rStyle w:val="FootnoteReference"/>
        </w:rPr>
        <w:footnoteReference w:id="13"/>
      </w:r>
      <w:r w:rsidRPr="003610A2">
        <w:t>.</w:t>
      </w:r>
    </w:p>
    <w:p w:rsidR="003F3E35" w:rsidRDefault="003F3E35" w:rsidP="002A4089">
      <w:pPr>
        <w:pStyle w:val="DefaultText"/>
      </w:pPr>
    </w:p>
    <w:p w:rsidR="002A4089" w:rsidRDefault="002A4089" w:rsidP="002A4089">
      <w:pPr>
        <w:pStyle w:val="DefaultText"/>
      </w:pPr>
      <w:r w:rsidRPr="003610A2">
        <w:t>These were used to calculate the offshore share in total production, per country, for oil and for gas separately. Under the assumption that GVA and employment per unit of oil produced is the same onshore and offshore, subsequently the offshore data was calculated. For NACE sector 09.10, the weighted average share of oil &amp; gas jointly was taken for the calculation.</w:t>
      </w:r>
      <w:r w:rsidR="007F7545">
        <w:t xml:space="preserve"> Figures were based on data for 2011 and considered constant over the years assessed in this study (2008-2010).</w:t>
      </w:r>
    </w:p>
    <w:p w:rsidR="007F7545" w:rsidRDefault="007F7545" w:rsidP="002A4089">
      <w:pPr>
        <w:pStyle w:val="DefaultText"/>
      </w:pPr>
    </w:p>
    <w:p w:rsidR="007F7545" w:rsidRPr="003610A2" w:rsidRDefault="007F7545" w:rsidP="002A4089">
      <w:pPr>
        <w:pStyle w:val="DefaultText"/>
      </w:pPr>
      <w:r>
        <w:t>The oil and gas production data from Eurostat used to calculate maritime shares are also included in part D (excel data file).</w:t>
      </w:r>
    </w:p>
    <w:p w:rsidR="002A4089" w:rsidRPr="003610A2" w:rsidRDefault="002A4089" w:rsidP="002A4089">
      <w:pPr>
        <w:pStyle w:val="DefaultText"/>
      </w:pPr>
    </w:p>
    <w:p w:rsidR="002A4089" w:rsidRPr="003610A2" w:rsidRDefault="002A4089" w:rsidP="002A4089">
      <w:pPr>
        <w:pStyle w:val="Heading4"/>
      </w:pPr>
      <w:r w:rsidRPr="003610A2">
        <w:t xml:space="preserve">Allocation </w:t>
      </w:r>
      <w:r w:rsidR="003F3E35">
        <w:t xml:space="preserve">to </w:t>
      </w:r>
      <w:r w:rsidRPr="003610A2">
        <w:t xml:space="preserve"> MEA</w:t>
      </w:r>
      <w:r w:rsidR="003F3E35">
        <w:t>s</w:t>
      </w:r>
    </w:p>
    <w:p w:rsidR="002A4089" w:rsidRPr="003610A2" w:rsidRDefault="002A4089" w:rsidP="002A4089">
      <w:pPr>
        <w:pStyle w:val="DefaultText"/>
      </w:pPr>
      <w:r w:rsidRPr="003610A2">
        <w:t>Not applicable.</w:t>
      </w:r>
    </w:p>
    <w:p w:rsidR="002A4089" w:rsidRPr="003610A2" w:rsidRDefault="002A4089" w:rsidP="002A4089">
      <w:pPr>
        <w:pStyle w:val="DefaultText"/>
      </w:pPr>
    </w:p>
    <w:p w:rsidR="002A4089" w:rsidRPr="003610A2" w:rsidRDefault="002A4089" w:rsidP="002A4089">
      <w:pPr>
        <w:pStyle w:val="Heading4"/>
      </w:pPr>
      <w:r w:rsidRPr="003610A2">
        <w:t xml:space="preserve">Allocation </w:t>
      </w:r>
      <w:r w:rsidR="003F3E35">
        <w:t>to</w:t>
      </w:r>
      <w:r w:rsidRPr="003610A2">
        <w:t xml:space="preserve"> sea basins</w:t>
      </w:r>
    </w:p>
    <w:p w:rsidR="007F7545" w:rsidRDefault="007F7545" w:rsidP="007F7545">
      <w:pPr>
        <w:pStyle w:val="DefaultText"/>
      </w:pPr>
      <w:r>
        <w:t>For the largest oil &amp; gas producing countries, the locations of work are generally known (example UK is mainly North</w:t>
      </w:r>
      <w:r w:rsidR="003F3E35">
        <w:t xml:space="preserve"> S</w:t>
      </w:r>
      <w:r>
        <w:t xml:space="preserve">ea). The allocation could thus be based on expert opinions. The UK publishes for instance a map on offshore concessions, see </w:t>
      </w:r>
      <w:hyperlink r:id="rId56" w:history="1">
        <w:r w:rsidRPr="007E5020">
          <w:rPr>
            <w:rStyle w:val="Hyperlink"/>
          </w:rPr>
          <w:t>https://www.gov.uk/oil-and-gas-offshore-maps-and-gis-shapefiles</w:t>
        </w:r>
      </w:hyperlink>
      <w:r>
        <w:t>. Country e</w:t>
      </w:r>
      <w:r w:rsidR="003F3E35">
        <w:t>ditors have checked</w:t>
      </w:r>
      <w:r>
        <w:t xml:space="preserve"> if similar information c</w:t>
      </w:r>
      <w:r w:rsidR="003F3E35">
        <w:t>ould</w:t>
      </w:r>
      <w:r>
        <w:t xml:space="preserve"> be found in their countries (for those bordering multiple sea basins only).</w:t>
      </w:r>
    </w:p>
    <w:p w:rsidR="002A4089" w:rsidRPr="003610A2" w:rsidRDefault="002A4089" w:rsidP="002A4089">
      <w:pPr>
        <w:pStyle w:val="DefaultText"/>
      </w:pPr>
    </w:p>
    <w:p w:rsidR="002A4089" w:rsidRPr="003610A2" w:rsidRDefault="002A4089" w:rsidP="002A4089">
      <w:pPr>
        <w:pStyle w:val="Heading4"/>
      </w:pPr>
      <w:r w:rsidRPr="003610A2">
        <w:t>Country-specific adjustments</w:t>
      </w:r>
    </w:p>
    <w:p w:rsidR="002A4089" w:rsidRPr="003610A2" w:rsidRDefault="007F7545" w:rsidP="002A4089">
      <w:pPr>
        <w:pStyle w:val="DefaultText"/>
      </w:pPr>
      <w:r>
        <w:t>The offshore share for Norway could not be derived from JRC and Eurostat but was estimated by the country e</w:t>
      </w:r>
      <w:r w:rsidR="003F3E35">
        <w:t>ditor</w:t>
      </w:r>
      <w:r>
        <w:t xml:space="preserve"> for Norway. For the UK and Denmark, based on the JRC and Eurostat data the offshore share turned out to be more than 100%</w:t>
      </w:r>
      <w:r w:rsidR="003F3E35">
        <w:t xml:space="preserve">. As a result </w:t>
      </w:r>
      <w:r w:rsidR="008E325D">
        <w:t xml:space="preserve">offshore oils and gas was assumed to be </w:t>
      </w:r>
      <w:r>
        <w:t>100%.</w:t>
      </w:r>
    </w:p>
    <w:p w:rsidR="002A4089" w:rsidRPr="003610A2" w:rsidRDefault="002A4089" w:rsidP="002A4089">
      <w:pPr>
        <w:pStyle w:val="DefaultText"/>
      </w:pPr>
    </w:p>
    <w:p w:rsidR="002A4089" w:rsidRPr="003610A2" w:rsidRDefault="002A4089" w:rsidP="002A4089">
      <w:pPr>
        <w:pStyle w:val="Heading4"/>
      </w:pPr>
      <w:r w:rsidRPr="003610A2">
        <w:t>Resulting figures</w:t>
      </w:r>
    </w:p>
    <w:p w:rsidR="002A4089" w:rsidRDefault="007F7545" w:rsidP="002A4089">
      <w:pPr>
        <w:pStyle w:val="DefaultText"/>
      </w:pPr>
      <w:r>
        <w:t>Resulting figures for GVA and employment are given in part D (excel data file including input data and calculations).</w:t>
      </w:r>
    </w:p>
    <w:p w:rsidR="007F7545" w:rsidRPr="003610A2" w:rsidRDefault="007F7545" w:rsidP="002A4089">
      <w:pPr>
        <w:pStyle w:val="DefaultText"/>
      </w:pPr>
    </w:p>
    <w:p w:rsidR="009F6C7E" w:rsidRPr="003610A2" w:rsidRDefault="009F6C7E" w:rsidP="009F6C7E">
      <w:pPr>
        <w:pStyle w:val="DefaultText"/>
      </w:pPr>
    </w:p>
    <w:p w:rsidR="009F6C7E" w:rsidRPr="003610A2" w:rsidRDefault="008E325D" w:rsidP="009F6C7E">
      <w:pPr>
        <w:pStyle w:val="Heading2"/>
      </w:pPr>
      <w:bookmarkStart w:id="21" w:name="_Toc369854936"/>
      <w:r>
        <w:t xml:space="preserve">MEA </w:t>
      </w:r>
      <w:r w:rsidR="00076495" w:rsidRPr="003610A2">
        <w:t xml:space="preserve">3.5 </w:t>
      </w:r>
      <w:r w:rsidR="009F6C7E" w:rsidRPr="003610A2">
        <w:t>Aggregates mining</w:t>
      </w:r>
      <w:bookmarkEnd w:id="21"/>
    </w:p>
    <w:p w:rsidR="002A4089" w:rsidRPr="003610A2" w:rsidRDefault="002A4089" w:rsidP="002A4089">
      <w:pPr>
        <w:pStyle w:val="Heading4"/>
      </w:pPr>
      <w:r w:rsidRPr="003610A2">
        <w:t>Value chain</w:t>
      </w:r>
    </w:p>
    <w:p w:rsidR="002A4089" w:rsidRPr="003610A2" w:rsidRDefault="002A4089" w:rsidP="002A4089">
      <w:pPr>
        <w:pStyle w:val="DefaultText"/>
      </w:pPr>
      <w:r w:rsidRPr="003610A2">
        <w:t>This MEA covers extraction of marine aggregates (sands and gravels) from the seabed.</w:t>
      </w:r>
    </w:p>
    <w:p w:rsidR="002A4089" w:rsidRPr="003610A2" w:rsidRDefault="002A4089" w:rsidP="002A4089">
      <w:pPr>
        <w:pStyle w:val="DefaultText"/>
      </w:pPr>
      <w:r w:rsidRPr="003610A2">
        <w:t>The value chain of the marine aggregates MEA is not described in</w:t>
      </w:r>
      <w:r w:rsidR="007F7545">
        <w:t xml:space="preserve"> the Blue Growth study</w:t>
      </w:r>
      <w:r w:rsidRPr="003610A2">
        <w:rPr>
          <w:rStyle w:val="FootnoteReference"/>
        </w:rPr>
        <w:footnoteReference w:id="14"/>
      </w:r>
      <w:r w:rsidRPr="003610A2">
        <w:t>. Essentially the value chain consists of:</w:t>
      </w:r>
    </w:p>
    <w:p w:rsidR="002A4089" w:rsidRPr="003610A2" w:rsidRDefault="002A4089" w:rsidP="0073224C">
      <w:pPr>
        <w:pStyle w:val="DefaultText"/>
        <w:numPr>
          <w:ilvl w:val="0"/>
          <w:numId w:val="18"/>
        </w:numPr>
      </w:pPr>
      <w:r w:rsidRPr="003610A2">
        <w:t>Extraction of marine aggregates (dredging)</w:t>
      </w:r>
    </w:p>
    <w:p w:rsidR="002A4089" w:rsidRPr="003610A2" w:rsidRDefault="002A4089" w:rsidP="0073224C">
      <w:pPr>
        <w:pStyle w:val="DefaultText"/>
        <w:numPr>
          <w:ilvl w:val="0"/>
          <w:numId w:val="18"/>
        </w:numPr>
      </w:pPr>
      <w:r w:rsidRPr="003610A2">
        <w:t>Processing of aggregates (e.g. at wharfs)</w:t>
      </w:r>
    </w:p>
    <w:p w:rsidR="002A4089" w:rsidRPr="003610A2" w:rsidRDefault="002A4089" w:rsidP="0073224C">
      <w:pPr>
        <w:pStyle w:val="DefaultText"/>
        <w:numPr>
          <w:ilvl w:val="0"/>
          <w:numId w:val="18"/>
        </w:numPr>
      </w:pPr>
      <w:r w:rsidRPr="003610A2">
        <w:t>Downstream activities:</w:t>
      </w:r>
    </w:p>
    <w:p w:rsidR="002A4089" w:rsidRPr="003610A2" w:rsidRDefault="002A4089" w:rsidP="0073224C">
      <w:pPr>
        <w:pStyle w:val="DefaultText"/>
        <w:numPr>
          <w:ilvl w:val="1"/>
          <w:numId w:val="18"/>
        </w:numPr>
      </w:pPr>
      <w:r w:rsidRPr="003610A2">
        <w:t>Manufacture of products (e.g. concrete)</w:t>
      </w:r>
    </w:p>
    <w:p w:rsidR="002A4089" w:rsidRPr="003610A2" w:rsidRDefault="002A4089" w:rsidP="0073224C">
      <w:pPr>
        <w:pStyle w:val="DefaultText"/>
        <w:numPr>
          <w:ilvl w:val="1"/>
          <w:numId w:val="18"/>
        </w:numPr>
      </w:pPr>
      <w:r w:rsidRPr="003610A2">
        <w:t>Final demand (e.g. construction sector)</w:t>
      </w:r>
    </w:p>
    <w:p w:rsidR="002A4089" w:rsidRPr="003610A2" w:rsidRDefault="002A4089" w:rsidP="0073224C">
      <w:pPr>
        <w:pStyle w:val="DefaultText"/>
        <w:numPr>
          <w:ilvl w:val="0"/>
          <w:numId w:val="18"/>
        </w:numPr>
      </w:pPr>
      <w:r w:rsidRPr="003610A2">
        <w:t>Ancillary services:</w:t>
      </w:r>
    </w:p>
    <w:p w:rsidR="002A4089" w:rsidRPr="003610A2" w:rsidRDefault="002A4089" w:rsidP="0073224C">
      <w:pPr>
        <w:pStyle w:val="DefaultText"/>
        <w:numPr>
          <w:ilvl w:val="1"/>
          <w:numId w:val="18"/>
        </w:numPr>
      </w:pPr>
      <w:r w:rsidRPr="003610A2">
        <w:t>Exploration services</w:t>
      </w:r>
    </w:p>
    <w:p w:rsidR="002A4089" w:rsidRPr="003610A2" w:rsidRDefault="002A4089" w:rsidP="0073224C">
      <w:pPr>
        <w:pStyle w:val="DefaultText"/>
        <w:numPr>
          <w:ilvl w:val="1"/>
          <w:numId w:val="18"/>
        </w:numPr>
      </w:pPr>
      <w:r w:rsidRPr="003610A2">
        <w:t>Shipbuilding and repair</w:t>
      </w:r>
    </w:p>
    <w:p w:rsidR="002A4089" w:rsidRPr="003610A2" w:rsidRDefault="002A4089" w:rsidP="0073224C">
      <w:pPr>
        <w:pStyle w:val="DefaultText"/>
        <w:numPr>
          <w:ilvl w:val="1"/>
          <w:numId w:val="18"/>
        </w:numPr>
      </w:pPr>
      <w:r w:rsidRPr="003610A2">
        <w:t>Transport services</w:t>
      </w:r>
    </w:p>
    <w:p w:rsidR="002A4089" w:rsidRPr="003610A2" w:rsidRDefault="002A4089" w:rsidP="002A4089">
      <w:pPr>
        <w:pStyle w:val="DefaultText"/>
      </w:pPr>
    </w:p>
    <w:p w:rsidR="002A4089" w:rsidRPr="003610A2" w:rsidRDefault="002A4089" w:rsidP="002A4089">
      <w:pPr>
        <w:pStyle w:val="DefaultText"/>
      </w:pPr>
    </w:p>
    <w:p w:rsidR="002A4089" w:rsidRPr="003610A2" w:rsidRDefault="008E325D" w:rsidP="002A4089">
      <w:pPr>
        <w:pStyle w:val="Heading4"/>
      </w:pPr>
      <w:r>
        <w:t xml:space="preserve">Corresponding </w:t>
      </w:r>
      <w:r w:rsidR="002A4089" w:rsidRPr="003610A2">
        <w:t xml:space="preserve">NACE </w:t>
      </w:r>
      <w:r>
        <w:t>sectors</w:t>
      </w:r>
    </w:p>
    <w:p w:rsidR="002A4089" w:rsidRPr="003610A2" w:rsidRDefault="008B699C" w:rsidP="002A4089">
      <w:pPr>
        <w:pStyle w:val="DefaultText"/>
      </w:pPr>
      <w:r>
        <w:fldChar w:fldCharType="begin"/>
      </w:r>
      <w:r>
        <w:instrText xml:space="preserve"> REF _Ref369789373 \h </w:instrText>
      </w:r>
      <w:r>
        <w:fldChar w:fldCharType="separate"/>
      </w:r>
      <w:r w:rsidR="00FF7C07" w:rsidRPr="003610A2">
        <w:t xml:space="preserve">Table </w:t>
      </w:r>
      <w:r w:rsidR="00FF7C07">
        <w:rPr>
          <w:noProof/>
        </w:rPr>
        <w:t>6</w:t>
      </w:r>
      <w:r w:rsidR="00FF7C07" w:rsidRPr="003610A2">
        <w:t>.</w:t>
      </w:r>
      <w:r w:rsidR="00FF7C07">
        <w:rPr>
          <w:noProof/>
        </w:rPr>
        <w:t>2</w:t>
      </w:r>
      <w:r>
        <w:fldChar w:fldCharType="end"/>
      </w:r>
      <w:r>
        <w:t xml:space="preserve"> </w:t>
      </w:r>
      <w:r w:rsidR="002A4089" w:rsidRPr="003610A2">
        <w:t xml:space="preserve">provides an overview of the NACE codes that </w:t>
      </w:r>
      <w:r w:rsidR="008E325D">
        <w:t xml:space="preserve">are </w:t>
      </w:r>
      <w:r w:rsidR="002A4089" w:rsidRPr="003610A2">
        <w:t xml:space="preserve">relevant for principal maritime (offshore) value-added generating activities of the marine aggregates sector. </w:t>
      </w:r>
    </w:p>
    <w:p w:rsidR="002A4089" w:rsidRPr="003610A2" w:rsidRDefault="002A4089" w:rsidP="002A4089">
      <w:pPr>
        <w:pStyle w:val="DefaultText"/>
      </w:pPr>
    </w:p>
    <w:p w:rsidR="002A4089" w:rsidRPr="003610A2" w:rsidRDefault="002A4089" w:rsidP="002A4089">
      <w:pPr>
        <w:pStyle w:val="Caption"/>
      </w:pPr>
      <w:bookmarkStart w:id="22" w:name="_Ref369789373"/>
      <w:r w:rsidRPr="003610A2">
        <w:t xml:space="preserve">Table </w:t>
      </w:r>
      <w:r w:rsidR="00315398" w:rsidRPr="003610A2">
        <w:fldChar w:fldCharType="begin"/>
      </w:r>
      <w:r w:rsidR="00315398" w:rsidRPr="003610A2">
        <w:instrText xml:space="preserve"> STYLEREF 1 \s </w:instrText>
      </w:r>
      <w:r w:rsidR="00315398" w:rsidRPr="003610A2">
        <w:fldChar w:fldCharType="separate"/>
      </w:r>
      <w:r w:rsidR="00FF7C07">
        <w:rPr>
          <w:noProof/>
        </w:rPr>
        <w:t>6</w:t>
      </w:r>
      <w:r w:rsidR="00315398" w:rsidRPr="003610A2">
        <w:fldChar w:fldCharType="end"/>
      </w:r>
      <w:r w:rsidR="00315398" w:rsidRPr="003610A2">
        <w:t>.</w:t>
      </w:r>
      <w:r w:rsidR="00315398" w:rsidRPr="003610A2">
        <w:fldChar w:fldCharType="begin"/>
      </w:r>
      <w:r w:rsidR="00315398" w:rsidRPr="003610A2">
        <w:instrText xml:space="preserve"> SEQ Table \* ARABIC \s 1 </w:instrText>
      </w:r>
      <w:r w:rsidR="00315398" w:rsidRPr="003610A2">
        <w:fldChar w:fldCharType="separate"/>
      </w:r>
      <w:r w:rsidR="00FF7C07">
        <w:rPr>
          <w:noProof/>
        </w:rPr>
        <w:t>2</w:t>
      </w:r>
      <w:r w:rsidR="00315398" w:rsidRPr="003610A2">
        <w:fldChar w:fldCharType="end"/>
      </w:r>
      <w:bookmarkEnd w:id="22"/>
      <w:r w:rsidRPr="003610A2">
        <w:tab/>
        <w:t>Overview of main NACE codes for principal value-added generating activities (VGA) of the offshore oil and gas sector</w:t>
      </w:r>
    </w:p>
    <w:tbl>
      <w:tblPr>
        <w:tblStyle w:val="TableGrid"/>
        <w:tblW w:w="0" w:type="auto"/>
        <w:tblBorders>
          <w:top w:val="single" w:sz="4" w:space="0" w:color="006DB6"/>
          <w:left w:val="single" w:sz="4" w:space="0" w:color="006DB6"/>
          <w:bottom w:val="single" w:sz="4" w:space="0" w:color="006DB6"/>
          <w:right w:val="single" w:sz="4" w:space="0" w:color="006DB6"/>
          <w:insideH w:val="single" w:sz="4" w:space="0" w:color="006DB6"/>
          <w:insideV w:val="single" w:sz="4" w:space="0" w:color="006DB6"/>
        </w:tblBorders>
        <w:tblLook w:val="04A0" w:firstRow="1" w:lastRow="0" w:firstColumn="1" w:lastColumn="0" w:noHBand="0" w:noVBand="1"/>
      </w:tblPr>
      <w:tblGrid>
        <w:gridCol w:w="1816"/>
        <w:gridCol w:w="1302"/>
        <w:gridCol w:w="2093"/>
        <w:gridCol w:w="2941"/>
      </w:tblGrid>
      <w:tr w:rsidR="002A4089" w:rsidRPr="003610A2" w:rsidTr="002A4089">
        <w:tc>
          <w:tcPr>
            <w:tcW w:w="0" w:type="auto"/>
            <w:shd w:val="clear" w:color="auto" w:fill="006DB6"/>
          </w:tcPr>
          <w:p w:rsidR="002A4089" w:rsidRPr="003610A2" w:rsidRDefault="002A4089" w:rsidP="002A4089">
            <w:pPr>
              <w:pStyle w:val="DefaultText"/>
              <w:keepNext/>
              <w:keepLines/>
              <w:rPr>
                <w:b/>
                <w:color w:val="FFFFFF" w:themeColor="background1"/>
                <w:sz w:val="16"/>
                <w:szCs w:val="16"/>
              </w:rPr>
            </w:pPr>
            <w:r w:rsidRPr="003610A2">
              <w:rPr>
                <w:b/>
                <w:color w:val="FFFFFF" w:themeColor="background1"/>
                <w:sz w:val="16"/>
                <w:szCs w:val="16"/>
              </w:rPr>
              <w:t>NACE Rev. 2 code – Economic activity</w:t>
            </w:r>
          </w:p>
        </w:tc>
        <w:tc>
          <w:tcPr>
            <w:tcW w:w="0" w:type="auto"/>
            <w:shd w:val="clear" w:color="auto" w:fill="006DB6"/>
          </w:tcPr>
          <w:p w:rsidR="002A4089" w:rsidRPr="003610A2" w:rsidRDefault="002A4089" w:rsidP="002A4089">
            <w:pPr>
              <w:pStyle w:val="DefaultText"/>
              <w:keepNext/>
              <w:keepLines/>
              <w:jc w:val="center"/>
              <w:rPr>
                <w:b/>
                <w:color w:val="FFFFFF" w:themeColor="background1"/>
                <w:sz w:val="16"/>
                <w:szCs w:val="16"/>
              </w:rPr>
            </w:pPr>
            <w:r w:rsidRPr="003610A2">
              <w:rPr>
                <w:b/>
                <w:color w:val="FFFFFF" w:themeColor="background1"/>
                <w:sz w:val="16"/>
                <w:szCs w:val="16"/>
              </w:rPr>
              <w:t>Type</w:t>
            </w:r>
            <w:r w:rsidR="008B699C">
              <w:rPr>
                <w:b/>
                <w:color w:val="FFFFFF" w:themeColor="background1"/>
                <w:sz w:val="16"/>
                <w:szCs w:val="16"/>
              </w:rPr>
              <w:t xml:space="preserve"> (Primary, Secondary, Tertiary)</w:t>
            </w:r>
          </w:p>
        </w:tc>
        <w:tc>
          <w:tcPr>
            <w:tcW w:w="2093" w:type="dxa"/>
            <w:shd w:val="clear" w:color="auto" w:fill="006DB6"/>
          </w:tcPr>
          <w:p w:rsidR="002A4089" w:rsidRPr="003610A2" w:rsidRDefault="002A4089" w:rsidP="002A4089">
            <w:pPr>
              <w:pStyle w:val="DefaultText"/>
              <w:keepNext/>
              <w:keepLines/>
              <w:rPr>
                <w:b/>
                <w:color w:val="FFFFFF" w:themeColor="background1"/>
                <w:sz w:val="16"/>
                <w:szCs w:val="16"/>
              </w:rPr>
            </w:pPr>
            <w:r w:rsidRPr="003610A2">
              <w:rPr>
                <w:b/>
                <w:color w:val="FFFFFF" w:themeColor="background1"/>
                <w:sz w:val="16"/>
                <w:szCs w:val="16"/>
              </w:rPr>
              <w:t>Corresponding MEA value chain components</w:t>
            </w:r>
          </w:p>
        </w:tc>
        <w:tc>
          <w:tcPr>
            <w:tcW w:w="2941" w:type="dxa"/>
            <w:shd w:val="clear" w:color="auto" w:fill="006DB6"/>
          </w:tcPr>
          <w:p w:rsidR="002A4089" w:rsidRPr="003610A2" w:rsidRDefault="002A4089" w:rsidP="002A4089">
            <w:pPr>
              <w:pStyle w:val="DefaultText"/>
              <w:keepNext/>
              <w:keepLines/>
              <w:rPr>
                <w:b/>
                <w:color w:val="FFFFFF" w:themeColor="background1"/>
                <w:sz w:val="16"/>
                <w:szCs w:val="16"/>
              </w:rPr>
            </w:pPr>
            <w:r w:rsidRPr="003610A2">
              <w:rPr>
                <w:b/>
                <w:color w:val="FFFFFF" w:themeColor="background1"/>
                <w:sz w:val="16"/>
                <w:szCs w:val="16"/>
              </w:rPr>
              <w:t>Comments</w:t>
            </w:r>
          </w:p>
        </w:tc>
      </w:tr>
      <w:tr w:rsidR="002A4089" w:rsidRPr="003610A2" w:rsidTr="002A4089">
        <w:tc>
          <w:tcPr>
            <w:tcW w:w="0" w:type="auto"/>
          </w:tcPr>
          <w:p w:rsidR="002A4089" w:rsidRPr="003610A2" w:rsidRDefault="002A4089" w:rsidP="002A4089">
            <w:pPr>
              <w:pStyle w:val="DefaultText"/>
              <w:keepNext/>
              <w:keepLines/>
              <w:rPr>
                <w:sz w:val="16"/>
                <w:szCs w:val="16"/>
              </w:rPr>
            </w:pPr>
            <w:r w:rsidRPr="003610A2">
              <w:rPr>
                <w:sz w:val="16"/>
                <w:szCs w:val="16"/>
              </w:rPr>
              <w:t>08.12Operation of gravel and sand pits; mining of clays and kaolin</w:t>
            </w:r>
          </w:p>
        </w:tc>
        <w:tc>
          <w:tcPr>
            <w:tcW w:w="0" w:type="auto"/>
          </w:tcPr>
          <w:p w:rsidR="002A4089" w:rsidRPr="003610A2" w:rsidRDefault="002A4089" w:rsidP="002A4089">
            <w:pPr>
              <w:pStyle w:val="DefaultText"/>
              <w:keepNext/>
              <w:keepLines/>
              <w:jc w:val="center"/>
              <w:rPr>
                <w:sz w:val="16"/>
                <w:szCs w:val="16"/>
              </w:rPr>
            </w:pPr>
            <w:r w:rsidRPr="003610A2">
              <w:rPr>
                <w:sz w:val="16"/>
                <w:szCs w:val="16"/>
              </w:rPr>
              <w:t>P</w:t>
            </w:r>
          </w:p>
        </w:tc>
        <w:tc>
          <w:tcPr>
            <w:tcW w:w="2093" w:type="dxa"/>
          </w:tcPr>
          <w:p w:rsidR="002A4089" w:rsidRPr="003610A2" w:rsidRDefault="002A4089" w:rsidP="002A4089">
            <w:pPr>
              <w:pStyle w:val="DefaultText"/>
              <w:keepNext/>
              <w:keepLines/>
              <w:rPr>
                <w:sz w:val="16"/>
                <w:szCs w:val="16"/>
              </w:rPr>
            </w:pPr>
            <w:r w:rsidRPr="003610A2">
              <w:rPr>
                <w:sz w:val="16"/>
                <w:szCs w:val="16"/>
              </w:rPr>
              <w:t>Production / operations</w:t>
            </w:r>
          </w:p>
        </w:tc>
        <w:tc>
          <w:tcPr>
            <w:tcW w:w="2941" w:type="dxa"/>
          </w:tcPr>
          <w:p w:rsidR="002A4089" w:rsidRPr="003610A2" w:rsidRDefault="002A4089" w:rsidP="002A4089">
            <w:pPr>
              <w:pStyle w:val="DefaultText"/>
              <w:keepNext/>
              <w:keepLines/>
              <w:rPr>
                <w:sz w:val="16"/>
                <w:szCs w:val="16"/>
              </w:rPr>
            </w:pPr>
            <w:r w:rsidRPr="003610A2">
              <w:rPr>
                <w:sz w:val="16"/>
                <w:szCs w:val="16"/>
              </w:rPr>
              <w:t>Requires a separation between offshore and onshore activities</w:t>
            </w:r>
          </w:p>
        </w:tc>
      </w:tr>
      <w:tr w:rsidR="002A4089" w:rsidRPr="003610A2" w:rsidTr="002A4089">
        <w:tc>
          <w:tcPr>
            <w:tcW w:w="0" w:type="auto"/>
          </w:tcPr>
          <w:p w:rsidR="002A4089" w:rsidRPr="003610A2" w:rsidRDefault="002A4089" w:rsidP="002A4089">
            <w:pPr>
              <w:pStyle w:val="DefaultText"/>
              <w:keepNext/>
              <w:keepLines/>
              <w:rPr>
                <w:sz w:val="16"/>
                <w:szCs w:val="16"/>
              </w:rPr>
            </w:pPr>
            <w:r w:rsidRPr="003610A2">
              <w:rPr>
                <w:sz w:val="16"/>
                <w:szCs w:val="16"/>
              </w:rPr>
              <w:t>09.90Supporting activities for other mining and quarrying</w:t>
            </w:r>
          </w:p>
        </w:tc>
        <w:tc>
          <w:tcPr>
            <w:tcW w:w="0" w:type="auto"/>
          </w:tcPr>
          <w:p w:rsidR="002A4089" w:rsidRPr="003610A2" w:rsidRDefault="002A4089" w:rsidP="002A4089">
            <w:pPr>
              <w:pStyle w:val="DefaultText"/>
              <w:keepNext/>
              <w:keepLines/>
              <w:jc w:val="center"/>
              <w:rPr>
                <w:sz w:val="16"/>
                <w:szCs w:val="16"/>
              </w:rPr>
            </w:pPr>
            <w:r w:rsidRPr="003610A2">
              <w:rPr>
                <w:sz w:val="16"/>
                <w:szCs w:val="16"/>
              </w:rPr>
              <w:t>P</w:t>
            </w:r>
          </w:p>
        </w:tc>
        <w:tc>
          <w:tcPr>
            <w:tcW w:w="2093" w:type="dxa"/>
          </w:tcPr>
          <w:p w:rsidR="002A4089" w:rsidRPr="003610A2" w:rsidRDefault="002A4089" w:rsidP="002A4089">
            <w:pPr>
              <w:pStyle w:val="DefaultText"/>
              <w:keepNext/>
              <w:keepLines/>
              <w:rPr>
                <w:sz w:val="16"/>
                <w:szCs w:val="16"/>
              </w:rPr>
            </w:pPr>
            <w:r w:rsidRPr="003610A2">
              <w:rPr>
                <w:sz w:val="16"/>
                <w:szCs w:val="16"/>
              </w:rPr>
              <w:t>Production / operations</w:t>
            </w:r>
          </w:p>
          <w:p w:rsidR="002A4089" w:rsidRPr="003610A2" w:rsidRDefault="002A4089" w:rsidP="002A4089">
            <w:pPr>
              <w:pStyle w:val="DefaultText"/>
              <w:keepNext/>
              <w:keepLines/>
              <w:rPr>
                <w:sz w:val="16"/>
                <w:szCs w:val="16"/>
              </w:rPr>
            </w:pPr>
            <w:r w:rsidRPr="003610A2">
              <w:rPr>
                <w:sz w:val="16"/>
                <w:szCs w:val="16"/>
              </w:rPr>
              <w:t>Processing (offshore)</w:t>
            </w:r>
          </w:p>
        </w:tc>
        <w:tc>
          <w:tcPr>
            <w:tcW w:w="2941" w:type="dxa"/>
          </w:tcPr>
          <w:p w:rsidR="002A4089" w:rsidRPr="003610A2" w:rsidRDefault="002A4089" w:rsidP="002A4089">
            <w:pPr>
              <w:pStyle w:val="DefaultText"/>
              <w:keepNext/>
              <w:keepLines/>
              <w:rPr>
                <w:sz w:val="16"/>
                <w:szCs w:val="16"/>
              </w:rPr>
            </w:pPr>
            <w:r w:rsidRPr="003610A2">
              <w:rPr>
                <w:sz w:val="16"/>
                <w:szCs w:val="16"/>
              </w:rPr>
              <w:t>Requires a separation between offshore and onshore activities</w:t>
            </w:r>
          </w:p>
        </w:tc>
      </w:tr>
      <w:tr w:rsidR="002A4089" w:rsidRPr="003610A2" w:rsidTr="002A4089">
        <w:tc>
          <w:tcPr>
            <w:tcW w:w="0" w:type="auto"/>
          </w:tcPr>
          <w:p w:rsidR="002A4089" w:rsidRPr="003610A2" w:rsidRDefault="002A4089" w:rsidP="002A4089">
            <w:pPr>
              <w:pStyle w:val="DefaultText"/>
              <w:keepNext/>
              <w:keepLines/>
              <w:rPr>
                <w:sz w:val="16"/>
                <w:szCs w:val="16"/>
              </w:rPr>
            </w:pPr>
            <w:r w:rsidRPr="003610A2">
              <w:rPr>
                <w:sz w:val="16"/>
                <w:szCs w:val="16"/>
              </w:rPr>
              <w:t>30.11 Building of ships and floating structures</w:t>
            </w:r>
          </w:p>
        </w:tc>
        <w:tc>
          <w:tcPr>
            <w:tcW w:w="0" w:type="auto"/>
          </w:tcPr>
          <w:p w:rsidR="002A4089" w:rsidRPr="003610A2" w:rsidRDefault="002A4089" w:rsidP="002A4089">
            <w:pPr>
              <w:pStyle w:val="DefaultText"/>
              <w:keepNext/>
              <w:keepLines/>
              <w:jc w:val="center"/>
              <w:rPr>
                <w:sz w:val="16"/>
                <w:szCs w:val="16"/>
              </w:rPr>
            </w:pPr>
            <w:r w:rsidRPr="003610A2">
              <w:rPr>
                <w:sz w:val="16"/>
                <w:szCs w:val="16"/>
              </w:rPr>
              <w:t>S</w:t>
            </w:r>
          </w:p>
        </w:tc>
        <w:tc>
          <w:tcPr>
            <w:tcW w:w="2093" w:type="dxa"/>
          </w:tcPr>
          <w:p w:rsidR="002A4089" w:rsidRPr="003610A2" w:rsidRDefault="002A4089" w:rsidP="002A4089">
            <w:pPr>
              <w:pStyle w:val="DefaultText"/>
              <w:keepNext/>
              <w:keepLines/>
              <w:rPr>
                <w:sz w:val="16"/>
                <w:szCs w:val="16"/>
              </w:rPr>
            </w:pPr>
            <w:r w:rsidRPr="003610A2">
              <w:rPr>
                <w:sz w:val="16"/>
                <w:szCs w:val="16"/>
              </w:rPr>
              <w:t>Ancillary</w:t>
            </w:r>
          </w:p>
        </w:tc>
        <w:tc>
          <w:tcPr>
            <w:tcW w:w="2941" w:type="dxa"/>
          </w:tcPr>
          <w:p w:rsidR="002A4089" w:rsidRPr="003610A2" w:rsidRDefault="002A4089" w:rsidP="002A4089">
            <w:pPr>
              <w:pStyle w:val="DefaultText"/>
              <w:keepNext/>
              <w:keepLines/>
              <w:rPr>
                <w:sz w:val="16"/>
                <w:szCs w:val="16"/>
              </w:rPr>
            </w:pPr>
            <w:r w:rsidRPr="003610A2">
              <w:rPr>
                <w:sz w:val="16"/>
                <w:szCs w:val="16"/>
              </w:rPr>
              <w:t>Requires identification of part of ‘marine aggregates’ in total.</w:t>
            </w:r>
          </w:p>
          <w:p w:rsidR="002A4089" w:rsidRPr="003610A2" w:rsidRDefault="002A4089" w:rsidP="002A4089">
            <w:pPr>
              <w:pStyle w:val="DefaultText"/>
              <w:keepNext/>
              <w:keepLines/>
              <w:rPr>
                <w:sz w:val="16"/>
                <w:szCs w:val="16"/>
              </w:rPr>
            </w:pPr>
            <w:r w:rsidRPr="003610A2">
              <w:rPr>
                <w:sz w:val="16"/>
                <w:szCs w:val="16"/>
              </w:rPr>
              <w:t>Relevant for several MEAs. Ignored here but included under MEA 0.1.</w:t>
            </w:r>
          </w:p>
        </w:tc>
      </w:tr>
      <w:tr w:rsidR="002A4089" w:rsidRPr="003610A2" w:rsidTr="002A4089">
        <w:tc>
          <w:tcPr>
            <w:tcW w:w="0" w:type="auto"/>
          </w:tcPr>
          <w:p w:rsidR="002A4089" w:rsidRPr="003610A2" w:rsidRDefault="002A4089" w:rsidP="002A4089">
            <w:pPr>
              <w:keepNext/>
              <w:keepLines/>
              <w:rPr>
                <w:sz w:val="16"/>
                <w:szCs w:val="16"/>
              </w:rPr>
            </w:pPr>
            <w:r w:rsidRPr="003610A2">
              <w:rPr>
                <w:sz w:val="16"/>
                <w:szCs w:val="16"/>
              </w:rPr>
              <w:t>33.15 Repair and maintenance of ships and boats</w:t>
            </w:r>
          </w:p>
        </w:tc>
        <w:tc>
          <w:tcPr>
            <w:tcW w:w="0" w:type="auto"/>
          </w:tcPr>
          <w:p w:rsidR="002A4089" w:rsidRPr="003610A2" w:rsidRDefault="002A4089" w:rsidP="002A4089">
            <w:pPr>
              <w:keepNext/>
              <w:keepLines/>
              <w:jc w:val="center"/>
              <w:rPr>
                <w:sz w:val="16"/>
                <w:szCs w:val="16"/>
              </w:rPr>
            </w:pPr>
            <w:r w:rsidRPr="003610A2">
              <w:rPr>
                <w:sz w:val="16"/>
                <w:szCs w:val="16"/>
              </w:rPr>
              <w:t>S</w:t>
            </w:r>
          </w:p>
        </w:tc>
        <w:tc>
          <w:tcPr>
            <w:tcW w:w="2093" w:type="dxa"/>
          </w:tcPr>
          <w:p w:rsidR="002A4089" w:rsidRPr="003610A2" w:rsidRDefault="002A4089" w:rsidP="002A4089">
            <w:pPr>
              <w:keepNext/>
              <w:keepLines/>
              <w:rPr>
                <w:sz w:val="16"/>
                <w:szCs w:val="16"/>
              </w:rPr>
            </w:pPr>
            <w:r w:rsidRPr="003610A2">
              <w:rPr>
                <w:sz w:val="16"/>
                <w:szCs w:val="16"/>
              </w:rPr>
              <w:t>Ancillary</w:t>
            </w:r>
          </w:p>
        </w:tc>
        <w:tc>
          <w:tcPr>
            <w:tcW w:w="2941" w:type="dxa"/>
          </w:tcPr>
          <w:p w:rsidR="002A4089" w:rsidRPr="003610A2" w:rsidRDefault="002A4089" w:rsidP="002A4089">
            <w:pPr>
              <w:keepNext/>
              <w:keepLines/>
              <w:rPr>
                <w:sz w:val="16"/>
                <w:szCs w:val="16"/>
              </w:rPr>
            </w:pPr>
            <w:r w:rsidRPr="003610A2">
              <w:rPr>
                <w:sz w:val="16"/>
                <w:szCs w:val="16"/>
              </w:rPr>
              <w:t>Requires identification of part of ‘marine aggregates’ in total.</w:t>
            </w:r>
          </w:p>
          <w:p w:rsidR="002A4089" w:rsidRPr="003610A2" w:rsidRDefault="002A4089" w:rsidP="002A4089">
            <w:pPr>
              <w:keepNext/>
              <w:keepLines/>
              <w:rPr>
                <w:sz w:val="16"/>
                <w:szCs w:val="16"/>
              </w:rPr>
            </w:pPr>
            <w:r w:rsidRPr="003610A2">
              <w:rPr>
                <w:sz w:val="16"/>
                <w:szCs w:val="16"/>
              </w:rPr>
              <w:t>Relevant for several MEAs. Ignored here but included under MEA 0.1.</w:t>
            </w:r>
          </w:p>
        </w:tc>
      </w:tr>
      <w:tr w:rsidR="002A4089" w:rsidRPr="003610A2" w:rsidTr="002A4089">
        <w:tc>
          <w:tcPr>
            <w:tcW w:w="0" w:type="auto"/>
          </w:tcPr>
          <w:p w:rsidR="002A4089" w:rsidRPr="003610A2" w:rsidRDefault="002A4089" w:rsidP="002A4089">
            <w:pPr>
              <w:pStyle w:val="DefaultText"/>
              <w:keepNext/>
              <w:keepLines/>
              <w:rPr>
                <w:sz w:val="16"/>
                <w:szCs w:val="16"/>
              </w:rPr>
            </w:pPr>
            <w:r w:rsidRPr="003610A2">
              <w:rPr>
                <w:sz w:val="16"/>
                <w:szCs w:val="16"/>
              </w:rPr>
              <w:t>50.20 Sea and coastal water transport</w:t>
            </w:r>
          </w:p>
        </w:tc>
        <w:tc>
          <w:tcPr>
            <w:tcW w:w="0" w:type="auto"/>
          </w:tcPr>
          <w:p w:rsidR="002A4089" w:rsidRPr="003610A2" w:rsidRDefault="002A4089" w:rsidP="002A4089">
            <w:pPr>
              <w:pStyle w:val="DefaultText"/>
              <w:keepNext/>
              <w:keepLines/>
              <w:jc w:val="center"/>
              <w:rPr>
                <w:sz w:val="16"/>
                <w:szCs w:val="16"/>
              </w:rPr>
            </w:pPr>
            <w:r w:rsidRPr="003610A2">
              <w:rPr>
                <w:sz w:val="16"/>
                <w:szCs w:val="16"/>
              </w:rPr>
              <w:t>S</w:t>
            </w:r>
          </w:p>
        </w:tc>
        <w:tc>
          <w:tcPr>
            <w:tcW w:w="2093" w:type="dxa"/>
          </w:tcPr>
          <w:p w:rsidR="002A4089" w:rsidRPr="003610A2" w:rsidRDefault="002A4089" w:rsidP="002A4089">
            <w:pPr>
              <w:pStyle w:val="DefaultText"/>
              <w:keepNext/>
              <w:keepLines/>
              <w:rPr>
                <w:sz w:val="16"/>
                <w:szCs w:val="16"/>
              </w:rPr>
            </w:pPr>
            <w:r w:rsidRPr="003610A2">
              <w:rPr>
                <w:sz w:val="16"/>
                <w:szCs w:val="16"/>
              </w:rPr>
              <w:t>Ancillary</w:t>
            </w:r>
          </w:p>
        </w:tc>
        <w:tc>
          <w:tcPr>
            <w:tcW w:w="2941" w:type="dxa"/>
          </w:tcPr>
          <w:p w:rsidR="002A4089" w:rsidRPr="003610A2" w:rsidRDefault="002A4089" w:rsidP="002A4089">
            <w:pPr>
              <w:pStyle w:val="DefaultText"/>
              <w:keepNext/>
              <w:keepLines/>
              <w:rPr>
                <w:sz w:val="16"/>
                <w:szCs w:val="16"/>
              </w:rPr>
            </w:pPr>
            <w:r w:rsidRPr="003610A2">
              <w:rPr>
                <w:sz w:val="16"/>
                <w:szCs w:val="16"/>
              </w:rPr>
              <w:t>Requires identification of part of ‘marine aggregates’ in total.</w:t>
            </w:r>
          </w:p>
          <w:p w:rsidR="002A4089" w:rsidRPr="003610A2" w:rsidRDefault="002A4089" w:rsidP="002A4089">
            <w:pPr>
              <w:pStyle w:val="DefaultText"/>
              <w:keepNext/>
              <w:keepLines/>
              <w:rPr>
                <w:sz w:val="16"/>
                <w:szCs w:val="16"/>
              </w:rPr>
            </w:pPr>
            <w:r w:rsidRPr="003610A2">
              <w:rPr>
                <w:sz w:val="16"/>
                <w:szCs w:val="16"/>
              </w:rPr>
              <w:t>Relevant for several MEAs. Ignored here but included under MEA 1.1-1.2.</w:t>
            </w:r>
          </w:p>
        </w:tc>
      </w:tr>
      <w:tr w:rsidR="002A4089" w:rsidRPr="003610A2" w:rsidTr="002A4089">
        <w:tc>
          <w:tcPr>
            <w:tcW w:w="0" w:type="auto"/>
          </w:tcPr>
          <w:p w:rsidR="002A4089" w:rsidRPr="003610A2" w:rsidRDefault="002A4089" w:rsidP="002A4089">
            <w:pPr>
              <w:pStyle w:val="DefaultText"/>
              <w:keepNext/>
              <w:keepLines/>
              <w:rPr>
                <w:sz w:val="16"/>
                <w:szCs w:val="16"/>
              </w:rPr>
            </w:pPr>
            <w:r w:rsidRPr="003610A2">
              <w:rPr>
                <w:sz w:val="16"/>
                <w:szCs w:val="16"/>
              </w:rPr>
              <w:t>71.12 Engineering activities and related technical consultancy</w:t>
            </w:r>
          </w:p>
        </w:tc>
        <w:tc>
          <w:tcPr>
            <w:tcW w:w="0" w:type="auto"/>
          </w:tcPr>
          <w:p w:rsidR="002A4089" w:rsidRPr="003610A2" w:rsidRDefault="002A4089" w:rsidP="002A4089">
            <w:pPr>
              <w:pStyle w:val="DefaultText"/>
              <w:keepNext/>
              <w:keepLines/>
              <w:jc w:val="center"/>
              <w:rPr>
                <w:sz w:val="16"/>
                <w:szCs w:val="16"/>
              </w:rPr>
            </w:pPr>
            <w:r w:rsidRPr="003610A2">
              <w:rPr>
                <w:sz w:val="16"/>
                <w:szCs w:val="16"/>
              </w:rPr>
              <w:t>T</w:t>
            </w:r>
          </w:p>
        </w:tc>
        <w:tc>
          <w:tcPr>
            <w:tcW w:w="2093" w:type="dxa"/>
          </w:tcPr>
          <w:p w:rsidR="002A4089" w:rsidRPr="003610A2" w:rsidRDefault="002A4089" w:rsidP="002A4089">
            <w:pPr>
              <w:pStyle w:val="DefaultText"/>
              <w:keepNext/>
              <w:keepLines/>
              <w:rPr>
                <w:sz w:val="16"/>
                <w:szCs w:val="16"/>
              </w:rPr>
            </w:pPr>
            <w:r w:rsidRPr="003610A2">
              <w:rPr>
                <w:sz w:val="16"/>
                <w:szCs w:val="16"/>
              </w:rPr>
              <w:t>Ancillary</w:t>
            </w:r>
          </w:p>
        </w:tc>
        <w:tc>
          <w:tcPr>
            <w:tcW w:w="2941" w:type="dxa"/>
          </w:tcPr>
          <w:p w:rsidR="002A4089" w:rsidRPr="003610A2" w:rsidRDefault="002A4089" w:rsidP="002A4089">
            <w:pPr>
              <w:pStyle w:val="DefaultText"/>
              <w:keepNext/>
              <w:keepLines/>
              <w:rPr>
                <w:sz w:val="16"/>
                <w:szCs w:val="16"/>
              </w:rPr>
            </w:pPr>
            <w:r w:rsidRPr="003610A2">
              <w:rPr>
                <w:sz w:val="16"/>
                <w:szCs w:val="16"/>
              </w:rPr>
              <w:t>Requires identification of part of ‘marine aggregates’ in total.</w:t>
            </w:r>
          </w:p>
          <w:p w:rsidR="002A4089" w:rsidRPr="003610A2" w:rsidRDefault="002A4089" w:rsidP="002A4089">
            <w:pPr>
              <w:pStyle w:val="DefaultText"/>
              <w:keepNext/>
              <w:keepLines/>
              <w:rPr>
                <w:sz w:val="16"/>
                <w:szCs w:val="16"/>
              </w:rPr>
            </w:pPr>
            <w:r w:rsidRPr="003610A2">
              <w:rPr>
                <w:sz w:val="16"/>
                <w:szCs w:val="16"/>
              </w:rPr>
              <w:t>Relevant for several MEAs. Ignored (tertiary)</w:t>
            </w:r>
          </w:p>
        </w:tc>
      </w:tr>
      <w:tr w:rsidR="002A4089" w:rsidRPr="003610A2" w:rsidTr="002A4089">
        <w:tc>
          <w:tcPr>
            <w:tcW w:w="0" w:type="auto"/>
          </w:tcPr>
          <w:p w:rsidR="002A4089" w:rsidRPr="003610A2" w:rsidRDefault="002A4089" w:rsidP="002A4089">
            <w:pPr>
              <w:pStyle w:val="DefaultText"/>
              <w:keepNext/>
              <w:keepLines/>
              <w:rPr>
                <w:sz w:val="16"/>
                <w:szCs w:val="16"/>
              </w:rPr>
            </w:pPr>
            <w:r w:rsidRPr="003610A2">
              <w:rPr>
                <w:sz w:val="16"/>
                <w:szCs w:val="16"/>
              </w:rPr>
              <w:t>38.31 Dismantling of wrecks</w:t>
            </w:r>
          </w:p>
        </w:tc>
        <w:tc>
          <w:tcPr>
            <w:tcW w:w="0" w:type="auto"/>
          </w:tcPr>
          <w:p w:rsidR="002A4089" w:rsidRPr="003610A2" w:rsidRDefault="002A4089" w:rsidP="002A4089">
            <w:pPr>
              <w:pStyle w:val="DefaultText"/>
              <w:keepNext/>
              <w:keepLines/>
              <w:jc w:val="center"/>
              <w:rPr>
                <w:sz w:val="16"/>
                <w:szCs w:val="16"/>
              </w:rPr>
            </w:pPr>
            <w:r w:rsidRPr="003610A2">
              <w:rPr>
                <w:sz w:val="16"/>
                <w:szCs w:val="16"/>
              </w:rPr>
              <w:t>T</w:t>
            </w:r>
          </w:p>
        </w:tc>
        <w:tc>
          <w:tcPr>
            <w:tcW w:w="2093" w:type="dxa"/>
          </w:tcPr>
          <w:p w:rsidR="002A4089" w:rsidRPr="003610A2" w:rsidRDefault="002A4089" w:rsidP="002A4089">
            <w:pPr>
              <w:pStyle w:val="DefaultText"/>
              <w:keepNext/>
              <w:keepLines/>
              <w:rPr>
                <w:sz w:val="16"/>
                <w:szCs w:val="16"/>
              </w:rPr>
            </w:pPr>
            <w:r w:rsidRPr="003610A2">
              <w:rPr>
                <w:sz w:val="16"/>
                <w:szCs w:val="16"/>
              </w:rPr>
              <w:t>Decommissioning</w:t>
            </w:r>
          </w:p>
        </w:tc>
        <w:tc>
          <w:tcPr>
            <w:tcW w:w="2941" w:type="dxa"/>
          </w:tcPr>
          <w:p w:rsidR="002A4089" w:rsidRPr="003610A2" w:rsidRDefault="002A4089" w:rsidP="002A4089">
            <w:pPr>
              <w:pStyle w:val="DefaultText"/>
              <w:keepNext/>
              <w:keepLines/>
              <w:rPr>
                <w:sz w:val="16"/>
                <w:szCs w:val="16"/>
              </w:rPr>
            </w:pPr>
            <w:r w:rsidRPr="003610A2">
              <w:rPr>
                <w:sz w:val="16"/>
                <w:szCs w:val="16"/>
              </w:rPr>
              <w:t>Requires identification of part of ‘marine aggregates’ in total.</w:t>
            </w:r>
          </w:p>
          <w:p w:rsidR="002A4089" w:rsidRPr="003610A2" w:rsidRDefault="002A4089" w:rsidP="002A4089">
            <w:pPr>
              <w:pStyle w:val="DefaultText"/>
              <w:keepNext/>
              <w:keepLines/>
              <w:rPr>
                <w:sz w:val="16"/>
                <w:szCs w:val="16"/>
              </w:rPr>
            </w:pPr>
            <w:r w:rsidRPr="003610A2">
              <w:rPr>
                <w:sz w:val="16"/>
                <w:szCs w:val="16"/>
              </w:rPr>
              <w:t>May be relevant for some other MEAs. Ignored (tertiary)</w:t>
            </w:r>
          </w:p>
        </w:tc>
      </w:tr>
    </w:tbl>
    <w:p w:rsidR="002A4089" w:rsidRDefault="002A4089" w:rsidP="002A4089">
      <w:pPr>
        <w:pStyle w:val="DefaultText"/>
      </w:pPr>
    </w:p>
    <w:p w:rsidR="002A4089" w:rsidRPr="003610A2" w:rsidRDefault="008E325D" w:rsidP="002A4089">
      <w:pPr>
        <w:pStyle w:val="DefaultText"/>
      </w:pPr>
      <w:r>
        <w:t xml:space="preserve">In the analysis only </w:t>
      </w:r>
      <w:r w:rsidR="002A4089" w:rsidRPr="003610A2">
        <w:t xml:space="preserve">the two primary NACE codes </w:t>
      </w:r>
      <w:r>
        <w:t>have been included in the</w:t>
      </w:r>
      <w:r w:rsidR="002A4089" w:rsidRPr="003610A2">
        <w:t xml:space="preserve"> quantification of this MEA</w:t>
      </w:r>
      <w:r w:rsidR="008B699C">
        <w:t>, as the secondary codes are already covered under other MEAs</w:t>
      </w:r>
      <w:r w:rsidR="002A4089" w:rsidRPr="003610A2">
        <w:t>.</w:t>
      </w:r>
    </w:p>
    <w:p w:rsidR="002A4089" w:rsidRDefault="002A4089" w:rsidP="002A4089">
      <w:pPr>
        <w:pStyle w:val="DefaultText"/>
      </w:pPr>
    </w:p>
    <w:p w:rsidR="00890F34" w:rsidRDefault="00636C6A" w:rsidP="00890F34">
      <w:pPr>
        <w:pStyle w:val="DefaultText"/>
        <w:spacing w:line="360" w:lineRule="auto"/>
      </w:pPr>
      <w:r>
        <w:t xml:space="preserve">A limitation of the data </w:t>
      </w:r>
      <w:r w:rsidR="00890F34">
        <w:t>is that the NACE category (</w:t>
      </w:r>
      <w:r w:rsidR="00890F34" w:rsidRPr="00762F7B">
        <w:t>08.12</w:t>
      </w:r>
      <w:r w:rsidR="00890F34">
        <w:t>) covers not only o</w:t>
      </w:r>
      <w:r w:rsidR="00890F34" w:rsidRPr="00762F7B">
        <w:t>peration of gravel and sand pits</w:t>
      </w:r>
      <w:r w:rsidR="00890F34">
        <w:t xml:space="preserve"> (including dredging of sand and gravel) but ‘</w:t>
      </w:r>
      <w:r w:rsidR="00890F34" w:rsidRPr="00762F7B">
        <w:t>mining of clays and kaolin</w:t>
      </w:r>
      <w:r w:rsidR="00890F34">
        <w:t>’. There appears to be no available data source that provides comparable data on production of ‘sand and gravel’ and ‘clays and kaolin’.</w:t>
      </w:r>
      <w:r w:rsidR="00890F34">
        <w:rPr>
          <w:rStyle w:val="FootnoteReference"/>
        </w:rPr>
        <w:footnoteReference w:id="15"/>
      </w:r>
      <w:r w:rsidR="00890F34">
        <w:t xml:space="preserve"> Nonetheless, it appears that production of ‘clays and kaolin’ accounts for only a very small proportion of NACE 08.12. Hence we propose to keep the entire sector.</w:t>
      </w:r>
    </w:p>
    <w:p w:rsidR="00890F34" w:rsidRDefault="00890F34" w:rsidP="00890F34">
      <w:pPr>
        <w:pStyle w:val="DefaultText"/>
        <w:spacing w:line="360" w:lineRule="auto"/>
      </w:pPr>
    </w:p>
    <w:p w:rsidR="00890F34" w:rsidRDefault="00890F34" w:rsidP="002A4089">
      <w:pPr>
        <w:pStyle w:val="DefaultText"/>
      </w:pPr>
      <w:r>
        <w:t xml:space="preserve">Another problem is the fact that </w:t>
      </w:r>
      <w:r w:rsidRPr="006D7DA7">
        <w:t>NACE 09.90</w:t>
      </w:r>
      <w:r>
        <w:t xml:space="preserve"> covers also supporting activities to other mining and quarrying activities next to sand and gravel, except for those a</w:t>
      </w:r>
      <w:r w:rsidRPr="006D7DA7">
        <w:t xml:space="preserve">ctivities </w:t>
      </w:r>
      <w:r>
        <w:t>related to</w:t>
      </w:r>
      <w:r w:rsidRPr="006D7DA7">
        <w:t xml:space="preserve"> petroleum and natural gas extraction</w:t>
      </w:r>
      <w:r>
        <w:t xml:space="preserve"> (i.e. </w:t>
      </w:r>
      <w:r w:rsidRPr="006D7DA7">
        <w:t>NACE 09.90</w:t>
      </w:r>
      <w:r>
        <w:t xml:space="preserve"> also covers activities related to mining/quarrying of coal, metal ores, and </w:t>
      </w:r>
      <w:r w:rsidRPr="006D7DA7">
        <w:t>ornamental and building stone</w:t>
      </w:r>
      <w:r>
        <w:t>).</w:t>
      </w:r>
    </w:p>
    <w:p w:rsidR="00F1782E" w:rsidRPr="003610A2" w:rsidRDefault="00F1782E" w:rsidP="002A4089">
      <w:pPr>
        <w:pStyle w:val="DefaultText"/>
      </w:pPr>
    </w:p>
    <w:p w:rsidR="002A4089" w:rsidRPr="003610A2" w:rsidRDefault="002A4089" w:rsidP="002A4089">
      <w:pPr>
        <w:pStyle w:val="Heading4"/>
      </w:pPr>
      <w:r w:rsidRPr="003610A2">
        <w:t>Data collection</w:t>
      </w:r>
    </w:p>
    <w:p w:rsidR="002A4089" w:rsidRPr="003610A2" w:rsidRDefault="002A4089" w:rsidP="002A4089">
      <w:pPr>
        <w:pStyle w:val="DefaultText"/>
      </w:pPr>
      <w:r w:rsidRPr="003610A2">
        <w:t xml:space="preserve">Eurostat data on GVA and employment for the above-mentioned selected NACE codes are taken from the following location: </w:t>
      </w:r>
      <w:hyperlink r:id="rId57" w:history="1">
        <w:r w:rsidRPr="007F7545">
          <w:rPr>
            <w:rStyle w:val="Hyperlink"/>
          </w:rPr>
          <w:t>Link</w:t>
        </w:r>
      </w:hyperlink>
      <w:r w:rsidRPr="003610A2">
        <w:t>.</w:t>
      </w:r>
    </w:p>
    <w:p w:rsidR="002A4089" w:rsidRDefault="002A4089" w:rsidP="002A4089">
      <w:pPr>
        <w:pStyle w:val="DefaultText"/>
      </w:pPr>
    </w:p>
    <w:p w:rsidR="007F7545" w:rsidRDefault="007F7545" w:rsidP="002A4089">
      <w:pPr>
        <w:pStyle w:val="DefaultText"/>
      </w:pPr>
      <w:r>
        <w:t>Data are also included in part D (excel data file).</w:t>
      </w:r>
    </w:p>
    <w:p w:rsidR="002A4089" w:rsidRPr="003610A2" w:rsidRDefault="002A4089" w:rsidP="002A4089">
      <w:pPr>
        <w:pStyle w:val="DefaultText"/>
      </w:pPr>
    </w:p>
    <w:p w:rsidR="002A4089" w:rsidRPr="003610A2" w:rsidRDefault="002A4089" w:rsidP="002A4089">
      <w:pPr>
        <w:pStyle w:val="Heading4"/>
      </w:pPr>
      <w:r w:rsidRPr="003610A2">
        <w:t>Allocation maritime/non-maritime</w:t>
      </w:r>
    </w:p>
    <w:p w:rsidR="002A4089" w:rsidRPr="003610A2" w:rsidRDefault="002A4089" w:rsidP="002A4089">
      <w:pPr>
        <w:pStyle w:val="DefaultText"/>
      </w:pPr>
      <w:r w:rsidRPr="003610A2">
        <w:t>For allocating the above data between maritime and non/maritime, use was made of data from UEPG, who publish data on aggregates production given estimates for both marine aggregates and total aggregates production, both in volumes (million tonnes)</w:t>
      </w:r>
      <w:r w:rsidRPr="003610A2">
        <w:rPr>
          <w:rStyle w:val="FootnoteReference"/>
        </w:rPr>
        <w:footnoteReference w:id="16"/>
      </w:r>
      <w:r w:rsidRPr="003610A2">
        <w:t>. Under the assumption that GVA and employment per unit of production are the same onshore and offshore, the ratios were used to calculate the marine GVA and employment.</w:t>
      </w:r>
    </w:p>
    <w:p w:rsidR="002A4089" w:rsidRDefault="002A4089" w:rsidP="002A4089">
      <w:pPr>
        <w:pStyle w:val="DefaultText"/>
      </w:pPr>
    </w:p>
    <w:p w:rsidR="007F7545" w:rsidRDefault="007F7545" w:rsidP="002A4089">
      <w:pPr>
        <w:pStyle w:val="DefaultText"/>
      </w:pPr>
      <w:r>
        <w:t>Data from UEPG as well as the calculated offshore shares per country are also included in part D (excel data file).</w:t>
      </w:r>
    </w:p>
    <w:p w:rsidR="002A4089" w:rsidRPr="003610A2" w:rsidRDefault="002A4089" w:rsidP="002A4089">
      <w:pPr>
        <w:pStyle w:val="DefaultText"/>
      </w:pPr>
    </w:p>
    <w:p w:rsidR="002A4089" w:rsidRPr="003610A2" w:rsidRDefault="002A4089" w:rsidP="002A4089">
      <w:pPr>
        <w:pStyle w:val="Heading4"/>
      </w:pPr>
      <w:r w:rsidRPr="003610A2">
        <w:t xml:space="preserve">Allocation </w:t>
      </w:r>
      <w:r w:rsidR="00636C6A">
        <w:t>to</w:t>
      </w:r>
      <w:r w:rsidRPr="003610A2">
        <w:t xml:space="preserve"> MEA</w:t>
      </w:r>
      <w:r w:rsidR="00636C6A">
        <w:t>s</w:t>
      </w:r>
    </w:p>
    <w:p w:rsidR="002A4089" w:rsidRPr="003610A2" w:rsidRDefault="002A4089" w:rsidP="002A4089">
      <w:pPr>
        <w:pStyle w:val="DefaultText"/>
      </w:pPr>
      <w:r w:rsidRPr="003610A2">
        <w:t>Not applicable.</w:t>
      </w:r>
    </w:p>
    <w:p w:rsidR="002A4089" w:rsidRPr="003610A2" w:rsidRDefault="002A4089" w:rsidP="002A4089">
      <w:pPr>
        <w:pStyle w:val="DefaultText"/>
      </w:pPr>
    </w:p>
    <w:p w:rsidR="002A4089" w:rsidRPr="003610A2" w:rsidRDefault="002A4089" w:rsidP="002A4089">
      <w:pPr>
        <w:pStyle w:val="Heading4"/>
      </w:pPr>
      <w:r w:rsidRPr="003610A2">
        <w:t xml:space="preserve">Allocation </w:t>
      </w:r>
      <w:r w:rsidR="00636C6A">
        <w:t>to</w:t>
      </w:r>
      <w:r w:rsidRPr="003610A2">
        <w:t xml:space="preserve"> sea basins</w:t>
      </w:r>
    </w:p>
    <w:p w:rsidR="00890F34" w:rsidRDefault="00890F34" w:rsidP="00890F34">
      <w:pPr>
        <w:pStyle w:val="DefaultText"/>
      </w:pPr>
      <w:r w:rsidRPr="00855493">
        <w:t>ICES</w:t>
      </w:r>
      <w:r>
        <w:t xml:space="preserve"> (see </w:t>
      </w:r>
      <w:r w:rsidR="00636C6A">
        <w:t>table below</w:t>
      </w:r>
      <w:r>
        <w:t xml:space="preserve">) provides data broken down by main sea basins for the countries bordering multiple sea basins (see </w:t>
      </w:r>
      <w:r>
        <w:fldChar w:fldCharType="begin"/>
      </w:r>
      <w:r>
        <w:instrText xml:space="preserve"> REF _Ref356493273 \h </w:instrText>
      </w:r>
      <w:r>
        <w:fldChar w:fldCharType="separate"/>
      </w:r>
      <w:r w:rsidR="00FF7C07" w:rsidRPr="00BF79E7">
        <w:rPr>
          <w:lang w:val="en-US"/>
        </w:rPr>
        <w:t xml:space="preserve">Table </w:t>
      </w:r>
      <w:r w:rsidR="00FF7C07">
        <w:rPr>
          <w:noProof/>
          <w:lang w:val="en-US"/>
        </w:rPr>
        <w:t>3</w:t>
      </w:r>
      <w:r>
        <w:fldChar w:fldCharType="end"/>
      </w:r>
      <w:r>
        <w:t xml:space="preserve"> above). Country experts </w:t>
      </w:r>
      <w:r w:rsidR="00636C6A">
        <w:t xml:space="preserve">have </w:t>
      </w:r>
      <w:r>
        <w:t>verif</w:t>
      </w:r>
      <w:r w:rsidR="00636C6A">
        <w:t>ied</w:t>
      </w:r>
      <w:r>
        <w:t xml:space="preserve"> these data with statistics at a national level.</w:t>
      </w:r>
    </w:p>
    <w:p w:rsidR="00890F34" w:rsidRDefault="00890F34" w:rsidP="00890F34">
      <w:pPr>
        <w:pStyle w:val="DefaultText"/>
      </w:pPr>
    </w:p>
    <w:p w:rsidR="00890F34" w:rsidRPr="002F41B2" w:rsidRDefault="00890F34" w:rsidP="00890F34">
      <w:pPr>
        <w:pStyle w:val="Caption"/>
        <w:rPr>
          <w:vertAlign w:val="superscript"/>
        </w:rPr>
      </w:pPr>
      <w:bookmarkStart w:id="23" w:name="_Ref356493273"/>
      <w:r w:rsidRPr="00BF79E7">
        <w:rPr>
          <w:lang w:val="en-US"/>
        </w:rPr>
        <w:t xml:space="preserve">Table </w:t>
      </w:r>
      <w:r>
        <w:fldChar w:fldCharType="begin"/>
      </w:r>
      <w:r w:rsidRPr="00BF79E7">
        <w:rPr>
          <w:lang w:val="en-US"/>
        </w:rPr>
        <w:instrText xml:space="preserve"> SEQ Table \* ARABIC </w:instrText>
      </w:r>
      <w:r>
        <w:fldChar w:fldCharType="separate"/>
      </w:r>
      <w:r w:rsidR="00FF7C07">
        <w:rPr>
          <w:noProof/>
          <w:lang w:val="en-US"/>
        </w:rPr>
        <w:t>3</w:t>
      </w:r>
      <w:r>
        <w:rPr>
          <w:noProof/>
        </w:rPr>
        <w:fldChar w:fldCharType="end"/>
      </w:r>
      <w:bookmarkEnd w:id="23"/>
      <w:r w:rsidRPr="00BF79E7">
        <w:rPr>
          <w:lang w:val="en-US"/>
        </w:rPr>
        <w:tab/>
        <w:t>Marine aggregates production by type (use), country and marine area (2010) in 1000 M</w:t>
      </w:r>
      <w:r w:rsidRPr="00BF79E7">
        <w:rPr>
          <w:vertAlign w:val="superscript"/>
          <w:lang w:val="en-US"/>
        </w:rPr>
        <w:t>3</w:t>
      </w:r>
    </w:p>
    <w:tbl>
      <w:tblPr>
        <w:tblStyle w:val="table-style-blauw-100-outline"/>
        <w:tblW w:w="0" w:type="auto"/>
        <w:tblLook w:val="04A0" w:firstRow="1" w:lastRow="0" w:firstColumn="1" w:lastColumn="0" w:noHBand="0" w:noVBand="1"/>
      </w:tblPr>
      <w:tblGrid>
        <w:gridCol w:w="1484"/>
        <w:gridCol w:w="1229"/>
        <w:gridCol w:w="1310"/>
        <w:gridCol w:w="1212"/>
        <w:gridCol w:w="981"/>
        <w:gridCol w:w="928"/>
        <w:gridCol w:w="1008"/>
      </w:tblGrid>
      <w:tr w:rsidR="00890F34" w:rsidRPr="009818D2" w:rsidTr="00DA47FE">
        <w:trPr>
          <w:cnfStyle w:val="100000000000" w:firstRow="1" w:lastRow="0" w:firstColumn="0" w:lastColumn="0" w:oddVBand="0" w:evenVBand="0" w:oddHBand="0" w:evenHBand="0" w:firstRowFirstColumn="0" w:firstRowLastColumn="0" w:lastRowFirstColumn="0" w:lastRowLastColumn="0"/>
          <w:tblHeader/>
        </w:trPr>
        <w:tc>
          <w:tcPr>
            <w:tcW w:w="1668" w:type="dxa"/>
          </w:tcPr>
          <w:p w:rsidR="00890F34" w:rsidRPr="00BF79E7" w:rsidRDefault="00890F34" w:rsidP="00DA47FE">
            <w:pPr>
              <w:pStyle w:val="table-text"/>
              <w:rPr>
                <w:lang w:val="en-US"/>
              </w:rPr>
            </w:pPr>
          </w:p>
        </w:tc>
        <w:tc>
          <w:tcPr>
            <w:tcW w:w="1236" w:type="dxa"/>
          </w:tcPr>
          <w:p w:rsidR="00890F34" w:rsidRPr="009818D2" w:rsidRDefault="00890F34" w:rsidP="00DA47FE">
            <w:pPr>
              <w:pStyle w:val="table-text"/>
            </w:pPr>
            <w:r w:rsidRPr="009818D2">
              <w:t>Construction / Industrial aggregates</w:t>
            </w:r>
          </w:p>
        </w:tc>
        <w:tc>
          <w:tcPr>
            <w:tcW w:w="1173" w:type="dxa"/>
          </w:tcPr>
          <w:p w:rsidR="00890F34" w:rsidRPr="009818D2" w:rsidRDefault="00890F34" w:rsidP="00DA47FE">
            <w:pPr>
              <w:pStyle w:val="table-text"/>
            </w:pPr>
            <w:r w:rsidRPr="009818D2">
              <w:t>Beach replenishment</w:t>
            </w:r>
          </w:p>
        </w:tc>
        <w:tc>
          <w:tcPr>
            <w:tcW w:w="1142" w:type="dxa"/>
          </w:tcPr>
          <w:p w:rsidR="00890F34" w:rsidRPr="009818D2" w:rsidRDefault="00890F34" w:rsidP="00DA47FE">
            <w:pPr>
              <w:pStyle w:val="table-text"/>
            </w:pPr>
            <w:r w:rsidRPr="009818D2">
              <w:t>Construction fill / land reclamation</w:t>
            </w:r>
          </w:p>
        </w:tc>
        <w:tc>
          <w:tcPr>
            <w:tcW w:w="0" w:type="auto"/>
          </w:tcPr>
          <w:p w:rsidR="00890F34" w:rsidRPr="009818D2" w:rsidRDefault="00890F34" w:rsidP="00DA47FE">
            <w:pPr>
              <w:pStyle w:val="table-text"/>
            </w:pPr>
            <w:r w:rsidRPr="009818D2">
              <w:t>Non aggregate</w:t>
            </w:r>
          </w:p>
        </w:tc>
        <w:tc>
          <w:tcPr>
            <w:tcW w:w="0" w:type="auto"/>
          </w:tcPr>
          <w:p w:rsidR="00890F34" w:rsidRPr="009818D2" w:rsidRDefault="00890F34" w:rsidP="00DA47FE">
            <w:pPr>
              <w:pStyle w:val="table-text"/>
            </w:pPr>
            <w:r w:rsidRPr="009818D2">
              <w:t>Total extracted</w:t>
            </w:r>
          </w:p>
        </w:tc>
        <w:tc>
          <w:tcPr>
            <w:tcW w:w="0" w:type="auto"/>
          </w:tcPr>
          <w:p w:rsidR="00890F34" w:rsidRPr="009818D2" w:rsidRDefault="00890F34" w:rsidP="00DA47FE">
            <w:pPr>
              <w:pStyle w:val="table-text"/>
            </w:pPr>
            <w:r w:rsidRPr="009818D2">
              <w:t>Aggregate exported</w:t>
            </w:r>
          </w:p>
        </w:tc>
      </w:tr>
      <w:tr w:rsidR="00890F34" w:rsidRPr="009818D2" w:rsidTr="00DA47FE">
        <w:trPr>
          <w:cnfStyle w:val="000000100000" w:firstRow="0" w:lastRow="0" w:firstColumn="0" w:lastColumn="0" w:oddVBand="0" w:evenVBand="0" w:oddHBand="1" w:evenHBand="0" w:firstRowFirstColumn="0" w:firstRowLastColumn="0" w:lastRowFirstColumn="0" w:lastRowLastColumn="0"/>
        </w:trPr>
        <w:tc>
          <w:tcPr>
            <w:tcW w:w="1668" w:type="dxa"/>
          </w:tcPr>
          <w:p w:rsidR="00890F34" w:rsidRPr="009818D2" w:rsidRDefault="00890F34" w:rsidP="00DA47FE">
            <w:pPr>
              <w:pStyle w:val="table-text"/>
            </w:pPr>
            <w:r w:rsidRPr="009818D2">
              <w:t>Belgium</w:t>
            </w:r>
          </w:p>
        </w:tc>
        <w:tc>
          <w:tcPr>
            <w:tcW w:w="1236" w:type="dxa"/>
          </w:tcPr>
          <w:p w:rsidR="00890F34" w:rsidRPr="009818D2" w:rsidRDefault="00890F34" w:rsidP="00DA47FE">
            <w:pPr>
              <w:pStyle w:val="table-text"/>
              <w:jc w:val="right"/>
            </w:pPr>
            <w:r w:rsidRPr="009818D2">
              <w:t>1,841</w:t>
            </w:r>
          </w:p>
        </w:tc>
        <w:tc>
          <w:tcPr>
            <w:tcW w:w="1173" w:type="dxa"/>
          </w:tcPr>
          <w:p w:rsidR="00890F34" w:rsidRPr="009818D2" w:rsidRDefault="00890F34" w:rsidP="00DA47FE">
            <w:pPr>
              <w:pStyle w:val="table-text"/>
              <w:jc w:val="right"/>
            </w:pPr>
            <w:r w:rsidRPr="009818D2">
              <w:t>336</w:t>
            </w:r>
          </w:p>
        </w:tc>
        <w:tc>
          <w:tcPr>
            <w:tcW w:w="1142" w:type="dxa"/>
          </w:tcPr>
          <w:p w:rsidR="00890F34" w:rsidRPr="009818D2" w:rsidRDefault="00890F34" w:rsidP="00DA47FE">
            <w:pPr>
              <w:pStyle w:val="table-text"/>
              <w:jc w:val="right"/>
            </w:pPr>
            <w:r w:rsidRPr="009818D2">
              <w:t>0</w:t>
            </w:r>
          </w:p>
        </w:tc>
        <w:tc>
          <w:tcPr>
            <w:tcW w:w="0" w:type="auto"/>
          </w:tcPr>
          <w:p w:rsidR="00890F34" w:rsidRPr="009818D2" w:rsidRDefault="00890F34" w:rsidP="00DA47FE">
            <w:pPr>
              <w:pStyle w:val="table-text"/>
              <w:jc w:val="right"/>
            </w:pPr>
            <w:r w:rsidRPr="009818D2">
              <w:t>0</w:t>
            </w:r>
          </w:p>
        </w:tc>
        <w:tc>
          <w:tcPr>
            <w:tcW w:w="0" w:type="auto"/>
          </w:tcPr>
          <w:p w:rsidR="00890F34" w:rsidRPr="009818D2" w:rsidRDefault="00890F34" w:rsidP="00DA47FE">
            <w:pPr>
              <w:pStyle w:val="table-text"/>
              <w:jc w:val="right"/>
              <w:rPr>
                <w:b/>
                <w:bCs/>
              </w:rPr>
            </w:pPr>
            <w:r w:rsidRPr="009818D2">
              <w:rPr>
                <w:b/>
                <w:bCs/>
              </w:rPr>
              <w:t>2,176</w:t>
            </w:r>
          </w:p>
        </w:tc>
        <w:tc>
          <w:tcPr>
            <w:tcW w:w="0" w:type="auto"/>
          </w:tcPr>
          <w:p w:rsidR="00890F34" w:rsidRPr="009818D2" w:rsidRDefault="00890F34" w:rsidP="00DA47FE">
            <w:pPr>
              <w:pStyle w:val="table-text"/>
              <w:jc w:val="right"/>
            </w:pPr>
            <w:r w:rsidRPr="009818D2">
              <w:t>N/d</w:t>
            </w:r>
          </w:p>
        </w:tc>
      </w:tr>
      <w:tr w:rsidR="00890F34" w:rsidRPr="009818D2" w:rsidTr="00DA47FE">
        <w:trPr>
          <w:cnfStyle w:val="000000010000" w:firstRow="0" w:lastRow="0" w:firstColumn="0" w:lastColumn="0" w:oddVBand="0" w:evenVBand="0" w:oddHBand="0" w:evenHBand="1" w:firstRowFirstColumn="0" w:firstRowLastColumn="0" w:lastRowFirstColumn="0" w:lastRowLastColumn="0"/>
        </w:trPr>
        <w:tc>
          <w:tcPr>
            <w:tcW w:w="1668" w:type="dxa"/>
          </w:tcPr>
          <w:p w:rsidR="00890F34" w:rsidRPr="009818D2" w:rsidRDefault="00890F34" w:rsidP="00DA47FE">
            <w:pPr>
              <w:pStyle w:val="table-text"/>
            </w:pPr>
            <w:r w:rsidRPr="009818D2">
              <w:t>Denmark (HELCOM)</w:t>
            </w:r>
          </w:p>
        </w:tc>
        <w:tc>
          <w:tcPr>
            <w:tcW w:w="1236" w:type="dxa"/>
          </w:tcPr>
          <w:p w:rsidR="00890F34" w:rsidRPr="009818D2" w:rsidRDefault="00890F34" w:rsidP="00DA47FE">
            <w:pPr>
              <w:pStyle w:val="table-text"/>
              <w:jc w:val="right"/>
            </w:pPr>
            <w:r w:rsidRPr="009818D2">
              <w:t>1,500</w:t>
            </w:r>
          </w:p>
        </w:tc>
        <w:tc>
          <w:tcPr>
            <w:tcW w:w="1173" w:type="dxa"/>
          </w:tcPr>
          <w:p w:rsidR="00890F34" w:rsidRPr="009818D2" w:rsidRDefault="00890F34" w:rsidP="00DA47FE">
            <w:pPr>
              <w:pStyle w:val="table-text"/>
              <w:jc w:val="right"/>
            </w:pPr>
            <w:r w:rsidRPr="009818D2">
              <w:t>100</w:t>
            </w:r>
          </w:p>
        </w:tc>
        <w:tc>
          <w:tcPr>
            <w:tcW w:w="1142" w:type="dxa"/>
          </w:tcPr>
          <w:p w:rsidR="00890F34" w:rsidRPr="009818D2" w:rsidRDefault="00890F34" w:rsidP="00DA47FE">
            <w:pPr>
              <w:pStyle w:val="table-text"/>
              <w:jc w:val="right"/>
            </w:pPr>
            <w:r w:rsidRPr="009818D2">
              <w:t>6,400</w:t>
            </w:r>
          </w:p>
        </w:tc>
        <w:tc>
          <w:tcPr>
            <w:tcW w:w="0" w:type="auto"/>
            <w:vMerge w:val="restart"/>
          </w:tcPr>
          <w:p w:rsidR="00890F34" w:rsidRPr="009818D2" w:rsidRDefault="00890F34" w:rsidP="00DA47FE">
            <w:pPr>
              <w:pStyle w:val="table-text"/>
              <w:jc w:val="right"/>
            </w:pPr>
            <w:r w:rsidRPr="009818D2">
              <w:t>1</w:t>
            </w:r>
          </w:p>
        </w:tc>
        <w:tc>
          <w:tcPr>
            <w:tcW w:w="0" w:type="auto"/>
          </w:tcPr>
          <w:p w:rsidR="00890F34" w:rsidRPr="009818D2" w:rsidRDefault="00890F34" w:rsidP="00DA47FE">
            <w:pPr>
              <w:pStyle w:val="table-text"/>
              <w:jc w:val="right"/>
              <w:rPr>
                <w:b/>
                <w:bCs/>
              </w:rPr>
            </w:pPr>
            <w:r w:rsidRPr="009818D2">
              <w:rPr>
                <w:b/>
                <w:bCs/>
              </w:rPr>
              <w:t>2,200</w:t>
            </w:r>
          </w:p>
        </w:tc>
        <w:tc>
          <w:tcPr>
            <w:tcW w:w="0" w:type="auto"/>
            <w:vMerge w:val="restart"/>
          </w:tcPr>
          <w:p w:rsidR="00890F34" w:rsidRPr="009818D2" w:rsidRDefault="00890F34" w:rsidP="00DA47FE">
            <w:pPr>
              <w:pStyle w:val="table-text"/>
              <w:jc w:val="right"/>
            </w:pPr>
            <w:r w:rsidRPr="009818D2">
              <w:t>250</w:t>
            </w:r>
          </w:p>
        </w:tc>
      </w:tr>
      <w:tr w:rsidR="00890F34" w:rsidRPr="009818D2" w:rsidTr="00DA47FE">
        <w:trPr>
          <w:cnfStyle w:val="000000100000" w:firstRow="0" w:lastRow="0" w:firstColumn="0" w:lastColumn="0" w:oddVBand="0" w:evenVBand="0" w:oddHBand="1" w:evenHBand="0" w:firstRowFirstColumn="0" w:firstRowLastColumn="0" w:lastRowFirstColumn="0" w:lastRowLastColumn="0"/>
        </w:trPr>
        <w:tc>
          <w:tcPr>
            <w:tcW w:w="1668" w:type="dxa"/>
          </w:tcPr>
          <w:p w:rsidR="00890F34" w:rsidRPr="009818D2" w:rsidRDefault="00890F34" w:rsidP="00DA47FE">
            <w:pPr>
              <w:pStyle w:val="table-text"/>
            </w:pPr>
            <w:r w:rsidRPr="009818D2">
              <w:t>Denmark (OSPAR)</w:t>
            </w:r>
          </w:p>
        </w:tc>
        <w:tc>
          <w:tcPr>
            <w:tcW w:w="1236" w:type="dxa"/>
          </w:tcPr>
          <w:p w:rsidR="00890F34" w:rsidRPr="009818D2" w:rsidRDefault="00890F34" w:rsidP="00DA47FE">
            <w:pPr>
              <w:pStyle w:val="table-text"/>
              <w:jc w:val="right"/>
            </w:pPr>
            <w:r w:rsidRPr="009818D2">
              <w:t>1,200</w:t>
            </w:r>
          </w:p>
        </w:tc>
        <w:tc>
          <w:tcPr>
            <w:tcW w:w="1173" w:type="dxa"/>
          </w:tcPr>
          <w:p w:rsidR="00890F34" w:rsidRPr="009818D2" w:rsidRDefault="00890F34" w:rsidP="00DA47FE">
            <w:pPr>
              <w:pStyle w:val="table-text"/>
              <w:jc w:val="right"/>
            </w:pPr>
            <w:r w:rsidRPr="009818D2">
              <w:t>2,300</w:t>
            </w:r>
          </w:p>
        </w:tc>
        <w:tc>
          <w:tcPr>
            <w:tcW w:w="1142" w:type="dxa"/>
          </w:tcPr>
          <w:p w:rsidR="00890F34" w:rsidRPr="009818D2" w:rsidRDefault="00890F34" w:rsidP="00DA47FE">
            <w:pPr>
              <w:pStyle w:val="table-text"/>
              <w:jc w:val="right"/>
            </w:pPr>
            <w:r w:rsidRPr="009818D2">
              <w:t>800</w:t>
            </w:r>
          </w:p>
        </w:tc>
        <w:tc>
          <w:tcPr>
            <w:tcW w:w="0" w:type="auto"/>
            <w:vMerge/>
          </w:tcPr>
          <w:p w:rsidR="00890F34" w:rsidRPr="009818D2" w:rsidRDefault="00890F34" w:rsidP="00DA47FE">
            <w:pPr>
              <w:pStyle w:val="table-text"/>
              <w:jc w:val="right"/>
            </w:pPr>
          </w:p>
        </w:tc>
        <w:tc>
          <w:tcPr>
            <w:tcW w:w="0" w:type="auto"/>
          </w:tcPr>
          <w:p w:rsidR="00890F34" w:rsidRPr="009818D2" w:rsidRDefault="00890F34" w:rsidP="00DA47FE">
            <w:pPr>
              <w:pStyle w:val="table-text"/>
              <w:jc w:val="right"/>
              <w:rPr>
                <w:b/>
                <w:bCs/>
              </w:rPr>
            </w:pPr>
            <w:r w:rsidRPr="009818D2">
              <w:rPr>
                <w:b/>
                <w:bCs/>
              </w:rPr>
              <w:t>4,300</w:t>
            </w:r>
          </w:p>
        </w:tc>
        <w:tc>
          <w:tcPr>
            <w:tcW w:w="0" w:type="auto"/>
            <w:vMerge/>
          </w:tcPr>
          <w:p w:rsidR="00890F34" w:rsidRPr="009818D2" w:rsidRDefault="00890F34" w:rsidP="00DA47FE">
            <w:pPr>
              <w:pStyle w:val="table-text"/>
              <w:jc w:val="right"/>
            </w:pPr>
          </w:p>
        </w:tc>
      </w:tr>
      <w:tr w:rsidR="00890F34" w:rsidRPr="009818D2" w:rsidTr="00DA47FE">
        <w:trPr>
          <w:cnfStyle w:val="000000010000" w:firstRow="0" w:lastRow="0" w:firstColumn="0" w:lastColumn="0" w:oddVBand="0" w:evenVBand="0" w:oddHBand="0" w:evenHBand="1" w:firstRowFirstColumn="0" w:firstRowLastColumn="0" w:lastRowFirstColumn="0" w:lastRowLastColumn="0"/>
        </w:trPr>
        <w:tc>
          <w:tcPr>
            <w:tcW w:w="1668" w:type="dxa"/>
          </w:tcPr>
          <w:p w:rsidR="00890F34" w:rsidRPr="009818D2" w:rsidRDefault="00890F34" w:rsidP="00DA47FE">
            <w:pPr>
              <w:pStyle w:val="table-text"/>
            </w:pPr>
            <w:r w:rsidRPr="009818D2">
              <w:t>France (OSPAR)</w:t>
            </w:r>
          </w:p>
        </w:tc>
        <w:tc>
          <w:tcPr>
            <w:tcW w:w="1236" w:type="dxa"/>
          </w:tcPr>
          <w:p w:rsidR="00890F34" w:rsidRPr="009818D2" w:rsidRDefault="00890F34" w:rsidP="00DA47FE">
            <w:pPr>
              <w:pStyle w:val="table-text"/>
              <w:jc w:val="right"/>
            </w:pPr>
            <w:r w:rsidRPr="009818D2">
              <w:t>7,231</w:t>
            </w:r>
          </w:p>
        </w:tc>
        <w:tc>
          <w:tcPr>
            <w:tcW w:w="1173" w:type="dxa"/>
          </w:tcPr>
          <w:p w:rsidR="00890F34" w:rsidRPr="009818D2" w:rsidRDefault="00890F34" w:rsidP="00DA47FE">
            <w:pPr>
              <w:pStyle w:val="table-text"/>
              <w:jc w:val="right"/>
            </w:pPr>
            <w:r w:rsidRPr="009818D2">
              <w:t>0</w:t>
            </w:r>
          </w:p>
        </w:tc>
        <w:tc>
          <w:tcPr>
            <w:tcW w:w="1142" w:type="dxa"/>
          </w:tcPr>
          <w:p w:rsidR="00890F34" w:rsidRPr="009818D2" w:rsidRDefault="00890F34" w:rsidP="00DA47FE">
            <w:pPr>
              <w:pStyle w:val="table-text"/>
              <w:jc w:val="right"/>
            </w:pPr>
            <w:r w:rsidRPr="009818D2">
              <w:t>0</w:t>
            </w:r>
          </w:p>
        </w:tc>
        <w:tc>
          <w:tcPr>
            <w:tcW w:w="0" w:type="auto"/>
          </w:tcPr>
          <w:p w:rsidR="00890F34" w:rsidRPr="009818D2" w:rsidRDefault="00890F34" w:rsidP="00DA47FE">
            <w:pPr>
              <w:pStyle w:val="table-text"/>
              <w:jc w:val="right"/>
            </w:pPr>
            <w:r w:rsidRPr="009818D2">
              <w:t>481</w:t>
            </w:r>
          </w:p>
        </w:tc>
        <w:tc>
          <w:tcPr>
            <w:tcW w:w="0" w:type="auto"/>
          </w:tcPr>
          <w:p w:rsidR="00890F34" w:rsidRPr="009818D2" w:rsidRDefault="00890F34" w:rsidP="00DA47FE">
            <w:pPr>
              <w:pStyle w:val="table-text"/>
              <w:jc w:val="right"/>
              <w:rPr>
                <w:b/>
                <w:bCs/>
              </w:rPr>
            </w:pPr>
            <w:r w:rsidRPr="009818D2">
              <w:rPr>
                <w:b/>
                <w:bCs/>
              </w:rPr>
              <w:t>7,712</w:t>
            </w:r>
          </w:p>
        </w:tc>
        <w:tc>
          <w:tcPr>
            <w:tcW w:w="0" w:type="auto"/>
          </w:tcPr>
          <w:p w:rsidR="00890F34" w:rsidRPr="009818D2" w:rsidRDefault="00890F34" w:rsidP="00DA47FE">
            <w:pPr>
              <w:pStyle w:val="table-text"/>
              <w:jc w:val="right"/>
            </w:pPr>
            <w:r w:rsidRPr="009818D2">
              <w:t>0</w:t>
            </w:r>
          </w:p>
        </w:tc>
      </w:tr>
      <w:tr w:rsidR="00890F34" w:rsidRPr="009818D2" w:rsidTr="00DA47FE">
        <w:trPr>
          <w:cnfStyle w:val="000000100000" w:firstRow="0" w:lastRow="0" w:firstColumn="0" w:lastColumn="0" w:oddVBand="0" w:evenVBand="0" w:oddHBand="1" w:evenHBand="0" w:firstRowFirstColumn="0" w:firstRowLastColumn="0" w:lastRowFirstColumn="0" w:lastRowLastColumn="0"/>
        </w:trPr>
        <w:tc>
          <w:tcPr>
            <w:tcW w:w="1668" w:type="dxa"/>
          </w:tcPr>
          <w:p w:rsidR="00890F34" w:rsidRPr="009818D2" w:rsidRDefault="00890F34" w:rsidP="00DA47FE">
            <w:pPr>
              <w:pStyle w:val="table-text"/>
            </w:pPr>
            <w:r w:rsidRPr="009818D2">
              <w:t>France (Med)</w:t>
            </w:r>
          </w:p>
        </w:tc>
        <w:tc>
          <w:tcPr>
            <w:tcW w:w="1236" w:type="dxa"/>
          </w:tcPr>
          <w:p w:rsidR="00890F34" w:rsidRPr="009818D2" w:rsidRDefault="00890F34" w:rsidP="00DA47FE">
            <w:pPr>
              <w:pStyle w:val="table-text"/>
              <w:jc w:val="right"/>
            </w:pPr>
            <w:r w:rsidRPr="009818D2">
              <w:t>0</w:t>
            </w:r>
          </w:p>
        </w:tc>
        <w:tc>
          <w:tcPr>
            <w:tcW w:w="1173" w:type="dxa"/>
          </w:tcPr>
          <w:p w:rsidR="00890F34" w:rsidRPr="009818D2" w:rsidRDefault="00890F34" w:rsidP="00DA47FE">
            <w:pPr>
              <w:pStyle w:val="table-text"/>
              <w:jc w:val="right"/>
            </w:pPr>
            <w:r w:rsidRPr="009818D2">
              <w:t>N/d</w:t>
            </w:r>
          </w:p>
        </w:tc>
        <w:tc>
          <w:tcPr>
            <w:tcW w:w="1142" w:type="dxa"/>
          </w:tcPr>
          <w:p w:rsidR="00890F34" w:rsidRPr="009818D2" w:rsidRDefault="00890F34" w:rsidP="00DA47FE">
            <w:pPr>
              <w:pStyle w:val="table-text"/>
              <w:jc w:val="right"/>
            </w:pPr>
            <w:r w:rsidRPr="009818D2">
              <w:t>N/d</w:t>
            </w:r>
          </w:p>
        </w:tc>
        <w:tc>
          <w:tcPr>
            <w:tcW w:w="0" w:type="auto"/>
          </w:tcPr>
          <w:p w:rsidR="00890F34" w:rsidRPr="009818D2" w:rsidRDefault="00890F34" w:rsidP="00DA47FE">
            <w:pPr>
              <w:pStyle w:val="table-text"/>
              <w:jc w:val="right"/>
            </w:pPr>
            <w:r w:rsidRPr="009818D2">
              <w:t>0</w:t>
            </w:r>
          </w:p>
        </w:tc>
        <w:tc>
          <w:tcPr>
            <w:tcW w:w="0" w:type="auto"/>
          </w:tcPr>
          <w:p w:rsidR="00890F34" w:rsidRPr="009818D2" w:rsidRDefault="00890F34" w:rsidP="00DA47FE">
            <w:pPr>
              <w:pStyle w:val="table-text"/>
              <w:jc w:val="right"/>
              <w:rPr>
                <w:b/>
                <w:bCs/>
              </w:rPr>
            </w:pPr>
            <w:r w:rsidRPr="009818D2">
              <w:rPr>
                <w:b/>
                <w:bCs/>
              </w:rPr>
              <w:t>N/d</w:t>
            </w:r>
          </w:p>
        </w:tc>
        <w:tc>
          <w:tcPr>
            <w:tcW w:w="0" w:type="auto"/>
          </w:tcPr>
          <w:p w:rsidR="00890F34" w:rsidRPr="009818D2" w:rsidRDefault="00890F34" w:rsidP="00DA47FE">
            <w:pPr>
              <w:pStyle w:val="table-text"/>
              <w:jc w:val="right"/>
            </w:pPr>
            <w:r w:rsidRPr="009818D2">
              <w:t>N/d</w:t>
            </w:r>
          </w:p>
        </w:tc>
      </w:tr>
      <w:tr w:rsidR="00890F34" w:rsidRPr="009818D2" w:rsidTr="00DA47FE">
        <w:trPr>
          <w:cnfStyle w:val="000000010000" w:firstRow="0" w:lastRow="0" w:firstColumn="0" w:lastColumn="0" w:oddVBand="0" w:evenVBand="0" w:oddHBand="0" w:evenHBand="1" w:firstRowFirstColumn="0" w:firstRowLastColumn="0" w:lastRowFirstColumn="0" w:lastRowLastColumn="0"/>
        </w:trPr>
        <w:tc>
          <w:tcPr>
            <w:tcW w:w="1668" w:type="dxa"/>
          </w:tcPr>
          <w:p w:rsidR="00890F34" w:rsidRPr="009818D2" w:rsidRDefault="00DA47FE" w:rsidP="00DA47FE">
            <w:pPr>
              <w:pStyle w:val="table-text"/>
            </w:pPr>
            <w:r w:rsidRPr="009818D2">
              <w:t>Germany</w:t>
            </w:r>
            <w:r w:rsidR="00890F34" w:rsidRPr="009818D2">
              <w:t xml:space="preserve"> (HELCOM)</w:t>
            </w:r>
          </w:p>
        </w:tc>
        <w:tc>
          <w:tcPr>
            <w:tcW w:w="1236" w:type="dxa"/>
          </w:tcPr>
          <w:p w:rsidR="00890F34" w:rsidRPr="009818D2" w:rsidRDefault="00890F34" w:rsidP="00DA47FE">
            <w:pPr>
              <w:pStyle w:val="table-text"/>
              <w:jc w:val="right"/>
            </w:pPr>
            <w:r w:rsidRPr="009818D2">
              <w:t>1,533</w:t>
            </w:r>
          </w:p>
        </w:tc>
        <w:tc>
          <w:tcPr>
            <w:tcW w:w="1173" w:type="dxa"/>
          </w:tcPr>
          <w:p w:rsidR="00890F34" w:rsidRPr="009818D2" w:rsidRDefault="00890F34" w:rsidP="00DA47FE">
            <w:pPr>
              <w:pStyle w:val="table-text"/>
              <w:jc w:val="right"/>
            </w:pPr>
            <w:r w:rsidRPr="009818D2">
              <w:t>986</w:t>
            </w:r>
          </w:p>
        </w:tc>
        <w:tc>
          <w:tcPr>
            <w:tcW w:w="1142" w:type="dxa"/>
          </w:tcPr>
          <w:p w:rsidR="00890F34" w:rsidRPr="009818D2" w:rsidRDefault="00890F34" w:rsidP="00DA47FE">
            <w:pPr>
              <w:pStyle w:val="table-text"/>
              <w:jc w:val="right"/>
            </w:pPr>
            <w:r w:rsidRPr="009818D2">
              <w:t>0</w:t>
            </w:r>
          </w:p>
        </w:tc>
        <w:tc>
          <w:tcPr>
            <w:tcW w:w="0" w:type="auto"/>
          </w:tcPr>
          <w:p w:rsidR="00890F34" w:rsidRPr="009818D2" w:rsidRDefault="00890F34" w:rsidP="00DA47FE">
            <w:pPr>
              <w:pStyle w:val="table-text"/>
              <w:jc w:val="right"/>
            </w:pPr>
            <w:r w:rsidRPr="009818D2">
              <w:t>N/d</w:t>
            </w:r>
          </w:p>
        </w:tc>
        <w:tc>
          <w:tcPr>
            <w:tcW w:w="0" w:type="auto"/>
          </w:tcPr>
          <w:p w:rsidR="00890F34" w:rsidRPr="009818D2" w:rsidRDefault="00890F34" w:rsidP="00DA47FE">
            <w:pPr>
              <w:pStyle w:val="table-text"/>
              <w:jc w:val="right"/>
              <w:rPr>
                <w:b/>
                <w:bCs/>
              </w:rPr>
            </w:pPr>
            <w:r w:rsidRPr="009818D2">
              <w:rPr>
                <w:b/>
                <w:bCs/>
              </w:rPr>
              <w:t>2,522</w:t>
            </w:r>
          </w:p>
        </w:tc>
        <w:tc>
          <w:tcPr>
            <w:tcW w:w="0" w:type="auto"/>
          </w:tcPr>
          <w:p w:rsidR="00890F34" w:rsidRPr="009818D2" w:rsidRDefault="00890F34" w:rsidP="00DA47FE">
            <w:pPr>
              <w:pStyle w:val="table-text"/>
              <w:jc w:val="right"/>
            </w:pPr>
            <w:r w:rsidRPr="009818D2">
              <w:t>N/d</w:t>
            </w:r>
          </w:p>
        </w:tc>
      </w:tr>
      <w:tr w:rsidR="00890F34" w:rsidRPr="009818D2" w:rsidTr="00DA47FE">
        <w:trPr>
          <w:cnfStyle w:val="000000100000" w:firstRow="0" w:lastRow="0" w:firstColumn="0" w:lastColumn="0" w:oddVBand="0" w:evenVBand="0" w:oddHBand="1" w:evenHBand="0" w:firstRowFirstColumn="0" w:firstRowLastColumn="0" w:lastRowFirstColumn="0" w:lastRowLastColumn="0"/>
        </w:trPr>
        <w:tc>
          <w:tcPr>
            <w:tcW w:w="1668" w:type="dxa"/>
          </w:tcPr>
          <w:p w:rsidR="00890F34" w:rsidRPr="009818D2" w:rsidRDefault="00890F34" w:rsidP="00DA47FE">
            <w:pPr>
              <w:pStyle w:val="table-text"/>
            </w:pPr>
            <w:r w:rsidRPr="009818D2">
              <w:t>Germany (OSPAR)</w:t>
            </w:r>
          </w:p>
        </w:tc>
        <w:tc>
          <w:tcPr>
            <w:tcW w:w="1236" w:type="dxa"/>
          </w:tcPr>
          <w:p w:rsidR="00890F34" w:rsidRPr="009818D2" w:rsidRDefault="00890F34" w:rsidP="00DA47FE">
            <w:pPr>
              <w:pStyle w:val="table-text"/>
              <w:jc w:val="right"/>
            </w:pPr>
            <w:r w:rsidRPr="009818D2">
              <w:t>60</w:t>
            </w:r>
          </w:p>
        </w:tc>
        <w:tc>
          <w:tcPr>
            <w:tcW w:w="1173" w:type="dxa"/>
          </w:tcPr>
          <w:p w:rsidR="00890F34" w:rsidRPr="009818D2" w:rsidRDefault="00890F34" w:rsidP="00DA47FE">
            <w:pPr>
              <w:pStyle w:val="table-text"/>
              <w:jc w:val="right"/>
            </w:pPr>
            <w:r w:rsidRPr="009818D2">
              <w:t>834</w:t>
            </w:r>
          </w:p>
        </w:tc>
        <w:tc>
          <w:tcPr>
            <w:tcW w:w="1142" w:type="dxa"/>
          </w:tcPr>
          <w:p w:rsidR="00890F34" w:rsidRPr="009818D2" w:rsidRDefault="00890F34" w:rsidP="00DA47FE">
            <w:pPr>
              <w:pStyle w:val="table-text"/>
              <w:jc w:val="right"/>
            </w:pPr>
            <w:r w:rsidRPr="009818D2">
              <w:t>N/d</w:t>
            </w:r>
          </w:p>
        </w:tc>
        <w:tc>
          <w:tcPr>
            <w:tcW w:w="0" w:type="auto"/>
          </w:tcPr>
          <w:p w:rsidR="00890F34" w:rsidRPr="009818D2" w:rsidRDefault="00890F34" w:rsidP="00DA47FE">
            <w:pPr>
              <w:pStyle w:val="table-text"/>
              <w:jc w:val="right"/>
            </w:pPr>
            <w:r w:rsidRPr="009818D2">
              <w:t>N/d</w:t>
            </w:r>
          </w:p>
        </w:tc>
        <w:tc>
          <w:tcPr>
            <w:tcW w:w="0" w:type="auto"/>
          </w:tcPr>
          <w:p w:rsidR="00890F34" w:rsidRPr="009818D2" w:rsidRDefault="00890F34" w:rsidP="00DA47FE">
            <w:pPr>
              <w:pStyle w:val="table-text"/>
              <w:jc w:val="right"/>
              <w:rPr>
                <w:b/>
                <w:bCs/>
              </w:rPr>
            </w:pPr>
            <w:r w:rsidRPr="009818D2">
              <w:rPr>
                <w:b/>
                <w:bCs/>
              </w:rPr>
              <w:t>895</w:t>
            </w:r>
          </w:p>
        </w:tc>
        <w:tc>
          <w:tcPr>
            <w:tcW w:w="0" w:type="auto"/>
          </w:tcPr>
          <w:p w:rsidR="00890F34" w:rsidRPr="009818D2" w:rsidRDefault="00890F34" w:rsidP="00DA47FE">
            <w:pPr>
              <w:pStyle w:val="table-text"/>
              <w:jc w:val="right"/>
            </w:pPr>
            <w:r w:rsidRPr="009818D2">
              <w:t>N/d</w:t>
            </w:r>
          </w:p>
        </w:tc>
      </w:tr>
      <w:tr w:rsidR="00890F34" w:rsidRPr="009818D2" w:rsidTr="00DA47FE">
        <w:trPr>
          <w:cnfStyle w:val="000000010000" w:firstRow="0" w:lastRow="0" w:firstColumn="0" w:lastColumn="0" w:oddVBand="0" w:evenVBand="0" w:oddHBand="0" w:evenHBand="1" w:firstRowFirstColumn="0" w:firstRowLastColumn="0" w:lastRowFirstColumn="0" w:lastRowLastColumn="0"/>
        </w:trPr>
        <w:tc>
          <w:tcPr>
            <w:tcW w:w="1668" w:type="dxa"/>
          </w:tcPr>
          <w:p w:rsidR="00890F34" w:rsidRPr="009818D2" w:rsidRDefault="00890F34" w:rsidP="00DA47FE">
            <w:pPr>
              <w:pStyle w:val="table-text"/>
            </w:pPr>
            <w:r w:rsidRPr="009818D2">
              <w:t>Lithuania</w:t>
            </w:r>
          </w:p>
        </w:tc>
        <w:tc>
          <w:tcPr>
            <w:tcW w:w="1236" w:type="dxa"/>
          </w:tcPr>
          <w:p w:rsidR="00890F34" w:rsidRPr="009818D2" w:rsidRDefault="00890F34" w:rsidP="00DA47FE">
            <w:pPr>
              <w:pStyle w:val="table-text"/>
              <w:jc w:val="right"/>
            </w:pPr>
            <w:r w:rsidRPr="009818D2">
              <w:t>N/d</w:t>
            </w:r>
          </w:p>
        </w:tc>
        <w:tc>
          <w:tcPr>
            <w:tcW w:w="1173" w:type="dxa"/>
          </w:tcPr>
          <w:p w:rsidR="00890F34" w:rsidRPr="009818D2" w:rsidRDefault="00890F34" w:rsidP="00DA47FE">
            <w:pPr>
              <w:pStyle w:val="table-text"/>
              <w:jc w:val="right"/>
            </w:pPr>
            <w:r w:rsidRPr="009818D2">
              <w:t>110</w:t>
            </w:r>
          </w:p>
        </w:tc>
        <w:tc>
          <w:tcPr>
            <w:tcW w:w="1142" w:type="dxa"/>
          </w:tcPr>
          <w:p w:rsidR="00890F34" w:rsidRPr="009818D2" w:rsidRDefault="00890F34" w:rsidP="00DA47FE">
            <w:pPr>
              <w:pStyle w:val="table-text"/>
              <w:jc w:val="right"/>
            </w:pPr>
            <w:r w:rsidRPr="009818D2">
              <w:t>N/d</w:t>
            </w:r>
          </w:p>
        </w:tc>
        <w:tc>
          <w:tcPr>
            <w:tcW w:w="0" w:type="auto"/>
          </w:tcPr>
          <w:p w:rsidR="00890F34" w:rsidRPr="009818D2" w:rsidRDefault="00890F34" w:rsidP="00DA47FE">
            <w:pPr>
              <w:pStyle w:val="table-text"/>
              <w:jc w:val="right"/>
            </w:pPr>
            <w:r w:rsidRPr="009818D2">
              <w:t>N/d</w:t>
            </w:r>
          </w:p>
        </w:tc>
        <w:tc>
          <w:tcPr>
            <w:tcW w:w="0" w:type="auto"/>
          </w:tcPr>
          <w:p w:rsidR="00890F34" w:rsidRPr="009818D2" w:rsidRDefault="00890F34" w:rsidP="00DA47FE">
            <w:pPr>
              <w:pStyle w:val="table-text"/>
              <w:jc w:val="right"/>
              <w:rPr>
                <w:b/>
                <w:bCs/>
              </w:rPr>
            </w:pPr>
            <w:r w:rsidRPr="009818D2">
              <w:rPr>
                <w:b/>
                <w:bCs/>
              </w:rPr>
              <w:t>110</w:t>
            </w:r>
          </w:p>
        </w:tc>
        <w:tc>
          <w:tcPr>
            <w:tcW w:w="0" w:type="auto"/>
          </w:tcPr>
          <w:p w:rsidR="00890F34" w:rsidRPr="009818D2" w:rsidRDefault="00890F34" w:rsidP="00DA47FE">
            <w:pPr>
              <w:pStyle w:val="table-text"/>
              <w:jc w:val="right"/>
            </w:pPr>
            <w:r w:rsidRPr="009818D2">
              <w:t>N/d</w:t>
            </w:r>
          </w:p>
        </w:tc>
      </w:tr>
      <w:tr w:rsidR="00890F34" w:rsidRPr="009818D2" w:rsidTr="00DA47FE">
        <w:trPr>
          <w:cnfStyle w:val="000000100000" w:firstRow="0" w:lastRow="0" w:firstColumn="0" w:lastColumn="0" w:oddVBand="0" w:evenVBand="0" w:oddHBand="1" w:evenHBand="0" w:firstRowFirstColumn="0" w:firstRowLastColumn="0" w:lastRowFirstColumn="0" w:lastRowLastColumn="0"/>
        </w:trPr>
        <w:tc>
          <w:tcPr>
            <w:tcW w:w="1668" w:type="dxa"/>
          </w:tcPr>
          <w:p w:rsidR="00890F34" w:rsidRPr="009818D2" w:rsidRDefault="00890F34" w:rsidP="00DA47FE">
            <w:pPr>
              <w:pStyle w:val="table-text"/>
            </w:pPr>
            <w:r w:rsidRPr="009818D2">
              <w:t>Netherlands</w:t>
            </w:r>
          </w:p>
        </w:tc>
        <w:tc>
          <w:tcPr>
            <w:tcW w:w="1236" w:type="dxa"/>
          </w:tcPr>
          <w:p w:rsidR="00890F34" w:rsidRPr="009818D2" w:rsidRDefault="00890F34" w:rsidP="00DA47FE">
            <w:pPr>
              <w:pStyle w:val="table-text"/>
              <w:jc w:val="right"/>
            </w:pPr>
            <w:r w:rsidRPr="009818D2">
              <w:t>2,800</w:t>
            </w:r>
          </w:p>
        </w:tc>
        <w:tc>
          <w:tcPr>
            <w:tcW w:w="1173" w:type="dxa"/>
          </w:tcPr>
          <w:p w:rsidR="00890F34" w:rsidRPr="009818D2" w:rsidRDefault="00890F34" w:rsidP="00DA47FE">
            <w:pPr>
              <w:pStyle w:val="table-text"/>
              <w:jc w:val="right"/>
            </w:pPr>
            <w:r w:rsidRPr="009818D2">
              <w:t>22,050</w:t>
            </w:r>
          </w:p>
        </w:tc>
        <w:tc>
          <w:tcPr>
            <w:tcW w:w="1142" w:type="dxa"/>
          </w:tcPr>
          <w:p w:rsidR="00890F34" w:rsidRPr="009818D2" w:rsidRDefault="00890F34" w:rsidP="00DA47FE">
            <w:pPr>
              <w:pStyle w:val="table-text"/>
              <w:jc w:val="right"/>
            </w:pPr>
            <w:r w:rsidRPr="009818D2">
              <w:t>97,683</w:t>
            </w:r>
          </w:p>
        </w:tc>
        <w:tc>
          <w:tcPr>
            <w:tcW w:w="0" w:type="auto"/>
          </w:tcPr>
          <w:p w:rsidR="00890F34" w:rsidRPr="009818D2" w:rsidRDefault="00890F34" w:rsidP="00DA47FE">
            <w:pPr>
              <w:pStyle w:val="table-text"/>
              <w:jc w:val="right"/>
            </w:pPr>
            <w:r w:rsidRPr="009818D2">
              <w:t>227</w:t>
            </w:r>
          </w:p>
        </w:tc>
        <w:tc>
          <w:tcPr>
            <w:tcW w:w="0" w:type="auto"/>
          </w:tcPr>
          <w:p w:rsidR="00890F34" w:rsidRPr="009818D2" w:rsidRDefault="00890F34" w:rsidP="00DA47FE">
            <w:pPr>
              <w:pStyle w:val="table-text"/>
              <w:jc w:val="right"/>
              <w:rPr>
                <w:b/>
                <w:bCs/>
              </w:rPr>
            </w:pPr>
            <w:r w:rsidRPr="009818D2">
              <w:rPr>
                <w:b/>
                <w:bCs/>
              </w:rPr>
              <w:t>122,532</w:t>
            </w:r>
          </w:p>
        </w:tc>
        <w:tc>
          <w:tcPr>
            <w:tcW w:w="0" w:type="auto"/>
          </w:tcPr>
          <w:p w:rsidR="00890F34" w:rsidRPr="009818D2" w:rsidRDefault="00890F34" w:rsidP="00DA47FE">
            <w:pPr>
              <w:pStyle w:val="table-text"/>
              <w:jc w:val="right"/>
            </w:pPr>
            <w:r w:rsidRPr="009818D2">
              <w:t>2,222</w:t>
            </w:r>
          </w:p>
        </w:tc>
      </w:tr>
      <w:tr w:rsidR="00890F34" w:rsidRPr="009818D2" w:rsidTr="00DA47FE">
        <w:trPr>
          <w:cnfStyle w:val="000000010000" w:firstRow="0" w:lastRow="0" w:firstColumn="0" w:lastColumn="0" w:oddVBand="0" w:evenVBand="0" w:oddHBand="0" w:evenHBand="1" w:firstRowFirstColumn="0" w:firstRowLastColumn="0" w:lastRowFirstColumn="0" w:lastRowLastColumn="0"/>
        </w:trPr>
        <w:tc>
          <w:tcPr>
            <w:tcW w:w="1668" w:type="dxa"/>
          </w:tcPr>
          <w:p w:rsidR="00890F34" w:rsidRPr="009818D2" w:rsidRDefault="00890F34" w:rsidP="00DA47FE">
            <w:pPr>
              <w:pStyle w:val="table-text"/>
            </w:pPr>
            <w:r w:rsidRPr="009818D2">
              <w:t>Portugal (OSPAR)</w:t>
            </w:r>
          </w:p>
        </w:tc>
        <w:tc>
          <w:tcPr>
            <w:tcW w:w="1236" w:type="dxa"/>
          </w:tcPr>
          <w:p w:rsidR="00890F34" w:rsidRPr="009818D2" w:rsidRDefault="00890F34" w:rsidP="00DA47FE">
            <w:pPr>
              <w:pStyle w:val="table-text"/>
              <w:jc w:val="right"/>
            </w:pPr>
            <w:r w:rsidRPr="009818D2">
              <w:t>134</w:t>
            </w:r>
          </w:p>
        </w:tc>
        <w:tc>
          <w:tcPr>
            <w:tcW w:w="1173" w:type="dxa"/>
          </w:tcPr>
          <w:p w:rsidR="00890F34" w:rsidRPr="009818D2" w:rsidRDefault="00890F34" w:rsidP="00DA47FE">
            <w:pPr>
              <w:pStyle w:val="table-text"/>
              <w:jc w:val="right"/>
            </w:pPr>
            <w:r w:rsidRPr="009818D2">
              <w:t>0</w:t>
            </w:r>
          </w:p>
        </w:tc>
        <w:tc>
          <w:tcPr>
            <w:tcW w:w="1142" w:type="dxa"/>
          </w:tcPr>
          <w:p w:rsidR="00890F34" w:rsidRPr="009818D2" w:rsidRDefault="00890F34" w:rsidP="00DA47FE">
            <w:pPr>
              <w:pStyle w:val="table-text"/>
              <w:jc w:val="right"/>
            </w:pPr>
            <w:r w:rsidRPr="009818D2">
              <w:t>0</w:t>
            </w:r>
          </w:p>
        </w:tc>
        <w:tc>
          <w:tcPr>
            <w:tcW w:w="0" w:type="auto"/>
          </w:tcPr>
          <w:p w:rsidR="00890F34" w:rsidRPr="009818D2" w:rsidRDefault="00890F34" w:rsidP="00DA47FE">
            <w:pPr>
              <w:pStyle w:val="table-text"/>
              <w:jc w:val="right"/>
            </w:pPr>
            <w:r w:rsidRPr="009818D2">
              <w:t>0</w:t>
            </w:r>
          </w:p>
        </w:tc>
        <w:tc>
          <w:tcPr>
            <w:tcW w:w="0" w:type="auto"/>
          </w:tcPr>
          <w:p w:rsidR="00890F34" w:rsidRPr="009818D2" w:rsidRDefault="00890F34" w:rsidP="00DA47FE">
            <w:pPr>
              <w:pStyle w:val="table-text"/>
              <w:jc w:val="right"/>
              <w:rPr>
                <w:b/>
                <w:bCs/>
              </w:rPr>
            </w:pPr>
            <w:r w:rsidRPr="009818D2">
              <w:rPr>
                <w:b/>
                <w:bCs/>
              </w:rPr>
              <w:t>134</w:t>
            </w:r>
          </w:p>
        </w:tc>
        <w:tc>
          <w:tcPr>
            <w:tcW w:w="0" w:type="auto"/>
          </w:tcPr>
          <w:p w:rsidR="00890F34" w:rsidRPr="009818D2" w:rsidRDefault="00890F34" w:rsidP="00DA47FE">
            <w:pPr>
              <w:pStyle w:val="table-text"/>
              <w:jc w:val="right"/>
            </w:pPr>
            <w:r w:rsidRPr="009818D2">
              <w:t>0</w:t>
            </w:r>
          </w:p>
        </w:tc>
      </w:tr>
      <w:tr w:rsidR="00890F34" w:rsidRPr="009818D2" w:rsidTr="00DA47FE">
        <w:trPr>
          <w:cnfStyle w:val="000000100000" w:firstRow="0" w:lastRow="0" w:firstColumn="0" w:lastColumn="0" w:oddVBand="0" w:evenVBand="0" w:oddHBand="1" w:evenHBand="0" w:firstRowFirstColumn="0" w:firstRowLastColumn="0" w:lastRowFirstColumn="0" w:lastRowLastColumn="0"/>
        </w:trPr>
        <w:tc>
          <w:tcPr>
            <w:tcW w:w="1668" w:type="dxa"/>
          </w:tcPr>
          <w:p w:rsidR="00890F34" w:rsidRPr="009818D2" w:rsidRDefault="00890F34" w:rsidP="00DA47FE">
            <w:pPr>
              <w:pStyle w:val="table-text"/>
            </w:pPr>
            <w:r w:rsidRPr="009818D2">
              <w:t>Spain (OSPAR)</w:t>
            </w:r>
          </w:p>
        </w:tc>
        <w:tc>
          <w:tcPr>
            <w:tcW w:w="1236" w:type="dxa"/>
          </w:tcPr>
          <w:p w:rsidR="00890F34" w:rsidRPr="009818D2" w:rsidRDefault="00890F34" w:rsidP="00DA47FE">
            <w:pPr>
              <w:pStyle w:val="table-text"/>
              <w:jc w:val="right"/>
            </w:pPr>
            <w:r w:rsidRPr="009818D2">
              <w:t>0</w:t>
            </w:r>
          </w:p>
        </w:tc>
        <w:tc>
          <w:tcPr>
            <w:tcW w:w="1173" w:type="dxa"/>
          </w:tcPr>
          <w:p w:rsidR="00890F34" w:rsidRPr="009818D2" w:rsidRDefault="00890F34" w:rsidP="00DA47FE">
            <w:pPr>
              <w:pStyle w:val="table-text"/>
              <w:jc w:val="right"/>
            </w:pPr>
            <w:r w:rsidRPr="009818D2">
              <w:t>207</w:t>
            </w:r>
          </w:p>
        </w:tc>
        <w:tc>
          <w:tcPr>
            <w:tcW w:w="1142" w:type="dxa"/>
          </w:tcPr>
          <w:p w:rsidR="00890F34" w:rsidRPr="009818D2" w:rsidRDefault="00890F34" w:rsidP="00DA47FE">
            <w:pPr>
              <w:pStyle w:val="table-text"/>
              <w:jc w:val="right"/>
            </w:pPr>
            <w:r w:rsidRPr="009818D2">
              <w:t>0</w:t>
            </w:r>
          </w:p>
        </w:tc>
        <w:tc>
          <w:tcPr>
            <w:tcW w:w="0" w:type="auto"/>
          </w:tcPr>
          <w:p w:rsidR="00890F34" w:rsidRPr="009818D2" w:rsidRDefault="00890F34" w:rsidP="00DA47FE">
            <w:pPr>
              <w:pStyle w:val="table-text"/>
              <w:jc w:val="right"/>
            </w:pPr>
            <w:r w:rsidRPr="009818D2">
              <w:t>0</w:t>
            </w:r>
          </w:p>
        </w:tc>
        <w:tc>
          <w:tcPr>
            <w:tcW w:w="0" w:type="auto"/>
          </w:tcPr>
          <w:p w:rsidR="00890F34" w:rsidRPr="009818D2" w:rsidRDefault="00890F34" w:rsidP="00DA47FE">
            <w:pPr>
              <w:pStyle w:val="table-text"/>
              <w:jc w:val="right"/>
              <w:rPr>
                <w:b/>
                <w:bCs/>
              </w:rPr>
            </w:pPr>
            <w:r w:rsidRPr="009818D2">
              <w:rPr>
                <w:b/>
                <w:bCs/>
              </w:rPr>
              <w:t>207</w:t>
            </w:r>
          </w:p>
        </w:tc>
        <w:tc>
          <w:tcPr>
            <w:tcW w:w="0" w:type="auto"/>
          </w:tcPr>
          <w:p w:rsidR="00890F34" w:rsidRPr="009818D2" w:rsidRDefault="00890F34" w:rsidP="00DA47FE">
            <w:pPr>
              <w:pStyle w:val="table-text"/>
              <w:jc w:val="right"/>
            </w:pPr>
            <w:r w:rsidRPr="009818D2">
              <w:t>0</w:t>
            </w:r>
          </w:p>
        </w:tc>
      </w:tr>
      <w:tr w:rsidR="00890F34" w:rsidRPr="009818D2" w:rsidTr="00DA47FE">
        <w:trPr>
          <w:cnfStyle w:val="000000010000" w:firstRow="0" w:lastRow="0" w:firstColumn="0" w:lastColumn="0" w:oddVBand="0" w:evenVBand="0" w:oddHBand="0" w:evenHBand="1" w:firstRowFirstColumn="0" w:firstRowLastColumn="0" w:lastRowFirstColumn="0" w:lastRowLastColumn="0"/>
        </w:trPr>
        <w:tc>
          <w:tcPr>
            <w:tcW w:w="1668" w:type="dxa"/>
          </w:tcPr>
          <w:p w:rsidR="00890F34" w:rsidRPr="009818D2" w:rsidRDefault="00890F34" w:rsidP="00DA47FE">
            <w:pPr>
              <w:pStyle w:val="table-text"/>
            </w:pPr>
            <w:r w:rsidRPr="009818D2">
              <w:t>Spain (Med)</w:t>
            </w:r>
          </w:p>
        </w:tc>
        <w:tc>
          <w:tcPr>
            <w:tcW w:w="1236" w:type="dxa"/>
          </w:tcPr>
          <w:p w:rsidR="00890F34" w:rsidRPr="009818D2" w:rsidRDefault="00890F34" w:rsidP="00DA47FE">
            <w:pPr>
              <w:pStyle w:val="table-text"/>
              <w:jc w:val="right"/>
            </w:pPr>
            <w:r w:rsidRPr="009818D2">
              <w:t>0</w:t>
            </w:r>
          </w:p>
        </w:tc>
        <w:tc>
          <w:tcPr>
            <w:tcW w:w="1173" w:type="dxa"/>
          </w:tcPr>
          <w:p w:rsidR="00890F34" w:rsidRPr="009818D2" w:rsidRDefault="00890F34" w:rsidP="00DA47FE">
            <w:pPr>
              <w:pStyle w:val="table-text"/>
              <w:jc w:val="right"/>
            </w:pPr>
            <w:r w:rsidRPr="009818D2">
              <w:t>965</w:t>
            </w:r>
          </w:p>
        </w:tc>
        <w:tc>
          <w:tcPr>
            <w:tcW w:w="1142" w:type="dxa"/>
          </w:tcPr>
          <w:p w:rsidR="00890F34" w:rsidRPr="009818D2" w:rsidRDefault="00890F34" w:rsidP="00DA47FE">
            <w:pPr>
              <w:pStyle w:val="table-text"/>
              <w:jc w:val="right"/>
            </w:pPr>
            <w:r w:rsidRPr="009818D2">
              <w:t>0</w:t>
            </w:r>
          </w:p>
        </w:tc>
        <w:tc>
          <w:tcPr>
            <w:tcW w:w="0" w:type="auto"/>
          </w:tcPr>
          <w:p w:rsidR="00890F34" w:rsidRPr="009818D2" w:rsidRDefault="00890F34" w:rsidP="00DA47FE">
            <w:pPr>
              <w:pStyle w:val="table-text"/>
              <w:jc w:val="right"/>
            </w:pPr>
            <w:r w:rsidRPr="009818D2">
              <w:t>0</w:t>
            </w:r>
          </w:p>
        </w:tc>
        <w:tc>
          <w:tcPr>
            <w:tcW w:w="0" w:type="auto"/>
          </w:tcPr>
          <w:p w:rsidR="00890F34" w:rsidRPr="009818D2" w:rsidRDefault="00890F34" w:rsidP="00DA47FE">
            <w:pPr>
              <w:pStyle w:val="table-text"/>
              <w:jc w:val="right"/>
              <w:rPr>
                <w:b/>
                <w:bCs/>
              </w:rPr>
            </w:pPr>
            <w:r w:rsidRPr="009818D2">
              <w:rPr>
                <w:b/>
                <w:bCs/>
              </w:rPr>
              <w:t>965</w:t>
            </w:r>
          </w:p>
        </w:tc>
        <w:tc>
          <w:tcPr>
            <w:tcW w:w="0" w:type="auto"/>
          </w:tcPr>
          <w:p w:rsidR="00890F34" w:rsidRPr="009818D2" w:rsidRDefault="00890F34" w:rsidP="00DA47FE">
            <w:pPr>
              <w:pStyle w:val="table-text"/>
              <w:jc w:val="right"/>
            </w:pPr>
            <w:r w:rsidRPr="009818D2">
              <w:t>0</w:t>
            </w:r>
          </w:p>
        </w:tc>
      </w:tr>
      <w:tr w:rsidR="00890F34" w:rsidRPr="009818D2" w:rsidTr="00DA47FE">
        <w:trPr>
          <w:cnfStyle w:val="000000100000" w:firstRow="0" w:lastRow="0" w:firstColumn="0" w:lastColumn="0" w:oddVBand="0" w:evenVBand="0" w:oddHBand="1" w:evenHBand="0" w:firstRowFirstColumn="0" w:firstRowLastColumn="0" w:lastRowFirstColumn="0" w:lastRowLastColumn="0"/>
        </w:trPr>
        <w:tc>
          <w:tcPr>
            <w:tcW w:w="1668" w:type="dxa"/>
          </w:tcPr>
          <w:p w:rsidR="00890F34" w:rsidRPr="009818D2" w:rsidRDefault="00890F34" w:rsidP="00DA47FE">
            <w:pPr>
              <w:pStyle w:val="table-text"/>
            </w:pPr>
            <w:r w:rsidRPr="009818D2">
              <w:t>UK (OSPAR)</w:t>
            </w:r>
          </w:p>
        </w:tc>
        <w:tc>
          <w:tcPr>
            <w:tcW w:w="1236" w:type="dxa"/>
          </w:tcPr>
          <w:p w:rsidR="00890F34" w:rsidRPr="009818D2" w:rsidRDefault="00890F34" w:rsidP="00DA47FE">
            <w:pPr>
              <w:pStyle w:val="table-text"/>
              <w:jc w:val="right"/>
            </w:pPr>
            <w:r w:rsidRPr="009818D2">
              <w:t>5,987</w:t>
            </w:r>
          </w:p>
        </w:tc>
        <w:tc>
          <w:tcPr>
            <w:tcW w:w="1173" w:type="dxa"/>
          </w:tcPr>
          <w:p w:rsidR="00890F34" w:rsidRPr="009818D2" w:rsidRDefault="00890F34" w:rsidP="00DA47FE">
            <w:pPr>
              <w:pStyle w:val="table-text"/>
              <w:jc w:val="right"/>
            </w:pPr>
            <w:r w:rsidRPr="009818D2">
              <w:t>450</w:t>
            </w:r>
          </w:p>
        </w:tc>
        <w:tc>
          <w:tcPr>
            <w:tcW w:w="1142" w:type="dxa"/>
          </w:tcPr>
          <w:p w:rsidR="00890F34" w:rsidRPr="009818D2" w:rsidRDefault="00890F34" w:rsidP="00DA47FE">
            <w:pPr>
              <w:pStyle w:val="table-text"/>
              <w:jc w:val="right"/>
            </w:pPr>
            <w:r w:rsidRPr="009818D2">
              <w:t>135</w:t>
            </w:r>
          </w:p>
        </w:tc>
        <w:tc>
          <w:tcPr>
            <w:tcW w:w="0" w:type="auto"/>
          </w:tcPr>
          <w:p w:rsidR="00890F34" w:rsidRPr="009818D2" w:rsidRDefault="00890F34" w:rsidP="00DA47FE">
            <w:pPr>
              <w:pStyle w:val="table-text"/>
              <w:jc w:val="right"/>
            </w:pPr>
            <w:r w:rsidRPr="009818D2">
              <w:t>0</w:t>
            </w:r>
          </w:p>
        </w:tc>
        <w:tc>
          <w:tcPr>
            <w:tcW w:w="0" w:type="auto"/>
          </w:tcPr>
          <w:p w:rsidR="00890F34" w:rsidRPr="009818D2" w:rsidRDefault="00890F34" w:rsidP="00DA47FE">
            <w:pPr>
              <w:pStyle w:val="table-text"/>
              <w:jc w:val="right"/>
              <w:rPr>
                <w:b/>
                <w:bCs/>
              </w:rPr>
            </w:pPr>
            <w:r w:rsidRPr="009818D2">
              <w:rPr>
                <w:b/>
                <w:bCs/>
              </w:rPr>
              <w:t>9,700</w:t>
            </w:r>
          </w:p>
        </w:tc>
        <w:tc>
          <w:tcPr>
            <w:tcW w:w="0" w:type="auto"/>
          </w:tcPr>
          <w:p w:rsidR="00890F34" w:rsidRPr="009818D2" w:rsidRDefault="00890F34" w:rsidP="00DA47FE">
            <w:pPr>
              <w:pStyle w:val="table-text"/>
              <w:jc w:val="right"/>
            </w:pPr>
            <w:r w:rsidRPr="009818D2">
              <w:t>3,128</w:t>
            </w:r>
          </w:p>
        </w:tc>
      </w:tr>
    </w:tbl>
    <w:p w:rsidR="00890F34" w:rsidRPr="009818D2" w:rsidRDefault="00890F34" w:rsidP="00DA47FE">
      <w:pPr>
        <w:pStyle w:val="bronvermelding"/>
      </w:pPr>
      <w:r w:rsidRPr="009818D2">
        <w:t>Source: ICES</w:t>
      </w:r>
      <w:r>
        <w:t xml:space="preserve"> (2011)</w:t>
      </w:r>
      <w:r>
        <w:rPr>
          <w:rStyle w:val="FootnoteReference"/>
          <w:sz w:val="16"/>
          <w:szCs w:val="16"/>
        </w:rPr>
        <w:footnoteReference w:id="17"/>
      </w:r>
    </w:p>
    <w:p w:rsidR="00890F34" w:rsidRDefault="00890F34" w:rsidP="00890F34">
      <w:pPr>
        <w:pStyle w:val="DefaultText"/>
        <w:spacing w:line="360" w:lineRule="auto"/>
      </w:pPr>
    </w:p>
    <w:p w:rsidR="002A4089" w:rsidRPr="003610A2" w:rsidRDefault="002A4089" w:rsidP="002A4089">
      <w:pPr>
        <w:pStyle w:val="Heading4"/>
      </w:pPr>
      <w:r w:rsidRPr="003610A2">
        <w:t>Country-specific adjustments</w:t>
      </w:r>
    </w:p>
    <w:p w:rsidR="002A4089" w:rsidRDefault="00F1782E" w:rsidP="002A4089">
      <w:pPr>
        <w:pStyle w:val="DefaultText"/>
      </w:pPr>
      <w:r>
        <w:t>For a number of countries data on either one of the NACE sector was lacking in Eurostat (e.g. NACE 08.12 missing for Netherlands and Ireland; 09.90 missing for Germany and Ireland; for several other countries one or more years missing. This means that for the said countries no reliable data can be obtained from Eurostat, and for some others no complete growth figures could be established.</w:t>
      </w:r>
    </w:p>
    <w:p w:rsidR="002A4089" w:rsidRPr="003610A2" w:rsidRDefault="002A4089" w:rsidP="002A4089">
      <w:pPr>
        <w:pStyle w:val="DefaultText"/>
      </w:pPr>
    </w:p>
    <w:p w:rsidR="002A4089" w:rsidRPr="003610A2" w:rsidRDefault="002A4089" w:rsidP="002A4089">
      <w:pPr>
        <w:pStyle w:val="Heading4"/>
      </w:pPr>
      <w:r w:rsidRPr="003610A2">
        <w:t>Resulting figures</w:t>
      </w:r>
    </w:p>
    <w:p w:rsidR="002A4089" w:rsidRPr="003610A2" w:rsidRDefault="00F1782E" w:rsidP="002A4089">
      <w:pPr>
        <w:pStyle w:val="DefaultText"/>
      </w:pPr>
      <w:r>
        <w:t>Resulting figures as well as underlying source data and calculations are included in part D (excel data file).</w:t>
      </w:r>
    </w:p>
    <w:p w:rsidR="002A4089" w:rsidRPr="003610A2" w:rsidRDefault="002A4089" w:rsidP="002A4089">
      <w:pPr>
        <w:pStyle w:val="DefaultText"/>
      </w:pPr>
    </w:p>
    <w:p w:rsidR="009F6C7E" w:rsidRPr="003610A2" w:rsidRDefault="009F6C7E" w:rsidP="009F6C7E">
      <w:pPr>
        <w:pStyle w:val="DefaultText"/>
      </w:pPr>
    </w:p>
    <w:p w:rsidR="00EA2AFA" w:rsidRPr="003610A2" w:rsidRDefault="00EA2AFA" w:rsidP="005851CD">
      <w:pPr>
        <w:pStyle w:val="DefaultText"/>
      </w:pPr>
    </w:p>
    <w:p w:rsidR="00EA2AFA" w:rsidRPr="003610A2" w:rsidRDefault="00EA2AFA" w:rsidP="005851CD">
      <w:pPr>
        <w:pStyle w:val="DefaultText"/>
        <w:sectPr w:rsidR="00EA2AFA" w:rsidRPr="003610A2" w:rsidSect="009A77FF">
          <w:type w:val="oddPage"/>
          <w:pgSz w:w="11906" w:h="16838" w:code="9"/>
          <w:pgMar w:top="990" w:right="1985" w:bottom="1418" w:left="1985" w:header="699" w:footer="709" w:gutter="0"/>
          <w:cols w:space="708"/>
          <w:docGrid w:linePitch="360"/>
        </w:sectPr>
      </w:pPr>
    </w:p>
    <w:p w:rsidR="00EA2AFA" w:rsidRPr="003610A2" w:rsidRDefault="00636C6A" w:rsidP="00EA2AFA">
      <w:pPr>
        <w:pStyle w:val="Heading1"/>
      </w:pPr>
      <w:bookmarkStart w:id="24" w:name="_Toc369854937"/>
      <w:r>
        <w:t>Function 4: Coastal and maritime t</w:t>
      </w:r>
      <w:r w:rsidR="00EA2AFA" w:rsidRPr="003610A2">
        <w:t>ourism</w:t>
      </w:r>
      <w:bookmarkEnd w:id="24"/>
    </w:p>
    <w:p w:rsidR="00356331" w:rsidRPr="003610A2" w:rsidRDefault="00356331" w:rsidP="00EA2AFA">
      <w:pPr>
        <w:pStyle w:val="DefaultText"/>
      </w:pPr>
      <w:r w:rsidRPr="003610A2">
        <w:t>Under function 4, coastal and maritime tourism, th</w:t>
      </w:r>
      <w:r w:rsidR="005A527A">
        <w:t>re</w:t>
      </w:r>
      <w:r w:rsidRPr="003610A2">
        <w:t>e MEA are identified</w:t>
      </w:r>
      <w:r w:rsidR="005A527A">
        <w:t>, and for each of these, an estimation of their size and growth on the basis of NACE sector data from Eurostat is considered possible. The three MEA are</w:t>
      </w:r>
      <w:r w:rsidRPr="003610A2">
        <w:t>:</w:t>
      </w:r>
    </w:p>
    <w:p w:rsidR="00356331" w:rsidRPr="003610A2" w:rsidRDefault="00356331" w:rsidP="00EA2AFA">
      <w:pPr>
        <w:pStyle w:val="DefaultText"/>
      </w:pPr>
      <w:r w:rsidRPr="003610A2">
        <w:t>4.1 Coastal tourism</w:t>
      </w:r>
    </w:p>
    <w:p w:rsidR="00356331" w:rsidRPr="003610A2" w:rsidRDefault="00356331" w:rsidP="00EA2AFA">
      <w:pPr>
        <w:pStyle w:val="DefaultText"/>
      </w:pPr>
      <w:r w:rsidRPr="003610A2">
        <w:t>4.2 Yachting and marinas (maritime tourism)</w:t>
      </w:r>
    </w:p>
    <w:p w:rsidR="00356331" w:rsidRPr="003610A2" w:rsidRDefault="00356331" w:rsidP="00EA2AFA">
      <w:pPr>
        <w:pStyle w:val="DefaultText"/>
      </w:pPr>
      <w:r w:rsidRPr="003610A2">
        <w:t>4.3 Cruise tourism</w:t>
      </w:r>
    </w:p>
    <w:p w:rsidR="00356331" w:rsidRDefault="00356331" w:rsidP="00EA2AFA">
      <w:pPr>
        <w:pStyle w:val="DefaultText"/>
      </w:pPr>
    </w:p>
    <w:p w:rsidR="005A527A" w:rsidRPr="003610A2" w:rsidRDefault="005A527A" w:rsidP="00EA2AFA">
      <w:pPr>
        <w:pStyle w:val="DefaultText"/>
      </w:pPr>
    </w:p>
    <w:p w:rsidR="00356331" w:rsidRPr="003610A2" w:rsidRDefault="00636C6A" w:rsidP="00356331">
      <w:pPr>
        <w:pStyle w:val="Heading2"/>
      </w:pPr>
      <w:bookmarkStart w:id="25" w:name="_Toc369854938"/>
      <w:r>
        <w:t xml:space="preserve">MEA </w:t>
      </w:r>
      <w:r w:rsidR="00076495" w:rsidRPr="003610A2">
        <w:t xml:space="preserve">4.1 </w:t>
      </w:r>
      <w:r w:rsidR="00356331" w:rsidRPr="003610A2">
        <w:t>Coastal tourism</w:t>
      </w:r>
      <w:bookmarkEnd w:id="25"/>
    </w:p>
    <w:p w:rsidR="006D0DD8" w:rsidRPr="003610A2" w:rsidRDefault="006D0DD8" w:rsidP="006D0DD8">
      <w:pPr>
        <w:pStyle w:val="Heading4"/>
      </w:pPr>
      <w:r w:rsidRPr="003610A2">
        <w:t>Value chain</w:t>
      </w:r>
    </w:p>
    <w:p w:rsidR="002A07B1" w:rsidRPr="003610A2" w:rsidRDefault="002A07B1" w:rsidP="002A07B1">
      <w:pPr>
        <w:pStyle w:val="DefaultText"/>
      </w:pPr>
      <w:r w:rsidRPr="003610A2">
        <w:t>Coastal tourism includes all shore based sea related tourist and recreational activities. In general, tourism is one of the pillars of the economy of the coastal region. However, not all tourism can be categorised as coastal related tourism. Tourism and recreation activities are not always confined to the coastal environment. Also, it should be pointed out that not all tourism in coastal regions is sea related. For many recreational and tourist activities that take place in the coastal area proximity of the sea is not a condition.</w:t>
      </w:r>
      <w:r w:rsidRPr="003610A2">
        <w:rPr>
          <w:rStyle w:val="FootnoteReference"/>
        </w:rPr>
        <w:footnoteReference w:id="18"/>
      </w:r>
    </w:p>
    <w:p w:rsidR="002A07B1" w:rsidRPr="003610A2" w:rsidRDefault="002A07B1" w:rsidP="002A07B1">
      <w:pPr>
        <w:pStyle w:val="DefaultText"/>
      </w:pPr>
    </w:p>
    <w:p w:rsidR="002A07B1" w:rsidRPr="003610A2" w:rsidRDefault="002A07B1" w:rsidP="002A07B1">
      <w:pPr>
        <w:pStyle w:val="DefaultText"/>
      </w:pPr>
      <w:r w:rsidRPr="003610A2">
        <w:t>Tourism as such is not defined as an economic sector in statistics. Rather, use is made of different services sectors identified under the NACE code system such as hotels and accommodation, restaurants, transport services, tour operators, etc. We define coastal tourism as follows: Coastal tourism covers beach-based recreation and tourism (e.g. swimming, surfing, sun bathing), and non-beach related land-based tourism in the coastal area (all other tourism and recreation activities that take place in the coastal area for which the proximity of the sea is a condition).</w:t>
      </w:r>
      <w:r w:rsidRPr="003610A2">
        <w:rPr>
          <w:rStyle w:val="FootnoteReference"/>
        </w:rPr>
        <w:footnoteReference w:id="19"/>
      </w:r>
    </w:p>
    <w:p w:rsidR="006D0DD8" w:rsidRPr="003610A2" w:rsidRDefault="006D0DD8" w:rsidP="006D0DD8">
      <w:pPr>
        <w:pStyle w:val="DefaultText"/>
      </w:pPr>
    </w:p>
    <w:p w:rsidR="002A07B1" w:rsidRPr="003610A2" w:rsidRDefault="002A07B1" w:rsidP="002A07B1">
      <w:pPr>
        <w:pStyle w:val="DefaultText"/>
      </w:pPr>
      <w:r w:rsidRPr="003610A2">
        <w:t>Tourism is a broad industry as it contains attractions and transport, travel organisers and local tourist offices. Moreover, different target groups (e.g. business travellers, leisure tourists, etc.) are served. The tourism industry is also characterised by a geographically dispersed value chain:</w:t>
      </w:r>
    </w:p>
    <w:p w:rsidR="002A07B1" w:rsidRPr="003610A2" w:rsidRDefault="002A07B1" w:rsidP="0073224C">
      <w:pPr>
        <w:pStyle w:val="DefaultText"/>
        <w:numPr>
          <w:ilvl w:val="0"/>
          <w:numId w:val="20"/>
        </w:numPr>
      </w:pPr>
      <w:r w:rsidRPr="003610A2">
        <w:t xml:space="preserve">On the one hand, suppliers of tourism products and services – often SMEs – are mainly located in the tourist destination itself. </w:t>
      </w:r>
    </w:p>
    <w:p w:rsidR="002A07B1" w:rsidRPr="003610A2" w:rsidRDefault="002A07B1" w:rsidP="0073224C">
      <w:pPr>
        <w:pStyle w:val="DefaultText"/>
        <w:numPr>
          <w:ilvl w:val="0"/>
          <w:numId w:val="20"/>
        </w:numPr>
      </w:pPr>
      <w:r w:rsidRPr="003610A2">
        <w:t xml:space="preserve">On the other hand, the demand side consists of a very heterogeneous group of consumers. </w:t>
      </w:r>
    </w:p>
    <w:p w:rsidR="00512A70" w:rsidRPr="003610A2" w:rsidRDefault="00512A70" w:rsidP="002A07B1">
      <w:pPr>
        <w:pStyle w:val="DefaultText"/>
      </w:pPr>
    </w:p>
    <w:p w:rsidR="002A07B1" w:rsidRPr="003610A2" w:rsidRDefault="002A07B1" w:rsidP="002A07B1">
      <w:pPr>
        <w:pStyle w:val="DefaultText"/>
      </w:pPr>
      <w:r w:rsidRPr="003610A2">
        <w:t>In between we find the intermediaries who bundle, pack and promote the tourism product and make it available to tourists. The intermediaries are located in the tourists’ country of origin.</w:t>
      </w:r>
      <w:r w:rsidRPr="003610A2">
        <w:rPr>
          <w:rStyle w:val="FootnoteReference"/>
        </w:rPr>
        <w:footnoteReference w:id="20"/>
      </w:r>
      <w:r w:rsidRPr="003610A2">
        <w:t xml:space="preserve"> In addition to the </w:t>
      </w:r>
      <w:r w:rsidR="00512A70" w:rsidRPr="003610A2">
        <w:t xml:space="preserve">value chain components </w:t>
      </w:r>
      <w:r w:rsidRPr="003610A2">
        <w:t>mentioned in the B</w:t>
      </w:r>
      <w:r w:rsidR="00512A70" w:rsidRPr="003610A2">
        <w:t xml:space="preserve">lue </w:t>
      </w:r>
      <w:r w:rsidRPr="003610A2">
        <w:t>G</w:t>
      </w:r>
      <w:r w:rsidR="00512A70" w:rsidRPr="003610A2">
        <w:t>rowth</w:t>
      </w:r>
      <w:r w:rsidRPr="003610A2">
        <w:t xml:space="preserve"> study we also see that construction is an important but hard to quantify </w:t>
      </w:r>
      <w:r w:rsidR="00512A70" w:rsidRPr="003610A2">
        <w:t>support activity</w:t>
      </w:r>
      <w:r w:rsidRPr="003610A2">
        <w:t xml:space="preserve"> for this sector.</w:t>
      </w:r>
    </w:p>
    <w:p w:rsidR="006D0DD8" w:rsidRPr="003610A2" w:rsidRDefault="006D0DD8" w:rsidP="006D0DD8">
      <w:pPr>
        <w:pStyle w:val="DefaultText"/>
      </w:pPr>
    </w:p>
    <w:p w:rsidR="006D0DD8" w:rsidRPr="003610A2" w:rsidRDefault="00636C6A" w:rsidP="006D0DD8">
      <w:pPr>
        <w:pStyle w:val="Heading4"/>
      </w:pPr>
      <w:r>
        <w:t xml:space="preserve">Corresponding </w:t>
      </w:r>
      <w:r w:rsidR="006D0DD8" w:rsidRPr="003610A2">
        <w:t xml:space="preserve">NACE </w:t>
      </w:r>
      <w:r>
        <w:t>sectors</w:t>
      </w:r>
    </w:p>
    <w:p w:rsidR="00512A70" w:rsidRPr="003610A2" w:rsidRDefault="00512A70" w:rsidP="00512A70">
      <w:pPr>
        <w:pStyle w:val="DefaultText"/>
      </w:pPr>
      <w:r w:rsidRPr="003610A2">
        <w:t>The following table shows the linkage between value chain components and NACE codes. As most statistics do not distinguish between maritime tourism and non-maritime tourism, most codes are part of the secondary or tertiary category. Therefore keys to split between coastal and non-coastal are necessary in this MEA. The keys should underline the geographic definition of the sector.</w:t>
      </w:r>
    </w:p>
    <w:p w:rsidR="00512A70" w:rsidRPr="003610A2" w:rsidRDefault="00512A70" w:rsidP="00512A70">
      <w:pPr>
        <w:pStyle w:val="DefaultText"/>
        <w:rPr>
          <w:highlight w:val="yellow"/>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03"/>
        <w:gridCol w:w="2537"/>
        <w:gridCol w:w="1079"/>
        <w:gridCol w:w="2633"/>
      </w:tblGrid>
      <w:tr w:rsidR="00512A70" w:rsidRPr="003610A2" w:rsidTr="0047641C">
        <w:trPr>
          <w:trHeight w:val="143"/>
          <w:tblHeader/>
        </w:trPr>
        <w:tc>
          <w:tcPr>
            <w:tcW w:w="1951" w:type="dxa"/>
            <w:shd w:val="clear" w:color="auto" w:fill="006DB6"/>
            <w:vAlign w:val="center"/>
          </w:tcPr>
          <w:p w:rsidR="00512A70" w:rsidRPr="003610A2" w:rsidRDefault="00512A70" w:rsidP="00512A70">
            <w:pPr>
              <w:pStyle w:val="DefaultText"/>
              <w:rPr>
                <w:b/>
                <w:color w:val="FFFFFF" w:themeColor="background1"/>
                <w:sz w:val="16"/>
                <w:szCs w:val="16"/>
              </w:rPr>
            </w:pPr>
            <w:r w:rsidRPr="003610A2">
              <w:rPr>
                <w:b/>
                <w:color w:val="FFFFFF" w:themeColor="background1"/>
                <w:sz w:val="16"/>
                <w:szCs w:val="16"/>
              </w:rPr>
              <w:t>Value chain component</w:t>
            </w:r>
          </w:p>
        </w:tc>
        <w:tc>
          <w:tcPr>
            <w:tcW w:w="2693" w:type="dxa"/>
            <w:tcBorders>
              <w:bottom w:val="single" w:sz="4" w:space="0" w:color="0070C0"/>
            </w:tcBorders>
            <w:shd w:val="clear" w:color="auto" w:fill="006DB6"/>
            <w:vAlign w:val="center"/>
          </w:tcPr>
          <w:p w:rsidR="00512A70" w:rsidRPr="003610A2" w:rsidRDefault="00512A70" w:rsidP="0047641C">
            <w:pPr>
              <w:pStyle w:val="DefaultText"/>
              <w:rPr>
                <w:b/>
                <w:color w:val="FFFFFF" w:themeColor="background1"/>
                <w:sz w:val="16"/>
                <w:szCs w:val="16"/>
              </w:rPr>
            </w:pPr>
            <w:r w:rsidRPr="003610A2">
              <w:rPr>
                <w:b/>
                <w:color w:val="FFFFFF" w:themeColor="background1"/>
                <w:sz w:val="16"/>
                <w:szCs w:val="16"/>
              </w:rPr>
              <w:t>NACE code</w:t>
            </w:r>
          </w:p>
        </w:tc>
        <w:tc>
          <w:tcPr>
            <w:tcW w:w="709" w:type="dxa"/>
            <w:tcBorders>
              <w:bottom w:val="single" w:sz="4" w:space="0" w:color="0070C0"/>
            </w:tcBorders>
            <w:shd w:val="clear" w:color="auto" w:fill="006DB6"/>
            <w:vAlign w:val="center"/>
          </w:tcPr>
          <w:p w:rsidR="00512A70" w:rsidRPr="003610A2" w:rsidRDefault="00512A70" w:rsidP="0047641C">
            <w:pPr>
              <w:pStyle w:val="DefaultText"/>
              <w:rPr>
                <w:b/>
                <w:color w:val="FFFFFF" w:themeColor="background1"/>
                <w:sz w:val="16"/>
                <w:szCs w:val="16"/>
              </w:rPr>
            </w:pPr>
            <w:r w:rsidRPr="003610A2">
              <w:rPr>
                <w:b/>
                <w:color w:val="FFFFFF" w:themeColor="background1"/>
                <w:sz w:val="16"/>
                <w:szCs w:val="16"/>
              </w:rPr>
              <w:t>Type</w:t>
            </w:r>
            <w:r w:rsidR="00DA47FE">
              <w:rPr>
                <w:b/>
                <w:color w:val="FFFFFF" w:themeColor="background1"/>
                <w:sz w:val="16"/>
                <w:szCs w:val="16"/>
              </w:rPr>
              <w:t xml:space="preserve"> (Primary, Secondary, Tertiary)</w:t>
            </w:r>
          </w:p>
        </w:tc>
        <w:tc>
          <w:tcPr>
            <w:tcW w:w="2799" w:type="dxa"/>
            <w:tcBorders>
              <w:bottom w:val="single" w:sz="4" w:space="0" w:color="0070C0"/>
            </w:tcBorders>
            <w:shd w:val="clear" w:color="auto" w:fill="006DB6"/>
            <w:vAlign w:val="center"/>
          </w:tcPr>
          <w:p w:rsidR="00512A70" w:rsidRPr="003610A2" w:rsidRDefault="00512A70" w:rsidP="0047641C">
            <w:pPr>
              <w:pStyle w:val="DefaultText"/>
              <w:rPr>
                <w:b/>
                <w:color w:val="FFFFFF" w:themeColor="background1"/>
                <w:sz w:val="16"/>
                <w:szCs w:val="16"/>
              </w:rPr>
            </w:pPr>
            <w:r w:rsidRPr="003610A2">
              <w:rPr>
                <w:b/>
                <w:color w:val="FFFFFF" w:themeColor="background1"/>
                <w:sz w:val="16"/>
                <w:szCs w:val="16"/>
              </w:rPr>
              <w:t>Comment</w:t>
            </w:r>
          </w:p>
        </w:tc>
      </w:tr>
      <w:tr w:rsidR="00512A70" w:rsidRPr="003610A2" w:rsidTr="0047641C">
        <w:trPr>
          <w:trHeight w:val="371"/>
        </w:trPr>
        <w:tc>
          <w:tcPr>
            <w:tcW w:w="1951" w:type="dxa"/>
            <w:vMerge w:val="restart"/>
            <w:vAlign w:val="center"/>
          </w:tcPr>
          <w:p w:rsidR="00512A70" w:rsidRPr="003610A2" w:rsidRDefault="00512A70" w:rsidP="0047641C">
            <w:pPr>
              <w:pStyle w:val="DefaultText"/>
              <w:rPr>
                <w:b/>
                <w:sz w:val="16"/>
                <w:szCs w:val="16"/>
              </w:rPr>
            </w:pPr>
            <w:r w:rsidRPr="003610A2">
              <w:rPr>
                <w:b/>
                <w:sz w:val="16"/>
                <w:szCs w:val="16"/>
              </w:rPr>
              <w:t>Provisioning of travel</w:t>
            </w: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79.11 Travel agency activities</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S</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it would be impossible to determine how much of the value added generated can be attributed to the geographic level of analysis.</w:t>
            </w:r>
          </w:p>
        </w:tc>
      </w:tr>
      <w:tr w:rsidR="00512A70" w:rsidRPr="003610A2" w:rsidTr="0047641C">
        <w:trPr>
          <w:trHeight w:val="371"/>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79.12 Tour operator activities</w:t>
            </w:r>
          </w:p>
          <w:p w:rsidR="00512A70" w:rsidRPr="003610A2" w:rsidRDefault="00512A70" w:rsidP="0047641C">
            <w:pPr>
              <w:pStyle w:val="DefaultText"/>
              <w:rPr>
                <w:sz w:val="16"/>
                <w:szCs w:val="16"/>
              </w:rPr>
            </w:pP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S</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it would be impossible to determine how much of the value added generated can be attributed to the geographic level of analysis.</w:t>
            </w:r>
          </w:p>
        </w:tc>
      </w:tr>
      <w:tr w:rsidR="00512A70" w:rsidRPr="003610A2" w:rsidTr="0047641C">
        <w:trPr>
          <w:trHeight w:val="371"/>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79.90 Other reservation service and related activities</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S</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it would be impossible to determine how much of the value added generated can be attributed to the geographic level of analysis.</w:t>
            </w:r>
          </w:p>
        </w:tc>
      </w:tr>
      <w:tr w:rsidR="00512A70" w:rsidRPr="003610A2" w:rsidTr="0047641C">
        <w:trPr>
          <w:trHeight w:val="448"/>
        </w:trPr>
        <w:tc>
          <w:tcPr>
            <w:tcW w:w="1951" w:type="dxa"/>
            <w:vMerge w:val="restart"/>
            <w:vAlign w:val="center"/>
          </w:tcPr>
          <w:p w:rsidR="00512A70" w:rsidRPr="003610A2" w:rsidRDefault="00512A70" w:rsidP="0047641C">
            <w:pPr>
              <w:pStyle w:val="DefaultText"/>
              <w:rPr>
                <w:b/>
                <w:sz w:val="16"/>
                <w:szCs w:val="16"/>
              </w:rPr>
            </w:pPr>
            <w:r w:rsidRPr="003610A2">
              <w:rPr>
                <w:b/>
                <w:sz w:val="16"/>
                <w:szCs w:val="16"/>
              </w:rPr>
              <w:t>Operators (accommodation, rental, attraction services)</w:t>
            </w:r>
          </w:p>
        </w:tc>
        <w:tc>
          <w:tcPr>
            <w:tcW w:w="2693" w:type="dxa"/>
            <w:vAlign w:val="center"/>
          </w:tcPr>
          <w:p w:rsidR="00512A70" w:rsidRPr="003610A2" w:rsidRDefault="00512A70" w:rsidP="0047641C">
            <w:pPr>
              <w:pStyle w:val="DefaultText"/>
              <w:rPr>
                <w:sz w:val="16"/>
                <w:szCs w:val="16"/>
              </w:rPr>
            </w:pPr>
            <w:r w:rsidRPr="003610A2">
              <w:rPr>
                <w:sz w:val="16"/>
                <w:szCs w:val="16"/>
              </w:rPr>
              <w:t>55.10 Hotels and similar accommodation</w:t>
            </w:r>
          </w:p>
          <w:p w:rsidR="00512A70" w:rsidRPr="003610A2" w:rsidRDefault="00512A70" w:rsidP="0047641C">
            <w:pPr>
              <w:pStyle w:val="DefaultText"/>
              <w:rPr>
                <w:sz w:val="16"/>
                <w:szCs w:val="16"/>
              </w:rPr>
            </w:pPr>
          </w:p>
          <w:p w:rsidR="00512A70" w:rsidRPr="003610A2" w:rsidRDefault="00512A70" w:rsidP="0047641C">
            <w:pPr>
              <w:pStyle w:val="DefaultText"/>
              <w:rPr>
                <w:sz w:val="16"/>
                <w:szCs w:val="16"/>
              </w:rPr>
            </w:pPr>
          </w:p>
        </w:tc>
        <w:tc>
          <w:tcPr>
            <w:tcW w:w="709" w:type="dxa"/>
            <w:vAlign w:val="center"/>
          </w:tcPr>
          <w:p w:rsidR="00512A70" w:rsidRPr="003610A2" w:rsidRDefault="00512A70" w:rsidP="0047641C">
            <w:pPr>
              <w:pStyle w:val="DefaultText"/>
              <w:rPr>
                <w:sz w:val="16"/>
                <w:szCs w:val="16"/>
              </w:rPr>
            </w:pPr>
            <w:r w:rsidRPr="003610A2">
              <w:rPr>
                <w:sz w:val="16"/>
                <w:szCs w:val="16"/>
              </w:rPr>
              <w:t>S</w:t>
            </w:r>
          </w:p>
        </w:tc>
        <w:tc>
          <w:tcPr>
            <w:tcW w:w="2799" w:type="dxa"/>
            <w:vAlign w:val="center"/>
          </w:tcPr>
          <w:p w:rsidR="00512A70" w:rsidRPr="003610A2" w:rsidRDefault="00512A70" w:rsidP="0047641C">
            <w:pPr>
              <w:pStyle w:val="DefaultText"/>
              <w:rPr>
                <w:sz w:val="16"/>
                <w:szCs w:val="16"/>
              </w:rPr>
            </w:pPr>
            <w:r w:rsidRPr="003610A2">
              <w:rPr>
                <w:sz w:val="16"/>
                <w:szCs w:val="16"/>
              </w:rPr>
              <w:t>Code needs to be split between maritime and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vAlign w:val="center"/>
          </w:tcPr>
          <w:p w:rsidR="00512A70" w:rsidRPr="003610A2" w:rsidRDefault="00512A70" w:rsidP="0047641C">
            <w:pPr>
              <w:pStyle w:val="DefaultText"/>
              <w:rPr>
                <w:sz w:val="16"/>
                <w:szCs w:val="16"/>
              </w:rPr>
            </w:pPr>
            <w:r w:rsidRPr="003610A2">
              <w:rPr>
                <w:sz w:val="16"/>
                <w:szCs w:val="16"/>
              </w:rPr>
              <w:t>55.20 Holiday and other short-stay accommodation</w:t>
            </w:r>
          </w:p>
        </w:tc>
        <w:tc>
          <w:tcPr>
            <w:tcW w:w="709" w:type="dxa"/>
            <w:vAlign w:val="center"/>
          </w:tcPr>
          <w:p w:rsidR="00512A70" w:rsidRPr="003610A2" w:rsidRDefault="00512A70" w:rsidP="0047641C">
            <w:pPr>
              <w:pStyle w:val="DefaultText"/>
              <w:rPr>
                <w:sz w:val="16"/>
                <w:szCs w:val="16"/>
              </w:rPr>
            </w:pPr>
            <w:r w:rsidRPr="003610A2">
              <w:rPr>
                <w:sz w:val="16"/>
                <w:szCs w:val="16"/>
              </w:rPr>
              <w:t>S</w:t>
            </w:r>
          </w:p>
        </w:tc>
        <w:tc>
          <w:tcPr>
            <w:tcW w:w="2799" w:type="dxa"/>
            <w:vAlign w:val="center"/>
          </w:tcPr>
          <w:p w:rsidR="00512A70" w:rsidRPr="003610A2" w:rsidRDefault="00512A70" w:rsidP="0047641C">
            <w:pPr>
              <w:pStyle w:val="DefaultText"/>
              <w:rPr>
                <w:sz w:val="16"/>
                <w:szCs w:val="16"/>
              </w:rPr>
            </w:pPr>
            <w:r w:rsidRPr="003610A2">
              <w:rPr>
                <w:sz w:val="16"/>
                <w:szCs w:val="16"/>
              </w:rPr>
              <w:t>Code needs to be split between maritime and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vAlign w:val="center"/>
          </w:tcPr>
          <w:p w:rsidR="00512A70" w:rsidRPr="003610A2" w:rsidRDefault="00512A70" w:rsidP="0047641C">
            <w:pPr>
              <w:pStyle w:val="DefaultText"/>
              <w:rPr>
                <w:sz w:val="16"/>
                <w:szCs w:val="16"/>
              </w:rPr>
            </w:pPr>
            <w:r w:rsidRPr="003610A2">
              <w:rPr>
                <w:sz w:val="16"/>
                <w:szCs w:val="16"/>
              </w:rPr>
              <w:t>55.30 Camping grounds, recreational vehicle parks and trailer parks</w:t>
            </w:r>
          </w:p>
        </w:tc>
        <w:tc>
          <w:tcPr>
            <w:tcW w:w="709" w:type="dxa"/>
            <w:vAlign w:val="center"/>
          </w:tcPr>
          <w:p w:rsidR="00512A70" w:rsidRPr="003610A2" w:rsidRDefault="00512A70" w:rsidP="0047641C">
            <w:pPr>
              <w:pStyle w:val="DefaultText"/>
              <w:rPr>
                <w:sz w:val="16"/>
                <w:szCs w:val="16"/>
              </w:rPr>
            </w:pPr>
            <w:r w:rsidRPr="003610A2">
              <w:rPr>
                <w:sz w:val="16"/>
                <w:szCs w:val="16"/>
              </w:rPr>
              <w:t>S</w:t>
            </w:r>
          </w:p>
        </w:tc>
        <w:tc>
          <w:tcPr>
            <w:tcW w:w="2799" w:type="dxa"/>
            <w:vAlign w:val="center"/>
          </w:tcPr>
          <w:p w:rsidR="00512A70" w:rsidRPr="003610A2" w:rsidRDefault="00512A70" w:rsidP="0047641C">
            <w:pPr>
              <w:pStyle w:val="DefaultText"/>
              <w:rPr>
                <w:sz w:val="16"/>
                <w:szCs w:val="16"/>
              </w:rPr>
            </w:pPr>
            <w:r w:rsidRPr="003610A2">
              <w:rPr>
                <w:sz w:val="16"/>
                <w:szCs w:val="16"/>
              </w:rPr>
              <w:t>Code needs to be split between maritime and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tcBorders>
              <w:bottom w:val="single" w:sz="4" w:space="0" w:color="0070C0"/>
            </w:tcBorders>
            <w:vAlign w:val="center"/>
          </w:tcPr>
          <w:p w:rsidR="00512A70" w:rsidRPr="003610A2" w:rsidRDefault="00512A70" w:rsidP="0047641C">
            <w:pPr>
              <w:pStyle w:val="DefaultText"/>
              <w:rPr>
                <w:sz w:val="16"/>
                <w:szCs w:val="16"/>
              </w:rPr>
            </w:pPr>
            <w:r w:rsidRPr="003610A2">
              <w:rPr>
                <w:sz w:val="16"/>
                <w:szCs w:val="16"/>
              </w:rPr>
              <w:t>55.90 Other accommodation</w:t>
            </w:r>
          </w:p>
        </w:tc>
        <w:tc>
          <w:tcPr>
            <w:tcW w:w="709" w:type="dxa"/>
            <w:tcBorders>
              <w:bottom w:val="single" w:sz="4" w:space="0" w:color="0070C0"/>
            </w:tcBorders>
            <w:vAlign w:val="center"/>
          </w:tcPr>
          <w:p w:rsidR="00512A70" w:rsidRPr="003610A2" w:rsidRDefault="00512A70" w:rsidP="0047641C">
            <w:pPr>
              <w:pStyle w:val="DefaultText"/>
              <w:rPr>
                <w:sz w:val="16"/>
                <w:szCs w:val="16"/>
              </w:rPr>
            </w:pPr>
            <w:r w:rsidRPr="003610A2">
              <w:rPr>
                <w:sz w:val="16"/>
                <w:szCs w:val="16"/>
              </w:rPr>
              <w:t>S</w:t>
            </w:r>
          </w:p>
        </w:tc>
        <w:tc>
          <w:tcPr>
            <w:tcW w:w="2799" w:type="dxa"/>
            <w:tcBorders>
              <w:bottom w:val="single" w:sz="4" w:space="0" w:color="0070C0"/>
            </w:tcBorders>
            <w:vAlign w:val="center"/>
          </w:tcPr>
          <w:p w:rsidR="00512A70" w:rsidRPr="003610A2" w:rsidRDefault="00512A70" w:rsidP="0047641C">
            <w:pPr>
              <w:pStyle w:val="DefaultText"/>
              <w:rPr>
                <w:sz w:val="16"/>
                <w:szCs w:val="16"/>
              </w:rPr>
            </w:pPr>
            <w:r w:rsidRPr="003610A2">
              <w:rPr>
                <w:sz w:val="16"/>
                <w:szCs w:val="16"/>
              </w:rPr>
              <w:t>Code needs to be split between maritime and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56.10 Restaurants and mobile food service activities</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56.21 Event catering activities</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56.29 Other food service activities</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56.30 Beverage serving activities</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68.10 Buying and selling of own real estate</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68.20 Renting and operating of own or leased real estate</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68.31 Real estate agencies</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81.10 Combined facilities support activities</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91.02 Museums activities</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91.03 Operation of historical sites and buildings and similar visitor attractions</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91.04 Botanical and zoological gardens and nature reserves activities</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93.11 Operation of sports facilities</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93.12 Activities of sport clubs</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93.13 Fitness facilities</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93.19 Other sports activities</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93.21 Activities of amusement parks and theme parks</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S</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 and no data is available in Eurostat tables on this sector.</w:t>
            </w:r>
          </w:p>
        </w:tc>
      </w:tr>
      <w:tr w:rsidR="00512A70" w:rsidRPr="003610A2" w:rsidTr="0047641C">
        <w:trPr>
          <w:trHeight w:val="439"/>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93.29 Other amusement and recreation activities</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S</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 and no data is available in Eurostat tables on this sector.</w:t>
            </w:r>
          </w:p>
        </w:tc>
      </w:tr>
      <w:tr w:rsidR="00512A70" w:rsidRPr="003610A2" w:rsidTr="0047641C">
        <w:trPr>
          <w:trHeight w:val="143"/>
        </w:trPr>
        <w:tc>
          <w:tcPr>
            <w:tcW w:w="1951" w:type="dxa"/>
            <w:vAlign w:val="center"/>
          </w:tcPr>
          <w:p w:rsidR="00512A70" w:rsidRPr="003610A2" w:rsidRDefault="00512A70" w:rsidP="0047641C">
            <w:pPr>
              <w:pStyle w:val="DefaultText"/>
              <w:rPr>
                <w:b/>
                <w:sz w:val="16"/>
                <w:szCs w:val="16"/>
              </w:rPr>
            </w:pPr>
            <w:r w:rsidRPr="003610A2">
              <w:rPr>
                <w:b/>
                <w:sz w:val="16"/>
                <w:szCs w:val="16"/>
              </w:rPr>
              <w:t>Retail tourist activities provisioning</w:t>
            </w: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w:t>
            </w:r>
          </w:p>
        </w:tc>
      </w:tr>
      <w:tr w:rsidR="00512A70" w:rsidRPr="003610A2" w:rsidTr="0047641C">
        <w:trPr>
          <w:trHeight w:val="510"/>
        </w:trPr>
        <w:tc>
          <w:tcPr>
            <w:tcW w:w="1951" w:type="dxa"/>
            <w:vMerge w:val="restart"/>
            <w:vAlign w:val="center"/>
          </w:tcPr>
          <w:p w:rsidR="00512A70" w:rsidRPr="003610A2" w:rsidRDefault="00512A70" w:rsidP="0047641C">
            <w:pPr>
              <w:pStyle w:val="DefaultText"/>
              <w:rPr>
                <w:b/>
                <w:sz w:val="16"/>
                <w:szCs w:val="16"/>
              </w:rPr>
            </w:pPr>
            <w:r w:rsidRPr="003610A2">
              <w:rPr>
                <w:b/>
                <w:sz w:val="16"/>
                <w:szCs w:val="16"/>
              </w:rPr>
              <w:t>Transport</w:t>
            </w: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49.10 Passenger rail transport, interurban</w:t>
            </w:r>
          </w:p>
          <w:p w:rsidR="00512A70" w:rsidRPr="003610A2" w:rsidRDefault="00512A70" w:rsidP="0047641C">
            <w:pPr>
              <w:pStyle w:val="DefaultText"/>
              <w:rPr>
                <w:sz w:val="16"/>
                <w:szCs w:val="16"/>
              </w:rPr>
            </w:pP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 and non-leisure</w:t>
            </w:r>
          </w:p>
        </w:tc>
      </w:tr>
      <w:tr w:rsidR="00512A70" w:rsidRPr="003610A2" w:rsidTr="0047641C">
        <w:trPr>
          <w:trHeight w:val="507"/>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49.31 Urban and suburban passenger land transport</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 and non-leisure</w:t>
            </w:r>
          </w:p>
        </w:tc>
      </w:tr>
      <w:tr w:rsidR="00512A70" w:rsidRPr="003610A2" w:rsidTr="0047641C">
        <w:trPr>
          <w:trHeight w:val="507"/>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49.32 Taxi operation</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 and non-leisure</w:t>
            </w:r>
          </w:p>
        </w:tc>
      </w:tr>
      <w:tr w:rsidR="00512A70" w:rsidRPr="003610A2" w:rsidTr="0047641C">
        <w:trPr>
          <w:trHeight w:val="507"/>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720711" w:rsidRDefault="00512A70" w:rsidP="0047641C">
            <w:pPr>
              <w:pStyle w:val="DefaultText"/>
              <w:rPr>
                <w:sz w:val="16"/>
                <w:szCs w:val="16"/>
                <w:lang w:val="de-AT"/>
              </w:rPr>
            </w:pPr>
            <w:r w:rsidRPr="00720711">
              <w:rPr>
                <w:sz w:val="16"/>
                <w:szCs w:val="16"/>
                <w:lang w:val="de-AT"/>
              </w:rPr>
              <w:t>49.39 Other passenger land transport n.e.c.</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 and non-leisure</w:t>
            </w:r>
          </w:p>
        </w:tc>
      </w:tr>
      <w:tr w:rsidR="00512A70" w:rsidRPr="003610A2" w:rsidTr="0047641C">
        <w:trPr>
          <w:trHeight w:val="556"/>
        </w:trPr>
        <w:tc>
          <w:tcPr>
            <w:tcW w:w="1951" w:type="dxa"/>
            <w:vMerge/>
            <w:vAlign w:val="center"/>
          </w:tcPr>
          <w:p w:rsidR="00512A70" w:rsidRPr="003610A2" w:rsidRDefault="00512A70" w:rsidP="0047641C">
            <w:pPr>
              <w:pStyle w:val="DefaultText"/>
              <w:rPr>
                <w:b/>
                <w:sz w:val="16"/>
                <w:szCs w:val="16"/>
              </w:rPr>
            </w:pPr>
          </w:p>
        </w:tc>
        <w:tc>
          <w:tcPr>
            <w:tcW w:w="2693" w:type="dxa"/>
            <w:tcBorders>
              <w:bottom w:val="single" w:sz="4" w:space="0" w:color="0070C0"/>
            </w:tcBorders>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51.10 Passenger air transport</w:t>
            </w:r>
          </w:p>
        </w:tc>
        <w:tc>
          <w:tcPr>
            <w:tcW w:w="709" w:type="dxa"/>
            <w:tcBorders>
              <w:bottom w:val="single" w:sz="4" w:space="0" w:color="0070C0"/>
            </w:tcBorders>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tcBorders>
              <w:bottom w:val="single" w:sz="4" w:space="0" w:color="0070C0"/>
            </w:tcBorders>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 and non-leisure</w:t>
            </w:r>
          </w:p>
        </w:tc>
      </w:tr>
      <w:tr w:rsidR="00512A70" w:rsidRPr="003610A2" w:rsidTr="0047641C">
        <w:trPr>
          <w:trHeight w:val="267"/>
        </w:trPr>
        <w:tc>
          <w:tcPr>
            <w:tcW w:w="1951" w:type="dxa"/>
            <w:vAlign w:val="center"/>
          </w:tcPr>
          <w:p w:rsidR="00512A70" w:rsidRPr="003610A2" w:rsidRDefault="00512A70" w:rsidP="0047641C">
            <w:pPr>
              <w:pStyle w:val="DefaultText"/>
              <w:rPr>
                <w:b/>
                <w:sz w:val="16"/>
                <w:szCs w:val="16"/>
              </w:rPr>
            </w:pPr>
            <w:r w:rsidRPr="003610A2">
              <w:rPr>
                <w:b/>
                <w:sz w:val="16"/>
                <w:szCs w:val="16"/>
              </w:rPr>
              <w:t>Marketing</w:t>
            </w: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 and non-leisure</w:t>
            </w:r>
          </w:p>
        </w:tc>
      </w:tr>
      <w:tr w:rsidR="00512A70" w:rsidRPr="003610A2" w:rsidTr="0047641C">
        <w:trPr>
          <w:trHeight w:val="282"/>
        </w:trPr>
        <w:tc>
          <w:tcPr>
            <w:tcW w:w="1951" w:type="dxa"/>
            <w:vAlign w:val="center"/>
          </w:tcPr>
          <w:p w:rsidR="00512A70" w:rsidRPr="003610A2" w:rsidRDefault="00512A70" w:rsidP="0047641C">
            <w:pPr>
              <w:pStyle w:val="DefaultText"/>
              <w:rPr>
                <w:b/>
                <w:sz w:val="16"/>
                <w:szCs w:val="16"/>
              </w:rPr>
            </w:pPr>
            <w:r w:rsidRPr="003610A2">
              <w:rPr>
                <w:b/>
                <w:sz w:val="16"/>
                <w:szCs w:val="16"/>
              </w:rPr>
              <w:t>Finance</w:t>
            </w: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 and non-leisure</w:t>
            </w:r>
          </w:p>
        </w:tc>
      </w:tr>
      <w:tr w:rsidR="00512A70" w:rsidRPr="003610A2" w:rsidTr="0047641C">
        <w:trPr>
          <w:trHeight w:val="267"/>
        </w:trPr>
        <w:tc>
          <w:tcPr>
            <w:tcW w:w="1951" w:type="dxa"/>
            <w:vAlign w:val="center"/>
          </w:tcPr>
          <w:p w:rsidR="00512A70" w:rsidRPr="003610A2" w:rsidRDefault="00512A70" w:rsidP="0047641C">
            <w:pPr>
              <w:pStyle w:val="DefaultText"/>
              <w:rPr>
                <w:b/>
                <w:sz w:val="16"/>
                <w:szCs w:val="16"/>
              </w:rPr>
            </w:pPr>
            <w:r w:rsidRPr="003610A2">
              <w:rPr>
                <w:b/>
                <w:sz w:val="16"/>
                <w:szCs w:val="16"/>
              </w:rPr>
              <w:t>IT</w:t>
            </w: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 and non-leisure</w:t>
            </w:r>
          </w:p>
        </w:tc>
      </w:tr>
      <w:tr w:rsidR="00512A70" w:rsidRPr="003610A2" w:rsidTr="0047641C">
        <w:trPr>
          <w:trHeight w:val="267"/>
        </w:trPr>
        <w:tc>
          <w:tcPr>
            <w:tcW w:w="1951" w:type="dxa"/>
            <w:vAlign w:val="center"/>
          </w:tcPr>
          <w:p w:rsidR="00512A70" w:rsidRPr="003610A2" w:rsidRDefault="00512A70" w:rsidP="0047641C">
            <w:pPr>
              <w:pStyle w:val="DefaultText"/>
              <w:rPr>
                <w:b/>
                <w:sz w:val="16"/>
                <w:szCs w:val="16"/>
              </w:rPr>
            </w:pPr>
            <w:r w:rsidRPr="003610A2">
              <w:rPr>
                <w:b/>
                <w:sz w:val="16"/>
                <w:szCs w:val="16"/>
              </w:rPr>
              <w:t>Retail services</w:t>
            </w: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w:t>
            </w:r>
          </w:p>
        </w:tc>
        <w:tc>
          <w:tcPr>
            <w:tcW w:w="279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Ignored as majority is non-maritime and non-leisure</w:t>
            </w:r>
          </w:p>
        </w:tc>
      </w:tr>
      <w:tr w:rsidR="00512A70" w:rsidRPr="003610A2" w:rsidTr="0047641C">
        <w:trPr>
          <w:trHeight w:val="473"/>
        </w:trPr>
        <w:tc>
          <w:tcPr>
            <w:tcW w:w="1951" w:type="dxa"/>
            <w:vMerge w:val="restart"/>
            <w:vAlign w:val="center"/>
          </w:tcPr>
          <w:p w:rsidR="00512A70" w:rsidRPr="003610A2" w:rsidRDefault="00512A70" w:rsidP="0047641C">
            <w:pPr>
              <w:pStyle w:val="DefaultText"/>
              <w:rPr>
                <w:b/>
                <w:sz w:val="16"/>
                <w:szCs w:val="16"/>
                <w:highlight w:val="yellow"/>
              </w:rPr>
            </w:pPr>
            <w:r w:rsidRPr="003610A2">
              <w:rPr>
                <w:b/>
                <w:sz w:val="16"/>
                <w:szCs w:val="16"/>
              </w:rPr>
              <w:t>Construction</w:t>
            </w:r>
          </w:p>
        </w:tc>
        <w:tc>
          <w:tcPr>
            <w:tcW w:w="2693" w:type="dxa"/>
            <w:tcBorders>
              <w:bottom w:val="single" w:sz="4" w:space="0" w:color="0070C0"/>
            </w:tcBorders>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41 Construction of buildings</w:t>
            </w:r>
          </w:p>
        </w:tc>
        <w:tc>
          <w:tcPr>
            <w:tcW w:w="709" w:type="dxa"/>
            <w:tcBorders>
              <w:bottom w:val="single" w:sz="4" w:space="0" w:color="0070C0"/>
            </w:tcBorders>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vMerge w:val="restart"/>
            <w:shd w:val="clear" w:color="auto" w:fill="BFBFBF" w:themeFill="background1" w:themeFillShade="BF"/>
            <w:vAlign w:val="center"/>
          </w:tcPr>
          <w:p w:rsidR="00512A70" w:rsidRPr="003610A2" w:rsidRDefault="00512A70" w:rsidP="00512A70">
            <w:pPr>
              <w:pStyle w:val="DefaultText"/>
              <w:rPr>
                <w:sz w:val="16"/>
                <w:szCs w:val="16"/>
              </w:rPr>
            </w:pPr>
            <w:r w:rsidRPr="003610A2">
              <w:rPr>
                <w:sz w:val="16"/>
                <w:szCs w:val="16"/>
              </w:rPr>
              <w:t>Ignored. This activity was not part of the value chain described in the BG study. The whole construction sector has an impact on employment and GVA in the function which should not be underestimated. Nevertheless it is practically impossible to find proper keys to estimate the “true” size of these indicators depending on construction activities.</w:t>
            </w:r>
          </w:p>
        </w:tc>
      </w:tr>
      <w:tr w:rsidR="00512A70" w:rsidRPr="003610A2" w:rsidTr="0047641C">
        <w:trPr>
          <w:trHeight w:val="473"/>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42 Civil engineering</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vMerge/>
            <w:vAlign w:val="center"/>
          </w:tcPr>
          <w:p w:rsidR="00512A70" w:rsidRPr="003610A2" w:rsidRDefault="00512A70" w:rsidP="0047641C">
            <w:pPr>
              <w:pStyle w:val="DefaultText"/>
              <w:rPr>
                <w:sz w:val="16"/>
                <w:szCs w:val="16"/>
              </w:rPr>
            </w:pPr>
          </w:p>
        </w:tc>
      </w:tr>
      <w:tr w:rsidR="00512A70" w:rsidRPr="003610A2" w:rsidTr="0047641C">
        <w:trPr>
          <w:trHeight w:val="473"/>
        </w:trPr>
        <w:tc>
          <w:tcPr>
            <w:tcW w:w="1951" w:type="dxa"/>
            <w:vMerge/>
            <w:vAlign w:val="center"/>
          </w:tcPr>
          <w:p w:rsidR="00512A70" w:rsidRPr="003610A2" w:rsidRDefault="00512A70" w:rsidP="0047641C">
            <w:pPr>
              <w:pStyle w:val="DefaultText"/>
              <w:rPr>
                <w:b/>
                <w:sz w:val="16"/>
                <w:szCs w:val="16"/>
              </w:rPr>
            </w:pPr>
          </w:p>
        </w:tc>
        <w:tc>
          <w:tcPr>
            <w:tcW w:w="2693"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43 Specialised construction activities</w:t>
            </w:r>
          </w:p>
        </w:tc>
        <w:tc>
          <w:tcPr>
            <w:tcW w:w="709" w:type="dxa"/>
            <w:shd w:val="clear" w:color="auto" w:fill="BFBFBF" w:themeFill="background1" w:themeFillShade="BF"/>
            <w:vAlign w:val="center"/>
          </w:tcPr>
          <w:p w:rsidR="00512A70" w:rsidRPr="003610A2" w:rsidRDefault="00512A70" w:rsidP="0047641C">
            <w:pPr>
              <w:pStyle w:val="DefaultText"/>
              <w:rPr>
                <w:sz w:val="16"/>
                <w:szCs w:val="16"/>
              </w:rPr>
            </w:pPr>
            <w:r w:rsidRPr="003610A2">
              <w:rPr>
                <w:sz w:val="16"/>
                <w:szCs w:val="16"/>
              </w:rPr>
              <w:t>T</w:t>
            </w:r>
          </w:p>
        </w:tc>
        <w:tc>
          <w:tcPr>
            <w:tcW w:w="2799" w:type="dxa"/>
            <w:vMerge/>
            <w:vAlign w:val="center"/>
          </w:tcPr>
          <w:p w:rsidR="00512A70" w:rsidRPr="003610A2" w:rsidRDefault="00512A70" w:rsidP="0047641C">
            <w:pPr>
              <w:pStyle w:val="DefaultText"/>
              <w:rPr>
                <w:sz w:val="16"/>
                <w:szCs w:val="16"/>
              </w:rPr>
            </w:pPr>
          </w:p>
        </w:tc>
      </w:tr>
    </w:tbl>
    <w:p w:rsidR="00512A70" w:rsidRPr="003610A2" w:rsidRDefault="00512A70" w:rsidP="00512A70">
      <w:pPr>
        <w:pStyle w:val="DefaultText"/>
      </w:pPr>
    </w:p>
    <w:p w:rsidR="00512A70" w:rsidRPr="003610A2" w:rsidRDefault="00512A70" w:rsidP="00512A70">
      <w:pPr>
        <w:pStyle w:val="DefaultText"/>
      </w:pPr>
      <w:r w:rsidRPr="003610A2">
        <w:t>None of the identified NACE sectors qualifies as primary related to coastal tourism. The secondary sectors that relate to accommodation are included and require separation of maritime v</w:t>
      </w:r>
      <w:r w:rsidR="00636C6A">
        <w:t>ersus</w:t>
      </w:r>
      <w:r w:rsidRPr="003610A2">
        <w:t xml:space="preserve"> non-maritime accommodation.</w:t>
      </w:r>
      <w:r w:rsidR="00BB06C3" w:rsidRPr="003610A2">
        <w:t xml:space="preserve"> Travel service related secondary sectors are ignored.</w:t>
      </w:r>
    </w:p>
    <w:p w:rsidR="006D0DD8" w:rsidRPr="003610A2" w:rsidRDefault="006D0DD8" w:rsidP="006D0DD8">
      <w:pPr>
        <w:pStyle w:val="list-bullet-black"/>
        <w:numPr>
          <w:ilvl w:val="0"/>
          <w:numId w:val="0"/>
        </w:numPr>
      </w:pPr>
    </w:p>
    <w:p w:rsidR="006D0DD8" w:rsidRPr="003610A2" w:rsidRDefault="006D0DD8" w:rsidP="006D0DD8">
      <w:pPr>
        <w:pStyle w:val="DefaultText"/>
      </w:pPr>
    </w:p>
    <w:p w:rsidR="006D0DD8" w:rsidRPr="003610A2" w:rsidRDefault="006D0DD8" w:rsidP="006D0DD8">
      <w:pPr>
        <w:pStyle w:val="Heading4"/>
      </w:pPr>
      <w:r w:rsidRPr="003610A2">
        <w:t>Data collection</w:t>
      </w:r>
    </w:p>
    <w:p w:rsidR="006D0DD8" w:rsidRPr="003610A2" w:rsidRDefault="006D0DD8" w:rsidP="006D0DD8">
      <w:pPr>
        <w:pStyle w:val="DefaultText"/>
      </w:pPr>
      <w:r w:rsidRPr="003610A2">
        <w:t>Euro</w:t>
      </w:r>
      <w:r w:rsidR="00636C6A">
        <w:t>s</w:t>
      </w:r>
      <w:r w:rsidRPr="003610A2">
        <w:t xml:space="preserve">tat statistical data on GVA and employment for the above-mentioned NACE codes are taken from the following location: </w:t>
      </w:r>
      <w:hyperlink r:id="rId58" w:history="1">
        <w:r w:rsidRPr="005A527A">
          <w:rPr>
            <w:rStyle w:val="Hyperlink"/>
          </w:rPr>
          <w:t>Link</w:t>
        </w:r>
      </w:hyperlink>
      <w:r w:rsidRPr="003610A2">
        <w:t>.</w:t>
      </w:r>
    </w:p>
    <w:p w:rsidR="006D0DD8" w:rsidRDefault="006D0DD8" w:rsidP="006D0DD8">
      <w:pPr>
        <w:pStyle w:val="DefaultText"/>
      </w:pPr>
    </w:p>
    <w:p w:rsidR="005A527A" w:rsidRDefault="005A527A" w:rsidP="006D0DD8">
      <w:pPr>
        <w:pStyle w:val="DefaultText"/>
      </w:pPr>
      <w:r>
        <w:t>The data gathered are also included in part D (excel data file).</w:t>
      </w:r>
    </w:p>
    <w:p w:rsidR="005A527A" w:rsidRPr="003610A2" w:rsidRDefault="005A527A" w:rsidP="006D0DD8">
      <w:pPr>
        <w:pStyle w:val="DefaultText"/>
      </w:pPr>
    </w:p>
    <w:p w:rsidR="006D0DD8" w:rsidRPr="003610A2" w:rsidRDefault="006D0DD8" w:rsidP="006D0DD8">
      <w:pPr>
        <w:pStyle w:val="Heading4"/>
      </w:pPr>
      <w:r w:rsidRPr="003610A2">
        <w:t>Allocation maritime/non-maritime</w:t>
      </w:r>
    </w:p>
    <w:p w:rsidR="00BB06C3" w:rsidRPr="003610A2" w:rsidRDefault="00BB06C3" w:rsidP="00BB06C3">
      <w:pPr>
        <w:pStyle w:val="DefaultText"/>
      </w:pPr>
      <w:r w:rsidRPr="003610A2">
        <w:t>In the Blue Growth study, instead of using Eurostat data, we used the 2008 PRC report with figures from 2006 as a basis for estimations on employment in coastal tourism. These numbers might still be adaptable for estimations on the current size of the MEA, but will lose preciseness over time, as the 2008 PRC study is not annually replicated, while it also does not make clear the underlying data used. As the aim of the development of a methodology for this study is to provide an approach which is replicable over a longer time period we propose to use a key based on data regularly updated by Eurostat.</w:t>
      </w:r>
    </w:p>
    <w:p w:rsidR="006D0DD8" w:rsidRPr="003610A2" w:rsidRDefault="006D0DD8" w:rsidP="006D0DD8">
      <w:pPr>
        <w:pStyle w:val="DefaultText"/>
      </w:pPr>
    </w:p>
    <w:p w:rsidR="00BB06C3" w:rsidRPr="003610A2" w:rsidRDefault="00BB06C3" w:rsidP="00BB06C3">
      <w:pPr>
        <w:pStyle w:val="DefaultText"/>
      </w:pPr>
      <w:r w:rsidRPr="003610A2">
        <w:t>There are two potential keys to distinguish between maritime and non-maritime which could be used across all selected sectors:</w:t>
      </w:r>
    </w:p>
    <w:p w:rsidR="00BB06C3" w:rsidRPr="003610A2" w:rsidRDefault="00BB06C3" w:rsidP="00BB06C3">
      <w:pPr>
        <w:pStyle w:val="list-bullet-black"/>
      </w:pPr>
      <w:r w:rsidRPr="003610A2">
        <w:t>% of tourist nights spent in coastal NUTS-2regions compared to the total – by Member State;</w:t>
      </w:r>
    </w:p>
    <w:p w:rsidR="00BB06C3" w:rsidRPr="003610A2" w:rsidRDefault="00BB06C3" w:rsidP="00BB06C3">
      <w:pPr>
        <w:pStyle w:val="list-bullet-black"/>
      </w:pPr>
      <w:r w:rsidRPr="003610A2">
        <w:t xml:space="preserve">% of beds available in coastal NUTS-3 regions. </w:t>
      </w:r>
    </w:p>
    <w:p w:rsidR="00BB06C3" w:rsidRPr="003610A2" w:rsidRDefault="00BB06C3" w:rsidP="00BB06C3">
      <w:pPr>
        <w:pStyle w:val="DefaultText"/>
      </w:pPr>
      <w:r w:rsidRPr="003610A2">
        <w:t>While the second option (% of beds) is the geographically more precise one, the first option (% of nights spent) takes into account seasonality which has a large effect on employment in coastal regions. We therefore propose to use % of total nights spent in coastal NUTS-2 regions in collective tourist accommodation establishments. The problem with bed capacity is that it is stable over the year even though it does not reflect occupation rates of beds. If e.g. in many places accommodation in July and August is fully booked and much smaller numbers arrive throughout other periods of the year, there is only staff needed for these two months.</w:t>
      </w:r>
    </w:p>
    <w:p w:rsidR="00BB06C3" w:rsidRPr="003610A2" w:rsidRDefault="00BB06C3" w:rsidP="00BB06C3">
      <w:pPr>
        <w:pStyle w:val="DefaultText"/>
      </w:pPr>
    </w:p>
    <w:p w:rsidR="00BB06C3" w:rsidRPr="003610A2" w:rsidRDefault="00BB06C3" w:rsidP="00BB06C3">
      <w:pPr>
        <w:pStyle w:val="DefaultText"/>
      </w:pPr>
      <w:r w:rsidRPr="003610A2">
        <w:t>Therefore, a combination of both datasets was applied, in order to calculate the estimated number of nights spent at NUTS-3 level, as follows:</w:t>
      </w:r>
    </w:p>
    <w:p w:rsidR="00BB06C3" w:rsidRPr="003610A2" w:rsidRDefault="00BB06C3" w:rsidP="0073224C">
      <w:pPr>
        <w:pStyle w:val="DefaultText"/>
        <w:numPr>
          <w:ilvl w:val="0"/>
          <w:numId w:val="21"/>
        </w:numPr>
      </w:pPr>
      <w:r w:rsidRPr="003610A2">
        <w:t>Collect the number of nights spent in a given NUTS-2 region;</w:t>
      </w:r>
    </w:p>
    <w:p w:rsidR="00BB06C3" w:rsidRPr="003610A2" w:rsidRDefault="00BB06C3" w:rsidP="0073224C">
      <w:pPr>
        <w:pStyle w:val="DefaultText"/>
        <w:numPr>
          <w:ilvl w:val="0"/>
          <w:numId w:val="21"/>
        </w:numPr>
      </w:pPr>
      <w:r w:rsidRPr="003610A2">
        <w:t>Collect the number of bed-places available for all the NUTS-3 regions within the given NUTS 2 region;</w:t>
      </w:r>
    </w:p>
    <w:p w:rsidR="00BB06C3" w:rsidRPr="003610A2" w:rsidRDefault="00BB06C3" w:rsidP="0073224C">
      <w:pPr>
        <w:pStyle w:val="DefaultText"/>
        <w:numPr>
          <w:ilvl w:val="0"/>
          <w:numId w:val="21"/>
        </w:numPr>
      </w:pPr>
      <w:r w:rsidRPr="003610A2">
        <w:t>Attribute a number of nights spent at NUTS-3 level to each NUTS-2 region, based on the respective share on beds available;</w:t>
      </w:r>
    </w:p>
    <w:p w:rsidR="00BB06C3" w:rsidRPr="003610A2" w:rsidRDefault="00BB06C3" w:rsidP="0073224C">
      <w:pPr>
        <w:pStyle w:val="DefaultText"/>
        <w:numPr>
          <w:ilvl w:val="0"/>
          <w:numId w:val="21"/>
        </w:numPr>
      </w:pPr>
      <w:r w:rsidRPr="003610A2">
        <w:t>Aggregate resulting “nights spent at NUTS 3” only for maritime NUTS 3</w:t>
      </w:r>
    </w:p>
    <w:p w:rsidR="005A527A" w:rsidRPr="003610A2" w:rsidRDefault="005A527A" w:rsidP="006D0DD8">
      <w:pPr>
        <w:pStyle w:val="DefaultText"/>
      </w:pPr>
    </w:p>
    <w:p w:rsidR="00BB06C3" w:rsidRPr="003610A2" w:rsidRDefault="00BB06C3" w:rsidP="00BB06C3">
      <w:pPr>
        <w:pStyle w:val="DefaultText"/>
      </w:pPr>
      <w:r w:rsidRPr="003610A2">
        <w:t xml:space="preserve">Eurostat provides a list of coastal NUTS3 regions annexed to </w:t>
      </w:r>
      <w:hyperlink r:id="rId59" w:history="1">
        <w:r w:rsidRPr="003610A2">
          <w:rPr>
            <w:rStyle w:val="Hyperlink"/>
          </w:rPr>
          <w:t>http://epp.eurostat.ec.europa.eu/statistics_explained/index.php/Coastal_region_statistics</w:t>
        </w:r>
      </w:hyperlink>
      <w:r w:rsidRPr="003610A2">
        <w:t xml:space="preserve"> in excel form “Focus on coastal regions: tables and figures” also defining sea basin allocation of these regions. Our definition for “NUTS-2 coastal regions” is as follows:</w:t>
      </w:r>
    </w:p>
    <w:p w:rsidR="00BB06C3" w:rsidRPr="003610A2" w:rsidRDefault="00BB06C3" w:rsidP="00BB06C3">
      <w:pPr>
        <w:pStyle w:val="DefaultText"/>
      </w:pPr>
      <w:r w:rsidRPr="003610A2">
        <w:t>“All NUTS-2 regions which cover at least one NUTS-3 coastal region”</w:t>
      </w:r>
    </w:p>
    <w:p w:rsidR="00BB06C3" w:rsidRPr="003610A2" w:rsidRDefault="00BB06C3" w:rsidP="00BB06C3">
      <w:pPr>
        <w:pStyle w:val="DefaultText"/>
      </w:pPr>
      <w:r w:rsidRPr="003610A2">
        <w:t>Therefore:</w:t>
      </w:r>
    </w:p>
    <w:p w:rsidR="00BB06C3" w:rsidRPr="003610A2" w:rsidRDefault="00BB06C3" w:rsidP="0073224C">
      <w:pPr>
        <w:pStyle w:val="DefaultText"/>
        <w:numPr>
          <w:ilvl w:val="0"/>
          <w:numId w:val="22"/>
        </w:numPr>
      </w:pPr>
      <w:r w:rsidRPr="003610A2">
        <w:t>Landlocked NUTS 2 will not be taken into account;</w:t>
      </w:r>
    </w:p>
    <w:p w:rsidR="00BB06C3" w:rsidRPr="003610A2" w:rsidRDefault="00BB06C3" w:rsidP="0073224C">
      <w:pPr>
        <w:pStyle w:val="DefaultText"/>
        <w:numPr>
          <w:ilvl w:val="0"/>
          <w:numId w:val="22"/>
        </w:numPr>
      </w:pPr>
      <w:r w:rsidRPr="003610A2">
        <w:t>Landlocked NUTS 3 of coastal NUTS 2 will not be taken into account.</w:t>
      </w:r>
    </w:p>
    <w:p w:rsidR="00BB06C3" w:rsidRPr="003610A2" w:rsidRDefault="00BB06C3" w:rsidP="00BB06C3">
      <w:pPr>
        <w:pStyle w:val="DefaultText"/>
      </w:pPr>
    </w:p>
    <w:p w:rsidR="00BB06C3" w:rsidRPr="003610A2" w:rsidRDefault="00BB06C3" w:rsidP="00BB06C3">
      <w:pPr>
        <w:pStyle w:val="DefaultText"/>
      </w:pPr>
      <w:r w:rsidRPr="003610A2">
        <w:t>The whole operation should be repeated for every coastal NUTS 2 in the country. At the end of it, it will be possible to determine the share of nights spent in coastal region vs the share of night spent in the whole country. That share will be applied to the four NACE considered to determine the weight of coastal tourism over the national total</w:t>
      </w:r>
    </w:p>
    <w:p w:rsidR="00BB06C3" w:rsidRPr="003610A2" w:rsidRDefault="00BB06C3" w:rsidP="00BB06C3">
      <w:pPr>
        <w:pStyle w:val="DefaultText"/>
      </w:pPr>
    </w:p>
    <w:p w:rsidR="00BB06C3" w:rsidRDefault="00BB06C3" w:rsidP="00BB06C3">
      <w:pPr>
        <w:pStyle w:val="DefaultText"/>
      </w:pPr>
      <w:r w:rsidRPr="003610A2">
        <w:t>The approach can only be followed if the required information at both NUTS-2 and NUTS-3 level is available.</w:t>
      </w:r>
    </w:p>
    <w:p w:rsidR="005A527A" w:rsidRDefault="005A527A" w:rsidP="00BB06C3">
      <w:pPr>
        <w:pStyle w:val="DefaultText"/>
      </w:pPr>
    </w:p>
    <w:p w:rsidR="005A527A" w:rsidRPr="003610A2" w:rsidRDefault="005A527A" w:rsidP="00BB06C3">
      <w:pPr>
        <w:pStyle w:val="DefaultText"/>
      </w:pPr>
      <w:r>
        <w:t>The data collected as well as the calculations to assign coastal regions and calculate nights spent are included in part D (excel data file).</w:t>
      </w:r>
    </w:p>
    <w:p w:rsidR="00BB06C3" w:rsidRPr="003610A2" w:rsidRDefault="00BB06C3" w:rsidP="006D0DD8">
      <w:pPr>
        <w:pStyle w:val="DefaultText"/>
      </w:pPr>
    </w:p>
    <w:p w:rsidR="006D0DD8" w:rsidRPr="003610A2" w:rsidRDefault="006D0DD8" w:rsidP="006D0DD8">
      <w:pPr>
        <w:pStyle w:val="Heading4"/>
      </w:pPr>
      <w:r w:rsidRPr="003610A2">
        <w:t xml:space="preserve">Allocation </w:t>
      </w:r>
      <w:r w:rsidR="00636C6A">
        <w:t>to</w:t>
      </w:r>
      <w:r w:rsidRPr="003610A2">
        <w:t xml:space="preserve"> MEA</w:t>
      </w:r>
      <w:r w:rsidR="00636C6A">
        <w:t>s</w:t>
      </w:r>
    </w:p>
    <w:p w:rsidR="006D0DD8" w:rsidRPr="003610A2" w:rsidRDefault="00BB06C3" w:rsidP="006D0DD8">
      <w:pPr>
        <w:pStyle w:val="DefaultText"/>
      </w:pPr>
      <w:r w:rsidRPr="003610A2">
        <w:t>Not applicable.</w:t>
      </w:r>
    </w:p>
    <w:p w:rsidR="006D0DD8" w:rsidRPr="003610A2" w:rsidRDefault="006D0DD8" w:rsidP="006D0DD8">
      <w:pPr>
        <w:pStyle w:val="DefaultText"/>
      </w:pPr>
    </w:p>
    <w:p w:rsidR="006D0DD8" w:rsidRPr="003610A2" w:rsidRDefault="006D0DD8" w:rsidP="006D0DD8">
      <w:pPr>
        <w:pStyle w:val="Heading4"/>
      </w:pPr>
      <w:r w:rsidRPr="003610A2">
        <w:t xml:space="preserve">Allocation </w:t>
      </w:r>
      <w:r w:rsidR="00636C6A">
        <w:t>to</w:t>
      </w:r>
      <w:r w:rsidRPr="003610A2">
        <w:t xml:space="preserve"> sea basins</w:t>
      </w:r>
    </w:p>
    <w:p w:rsidR="006D0DD8" w:rsidRPr="003610A2" w:rsidRDefault="00BB06C3" w:rsidP="006D0DD8">
      <w:pPr>
        <w:pStyle w:val="DefaultText"/>
      </w:pPr>
      <w:r w:rsidRPr="003610A2">
        <w:t xml:space="preserve">An allocation </w:t>
      </w:r>
      <w:r w:rsidR="00636C6A">
        <w:t>to</w:t>
      </w:r>
      <w:r w:rsidRPr="003610A2">
        <w:t xml:space="preserve"> sea basins was made using the NUTS-2 and NUTS-3 data as presented above, where each NUTS-2 and NUTS-3 region was assigned to one particular basin. For most NUTS-2 regions the relevant sea basin is obvious, with some exceptions (for instance Andalucia borders both the Mediterranean and the Atlantic. For those regions, the assignment as given by Eurostat was taken.</w:t>
      </w:r>
    </w:p>
    <w:p w:rsidR="006D0DD8" w:rsidRPr="003610A2" w:rsidRDefault="006D0DD8" w:rsidP="006D0DD8">
      <w:pPr>
        <w:pStyle w:val="DefaultText"/>
      </w:pPr>
    </w:p>
    <w:p w:rsidR="006D0DD8" w:rsidRPr="003610A2" w:rsidRDefault="006D0DD8" w:rsidP="006D0DD8">
      <w:pPr>
        <w:pStyle w:val="Heading4"/>
      </w:pPr>
      <w:r w:rsidRPr="003610A2">
        <w:t>Country-specific adjustments</w:t>
      </w:r>
    </w:p>
    <w:p w:rsidR="006D0DD8" w:rsidRDefault="006D0DD8" w:rsidP="006D0DD8">
      <w:pPr>
        <w:pStyle w:val="DefaultText"/>
      </w:pPr>
    </w:p>
    <w:p w:rsidR="0057415B" w:rsidRPr="006F08B2" w:rsidRDefault="0057415B" w:rsidP="006F08B2">
      <w:pPr>
        <w:pStyle w:val="ListParagraph"/>
        <w:numPr>
          <w:ilvl w:val="0"/>
          <w:numId w:val="24"/>
        </w:numPr>
        <w:rPr>
          <w:b/>
          <w:color w:val="0070C0"/>
        </w:rPr>
      </w:pPr>
      <w:r w:rsidRPr="006F08B2">
        <w:rPr>
          <w:b/>
          <w:color w:val="0070C0"/>
        </w:rPr>
        <w:t>Germany</w:t>
      </w:r>
    </w:p>
    <w:p w:rsidR="0057415B" w:rsidRPr="003610A2" w:rsidRDefault="0057415B" w:rsidP="0057415B">
      <w:r w:rsidRPr="003610A2">
        <w:t>As certain data gaps occur on Eurostat (marked confidential) on a 4-digit level the use of the 2-digit NACE 2 code 55 Accommodation was used instead of data from all sub-categories (55.10, 55.20, 55.30, 55.90).</w:t>
      </w:r>
    </w:p>
    <w:p w:rsidR="0057415B" w:rsidRPr="003610A2" w:rsidRDefault="0057415B" w:rsidP="006D0DD8">
      <w:pPr>
        <w:pStyle w:val="DefaultText"/>
      </w:pPr>
    </w:p>
    <w:p w:rsidR="006D0DD8" w:rsidRPr="003610A2" w:rsidRDefault="006D0DD8" w:rsidP="006D0DD8">
      <w:pPr>
        <w:pStyle w:val="Heading4"/>
      </w:pPr>
      <w:r w:rsidRPr="003610A2">
        <w:t>Resulting figures</w:t>
      </w:r>
    </w:p>
    <w:p w:rsidR="006D0DD8" w:rsidRPr="003610A2" w:rsidRDefault="007D1A0D" w:rsidP="006D0DD8">
      <w:pPr>
        <w:pStyle w:val="DefaultText"/>
      </w:pPr>
      <w:r>
        <w:t>The resulting figures are included in part D (excel data file).</w:t>
      </w:r>
    </w:p>
    <w:p w:rsidR="006D0DD8" w:rsidRPr="003610A2" w:rsidRDefault="006D0DD8" w:rsidP="006D0DD8">
      <w:pPr>
        <w:pStyle w:val="DefaultText"/>
      </w:pPr>
    </w:p>
    <w:p w:rsidR="00356331" w:rsidRPr="003610A2" w:rsidRDefault="00356331" w:rsidP="00356331">
      <w:pPr>
        <w:pStyle w:val="DefaultText"/>
      </w:pPr>
    </w:p>
    <w:p w:rsidR="00356331" w:rsidRDefault="00636C6A" w:rsidP="00356331">
      <w:pPr>
        <w:pStyle w:val="Heading2"/>
      </w:pPr>
      <w:bookmarkStart w:id="26" w:name="_Toc369854939"/>
      <w:r>
        <w:t xml:space="preserve">MEA </w:t>
      </w:r>
      <w:r w:rsidR="00076495" w:rsidRPr="003610A2">
        <w:t xml:space="preserve">4.3 </w:t>
      </w:r>
      <w:r w:rsidR="00356331" w:rsidRPr="003610A2">
        <w:t>Cruise tourism</w:t>
      </w:r>
      <w:bookmarkEnd w:id="26"/>
    </w:p>
    <w:p w:rsidR="007D1A0D" w:rsidRDefault="007D1A0D" w:rsidP="007D1A0D">
      <w:pPr>
        <w:pStyle w:val="DefaultText"/>
      </w:pPr>
      <w:r>
        <w:t xml:space="preserve">The approach to apply Eurostat data for estimating the size of this MEA was already elaborated under chapter </w:t>
      </w:r>
      <w:r w:rsidR="003B34CA">
        <w:t>3 maritime transport. Results are included in part D (excel data file).</w:t>
      </w:r>
    </w:p>
    <w:p w:rsidR="00EA2AFA" w:rsidRDefault="00EA2AFA" w:rsidP="005851CD">
      <w:pPr>
        <w:pStyle w:val="DefaultText"/>
      </w:pPr>
    </w:p>
    <w:p w:rsidR="0085152C" w:rsidRDefault="0085152C" w:rsidP="005851CD">
      <w:pPr>
        <w:pStyle w:val="DefaultText"/>
      </w:pPr>
    </w:p>
    <w:p w:rsidR="0085152C" w:rsidRDefault="0085152C" w:rsidP="005851CD">
      <w:pPr>
        <w:pStyle w:val="DefaultText"/>
      </w:pPr>
    </w:p>
    <w:p w:rsidR="0085152C" w:rsidRDefault="0085152C" w:rsidP="0085152C">
      <w:pPr>
        <w:pStyle w:val="DefaultText"/>
        <w:sectPr w:rsidR="0085152C" w:rsidSect="009A77FF">
          <w:type w:val="oddPage"/>
          <w:pgSz w:w="11906" w:h="16838" w:code="9"/>
          <w:pgMar w:top="990" w:right="1985" w:bottom="1418" w:left="1985" w:header="699" w:footer="709" w:gutter="0"/>
          <w:cols w:space="708"/>
          <w:docGrid w:linePitch="360"/>
        </w:sectPr>
      </w:pPr>
    </w:p>
    <w:p w:rsidR="0085152C" w:rsidRDefault="0085152C" w:rsidP="0085152C">
      <w:pPr>
        <w:pStyle w:val="Heading1"/>
      </w:pPr>
      <w:bookmarkStart w:id="27" w:name="_Toc369854940"/>
      <w:r>
        <w:t>NACE sectors used and their definitions</w:t>
      </w:r>
      <w:bookmarkEnd w:id="27"/>
      <w:r>
        <w:t xml:space="preserve"> </w:t>
      </w:r>
    </w:p>
    <w:p w:rsidR="0085152C" w:rsidRDefault="00636C6A" w:rsidP="0085152C">
      <w:pPr>
        <w:pStyle w:val="DefaultText"/>
      </w:pPr>
      <w:r>
        <w:t xml:space="preserve">The below table present an overview of the activities that are including under specific NACE codes. The descriptions are sourced from Eurostat. </w:t>
      </w:r>
    </w:p>
    <w:p w:rsidR="00636C6A" w:rsidRPr="00B3216D" w:rsidRDefault="00636C6A" w:rsidP="0085152C">
      <w:pPr>
        <w:pStyle w:val="DefaultText"/>
      </w:pPr>
    </w:p>
    <w:tbl>
      <w:tblPr>
        <w:tblStyle w:val="table-style-blauw-100-outline"/>
        <w:tblW w:w="9606" w:type="dxa"/>
        <w:tblLayout w:type="fixed"/>
        <w:tblLook w:val="04A0" w:firstRow="1" w:lastRow="0" w:firstColumn="1" w:lastColumn="0" w:noHBand="0" w:noVBand="1"/>
      </w:tblPr>
      <w:tblGrid>
        <w:gridCol w:w="816"/>
        <w:gridCol w:w="1275"/>
        <w:gridCol w:w="144"/>
        <w:gridCol w:w="3402"/>
        <w:gridCol w:w="208"/>
        <w:gridCol w:w="3755"/>
        <w:gridCol w:w="6"/>
      </w:tblGrid>
      <w:tr w:rsidR="0085152C" w:rsidRPr="00DA47FE" w:rsidTr="00DA47FE">
        <w:trPr>
          <w:gridAfter w:val="1"/>
          <w:cnfStyle w:val="100000000000" w:firstRow="1" w:lastRow="0" w:firstColumn="0" w:lastColumn="0" w:oddVBand="0" w:evenVBand="0" w:oddHBand="0" w:evenHBand="0" w:firstRowFirstColumn="0" w:firstRowLastColumn="0" w:lastRowFirstColumn="0" w:lastRowLastColumn="0"/>
          <w:wAfter w:w="6" w:type="dxa"/>
          <w:trHeight w:val="308"/>
          <w:tblHeader/>
        </w:trPr>
        <w:tc>
          <w:tcPr>
            <w:tcW w:w="816" w:type="dxa"/>
            <w:hideMark/>
          </w:tcPr>
          <w:p w:rsidR="0085152C" w:rsidRPr="00DA47FE" w:rsidRDefault="0085152C" w:rsidP="00DA47FE">
            <w:pPr>
              <w:pStyle w:val="table-text"/>
            </w:pPr>
            <w:r w:rsidRPr="00DA47FE">
              <w:t>NACE</w:t>
            </w:r>
          </w:p>
        </w:tc>
        <w:tc>
          <w:tcPr>
            <w:tcW w:w="1275" w:type="dxa"/>
            <w:hideMark/>
          </w:tcPr>
          <w:p w:rsidR="0085152C" w:rsidRPr="00DA47FE" w:rsidRDefault="0085152C" w:rsidP="00DA47FE">
            <w:pPr>
              <w:pStyle w:val="table-text"/>
            </w:pPr>
            <w:r w:rsidRPr="00DA47FE">
              <w:t>NAME</w:t>
            </w:r>
          </w:p>
        </w:tc>
        <w:tc>
          <w:tcPr>
            <w:tcW w:w="3754" w:type="dxa"/>
            <w:gridSpan w:val="3"/>
            <w:hideMark/>
          </w:tcPr>
          <w:p w:rsidR="0085152C" w:rsidRPr="00DA47FE" w:rsidRDefault="0085152C" w:rsidP="00DA47FE">
            <w:pPr>
              <w:pStyle w:val="table-text"/>
            </w:pPr>
            <w:r w:rsidRPr="00DA47FE">
              <w:t>INCLUDES</w:t>
            </w:r>
          </w:p>
        </w:tc>
        <w:tc>
          <w:tcPr>
            <w:tcW w:w="3755" w:type="dxa"/>
            <w:hideMark/>
          </w:tcPr>
          <w:p w:rsidR="0085152C" w:rsidRPr="00DA47FE" w:rsidRDefault="0085152C" w:rsidP="00DA47FE">
            <w:pPr>
              <w:pStyle w:val="table-text"/>
            </w:pPr>
            <w:r w:rsidRPr="00DA47FE">
              <w:t>EXCLUDES</w:t>
            </w:r>
          </w:p>
        </w:tc>
      </w:tr>
      <w:tr w:rsidR="0085152C" w:rsidRPr="007C3D2A" w:rsidTr="00DA47FE">
        <w:trPr>
          <w:cnfStyle w:val="000000100000" w:firstRow="0" w:lastRow="0" w:firstColumn="0" w:lastColumn="0" w:oddVBand="0" w:evenVBand="0" w:oddHBand="1" w:evenHBand="0"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03.11</w:t>
            </w:r>
          </w:p>
        </w:tc>
        <w:tc>
          <w:tcPr>
            <w:tcW w:w="1419" w:type="dxa"/>
            <w:gridSpan w:val="2"/>
            <w:hideMark/>
          </w:tcPr>
          <w:p w:rsidR="0085152C" w:rsidRPr="00161F07" w:rsidRDefault="0085152C" w:rsidP="00DA47FE">
            <w:pPr>
              <w:pStyle w:val="table-text"/>
            </w:pPr>
            <w:r w:rsidRPr="00161F07">
              <w:t>Marine fishing</w:t>
            </w:r>
          </w:p>
        </w:tc>
        <w:tc>
          <w:tcPr>
            <w:tcW w:w="3402" w:type="dxa"/>
            <w:hideMark/>
          </w:tcPr>
          <w:p w:rsidR="0085152C" w:rsidRPr="00E63197" w:rsidRDefault="0085152C" w:rsidP="00DA47FE">
            <w:pPr>
              <w:pStyle w:val="list-bullet-black-table"/>
            </w:pPr>
            <w:r w:rsidRPr="00E63197">
              <w:t>fishing on a commercial basis in ocean and coastal waters</w:t>
            </w:r>
          </w:p>
          <w:p w:rsidR="0085152C" w:rsidRPr="00E63197" w:rsidRDefault="0085152C" w:rsidP="00DA47FE">
            <w:pPr>
              <w:pStyle w:val="list-bullet-black-table"/>
            </w:pPr>
            <w:r w:rsidRPr="00E63197">
              <w:t>taking of marine crustaceans and molluscs</w:t>
            </w:r>
          </w:p>
          <w:p w:rsidR="0085152C" w:rsidRPr="00161F07" w:rsidRDefault="0085152C" w:rsidP="00DA47FE">
            <w:pPr>
              <w:pStyle w:val="list-bullet-black-table"/>
            </w:pPr>
            <w:r w:rsidRPr="00161F07">
              <w:t>whale catching</w:t>
            </w:r>
          </w:p>
          <w:p w:rsidR="0085152C" w:rsidRPr="00E63197" w:rsidRDefault="0085152C" w:rsidP="00DA47FE">
            <w:pPr>
              <w:pStyle w:val="list-bullet-black-table"/>
            </w:pPr>
            <w:r w:rsidRPr="00E63197">
              <w:t>Taking of marine aquatic animals: turtles, sea squirts, tunicates, sea urchins etc.</w:t>
            </w:r>
          </w:p>
          <w:p w:rsidR="0085152C" w:rsidRPr="00E63197" w:rsidRDefault="0085152C" w:rsidP="00DA47FE">
            <w:pPr>
              <w:pStyle w:val="list-bullet-black-table"/>
            </w:pPr>
            <w:r w:rsidRPr="00E63197">
              <w:t>activities of vessels engaged both in marine fishing and in processing and preserving of fish</w:t>
            </w:r>
          </w:p>
          <w:p w:rsidR="0085152C" w:rsidRPr="00E63197" w:rsidRDefault="0085152C" w:rsidP="00DA47FE">
            <w:pPr>
              <w:pStyle w:val="list-bullet-black-table"/>
            </w:pPr>
            <w:r w:rsidRPr="00E63197">
              <w:t>gathering of other marine organisms and materials: natural pearls, sponges, coral and algae</w:t>
            </w:r>
          </w:p>
        </w:tc>
        <w:tc>
          <w:tcPr>
            <w:tcW w:w="3969" w:type="dxa"/>
            <w:gridSpan w:val="3"/>
            <w:hideMark/>
          </w:tcPr>
          <w:p w:rsidR="0085152C" w:rsidRPr="00E63197" w:rsidRDefault="0085152C" w:rsidP="00DA47FE">
            <w:pPr>
              <w:pStyle w:val="list-bullet-black-table"/>
            </w:pPr>
            <w:r w:rsidRPr="00E63197">
              <w:t>capturing of marine mammals, except whales, e.g. walruses, seals, see 01.70</w:t>
            </w:r>
          </w:p>
          <w:p w:rsidR="0085152C" w:rsidRPr="00E63197" w:rsidRDefault="0085152C" w:rsidP="00DA47FE">
            <w:pPr>
              <w:pStyle w:val="list-bullet-black-table"/>
            </w:pPr>
            <w:r w:rsidRPr="00E63197">
              <w:t>processing of whales on factory ships, see 10.11</w:t>
            </w:r>
          </w:p>
          <w:p w:rsidR="0085152C" w:rsidRPr="00E63197" w:rsidRDefault="0085152C" w:rsidP="00DA47FE">
            <w:pPr>
              <w:pStyle w:val="list-bullet-black-table"/>
            </w:pPr>
            <w:r w:rsidRPr="00E63197">
              <w:t>processing of fish, crustaceans and molluscs on factory ships or in factories ashore, see 10.20</w:t>
            </w:r>
          </w:p>
          <w:p w:rsidR="0085152C" w:rsidRPr="00E63197" w:rsidRDefault="0085152C" w:rsidP="00DA47FE">
            <w:pPr>
              <w:pStyle w:val="list-bullet-black-table"/>
            </w:pPr>
            <w:r w:rsidRPr="00E63197">
              <w:t>renting of pleasure boats with crew for sea and coastal water transport (e.g. for fishing cruises), see 50.10</w:t>
            </w:r>
          </w:p>
          <w:p w:rsidR="0085152C" w:rsidRPr="00E63197" w:rsidRDefault="0085152C" w:rsidP="00DA47FE">
            <w:pPr>
              <w:pStyle w:val="list-bullet-black-table"/>
            </w:pPr>
            <w:r w:rsidRPr="00E63197">
              <w:t>fishing inspection, protection and patrol services, see 84.24</w:t>
            </w:r>
          </w:p>
          <w:p w:rsidR="0085152C" w:rsidRPr="00E63197" w:rsidRDefault="0085152C" w:rsidP="00DA47FE">
            <w:pPr>
              <w:pStyle w:val="list-bullet-black-table"/>
            </w:pPr>
            <w:r w:rsidRPr="00E63197">
              <w:t>fishing practiced for sport or recreation and related services, see 93.19</w:t>
            </w:r>
          </w:p>
          <w:p w:rsidR="0085152C" w:rsidRPr="00E63197" w:rsidRDefault="0085152C" w:rsidP="00DA47FE">
            <w:pPr>
              <w:pStyle w:val="list-bullet-black-table"/>
            </w:pPr>
            <w:r w:rsidRPr="00E63197">
              <w:t>operation of sport fishing preserves, see 93.19</w:t>
            </w:r>
          </w:p>
        </w:tc>
      </w:tr>
      <w:tr w:rsidR="0085152C" w:rsidRPr="007C3D2A" w:rsidTr="00DA47FE">
        <w:trPr>
          <w:cnfStyle w:val="000000010000" w:firstRow="0" w:lastRow="0" w:firstColumn="0" w:lastColumn="0" w:oddVBand="0" w:evenVBand="0" w:oddHBand="0" w:evenHBand="1"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03.12</w:t>
            </w:r>
          </w:p>
        </w:tc>
        <w:tc>
          <w:tcPr>
            <w:tcW w:w="1419" w:type="dxa"/>
            <w:gridSpan w:val="2"/>
            <w:hideMark/>
          </w:tcPr>
          <w:p w:rsidR="0085152C" w:rsidRPr="00161F07" w:rsidRDefault="0085152C" w:rsidP="00DA47FE">
            <w:pPr>
              <w:pStyle w:val="table-text"/>
            </w:pPr>
            <w:r w:rsidRPr="00161F07">
              <w:t>Freshwater fishing</w:t>
            </w:r>
          </w:p>
        </w:tc>
        <w:tc>
          <w:tcPr>
            <w:tcW w:w="3402" w:type="dxa"/>
            <w:hideMark/>
          </w:tcPr>
          <w:p w:rsidR="0085152C" w:rsidRPr="00E63197" w:rsidRDefault="0085152C" w:rsidP="00DA47FE">
            <w:pPr>
              <w:pStyle w:val="list-bullet-black-table"/>
            </w:pPr>
            <w:r w:rsidRPr="00E63197">
              <w:t>fishing on a commercial basis in inland waters</w:t>
            </w:r>
          </w:p>
          <w:p w:rsidR="0085152C" w:rsidRPr="00E63197" w:rsidRDefault="0085152C" w:rsidP="00DA47FE">
            <w:pPr>
              <w:pStyle w:val="list-bullet-black-table"/>
            </w:pPr>
            <w:r w:rsidRPr="00E63197">
              <w:t>taking of freshwater crustaceans and molluscs</w:t>
            </w:r>
          </w:p>
          <w:p w:rsidR="0085152C" w:rsidRPr="00161F07" w:rsidRDefault="0085152C" w:rsidP="00DA47FE">
            <w:pPr>
              <w:pStyle w:val="list-bullet-black-table"/>
            </w:pPr>
            <w:r w:rsidRPr="00161F07">
              <w:t>taking of freshwater aquatic animals</w:t>
            </w:r>
          </w:p>
          <w:p w:rsidR="0085152C" w:rsidRPr="00161F07" w:rsidRDefault="0085152C" w:rsidP="00DA47FE">
            <w:pPr>
              <w:pStyle w:val="list-bullet-black-table"/>
            </w:pPr>
            <w:r w:rsidRPr="00161F07">
              <w:t>gathering of freshwater materials</w:t>
            </w:r>
          </w:p>
        </w:tc>
        <w:tc>
          <w:tcPr>
            <w:tcW w:w="3969" w:type="dxa"/>
            <w:gridSpan w:val="3"/>
            <w:hideMark/>
          </w:tcPr>
          <w:p w:rsidR="0085152C" w:rsidRPr="00E63197" w:rsidRDefault="0085152C" w:rsidP="00DA47FE">
            <w:pPr>
              <w:pStyle w:val="list-bullet-black-table"/>
            </w:pPr>
            <w:r w:rsidRPr="00E63197">
              <w:t>processing of fish, crustaceans and molluscs, see 10.20</w:t>
            </w:r>
          </w:p>
          <w:p w:rsidR="0085152C" w:rsidRPr="00E63197" w:rsidRDefault="0085152C" w:rsidP="00DA47FE">
            <w:pPr>
              <w:pStyle w:val="list-bullet-black-table"/>
            </w:pPr>
            <w:r w:rsidRPr="00E63197">
              <w:t>fishing inspection, protection and patrol services, see 84.24</w:t>
            </w:r>
          </w:p>
          <w:p w:rsidR="0085152C" w:rsidRPr="00E63197" w:rsidRDefault="0085152C" w:rsidP="00DA47FE">
            <w:pPr>
              <w:pStyle w:val="list-bullet-black-table"/>
            </w:pPr>
            <w:r w:rsidRPr="00E63197">
              <w:t>fishing practiced for sport or recreation and related services, see 93.19</w:t>
            </w:r>
          </w:p>
          <w:p w:rsidR="0085152C" w:rsidRPr="00E63197" w:rsidRDefault="0085152C" w:rsidP="00DA47FE">
            <w:pPr>
              <w:pStyle w:val="list-bullet-black-table"/>
            </w:pPr>
            <w:r w:rsidRPr="00E63197">
              <w:t>operation of sport fishing preserves, see 93.19</w:t>
            </w:r>
          </w:p>
        </w:tc>
      </w:tr>
      <w:tr w:rsidR="0085152C" w:rsidRPr="00161F07" w:rsidTr="00DA47FE">
        <w:trPr>
          <w:cnfStyle w:val="000000100000" w:firstRow="0" w:lastRow="0" w:firstColumn="0" w:lastColumn="0" w:oddVBand="0" w:evenVBand="0" w:oddHBand="1" w:evenHBand="0"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06.10</w:t>
            </w:r>
          </w:p>
        </w:tc>
        <w:tc>
          <w:tcPr>
            <w:tcW w:w="1419" w:type="dxa"/>
            <w:gridSpan w:val="2"/>
            <w:hideMark/>
          </w:tcPr>
          <w:p w:rsidR="0085152C" w:rsidRPr="00161F07" w:rsidRDefault="0085152C" w:rsidP="00DA47FE">
            <w:pPr>
              <w:pStyle w:val="table-text"/>
            </w:pPr>
            <w:r w:rsidRPr="00161F07">
              <w:t>Extraction of crude petroleum</w:t>
            </w:r>
          </w:p>
        </w:tc>
        <w:tc>
          <w:tcPr>
            <w:tcW w:w="3402" w:type="dxa"/>
            <w:hideMark/>
          </w:tcPr>
          <w:p w:rsidR="0085152C" w:rsidRPr="00161F07" w:rsidRDefault="0085152C" w:rsidP="00DA47FE">
            <w:pPr>
              <w:pStyle w:val="list-bullet-black-table"/>
            </w:pPr>
            <w:r w:rsidRPr="00161F07">
              <w:t>extraction of crude petroleum oils</w:t>
            </w:r>
          </w:p>
          <w:p w:rsidR="0085152C" w:rsidRPr="00E63197" w:rsidRDefault="0085152C" w:rsidP="00DA47FE">
            <w:pPr>
              <w:pStyle w:val="list-bullet-black-table"/>
            </w:pPr>
            <w:r w:rsidRPr="00E63197">
              <w:t>extraction of bituminous or oil shale and tar sand</w:t>
            </w:r>
          </w:p>
          <w:p w:rsidR="0085152C" w:rsidRPr="00E63197" w:rsidRDefault="0085152C" w:rsidP="00DA47FE">
            <w:pPr>
              <w:pStyle w:val="list-bullet-black-table"/>
            </w:pPr>
            <w:r w:rsidRPr="00E63197">
              <w:t>production of crude petroleum from bituminous shale and sand</w:t>
            </w:r>
          </w:p>
          <w:p w:rsidR="0085152C" w:rsidRPr="00161F07" w:rsidRDefault="0085152C" w:rsidP="00DA47FE">
            <w:pPr>
              <w:pStyle w:val="list-bullet-black-table"/>
            </w:pPr>
            <w:r w:rsidRPr="00161F07">
              <w:t>processes to obtain crude oils: decantation, desalting, dehydration, stabilisation etc.</w:t>
            </w:r>
          </w:p>
        </w:tc>
        <w:tc>
          <w:tcPr>
            <w:tcW w:w="3969" w:type="dxa"/>
            <w:gridSpan w:val="3"/>
            <w:hideMark/>
          </w:tcPr>
          <w:p w:rsidR="0085152C" w:rsidRPr="00E63197" w:rsidRDefault="0085152C" w:rsidP="00DA47FE">
            <w:pPr>
              <w:pStyle w:val="list-bullet-black-table"/>
            </w:pPr>
            <w:r w:rsidRPr="00E63197">
              <w:t>support activities for oil and natural gas extraction, see 09.10</w:t>
            </w:r>
          </w:p>
          <w:p w:rsidR="0085152C" w:rsidRPr="00E63197" w:rsidRDefault="0085152C" w:rsidP="00DA47FE">
            <w:pPr>
              <w:pStyle w:val="list-bullet-black-table"/>
            </w:pPr>
            <w:r w:rsidRPr="00E63197">
              <w:t>oil and gas exploration, see 09.10</w:t>
            </w:r>
          </w:p>
          <w:p w:rsidR="0085152C" w:rsidRPr="00E63197" w:rsidRDefault="0085152C" w:rsidP="00DA47FE">
            <w:pPr>
              <w:pStyle w:val="list-bullet-black-table"/>
            </w:pPr>
            <w:r w:rsidRPr="00E63197">
              <w:t>manufacture of refined petroleum products, see 19.20</w:t>
            </w:r>
          </w:p>
          <w:p w:rsidR="0085152C" w:rsidRPr="00E63197" w:rsidRDefault="0085152C" w:rsidP="00DA47FE">
            <w:pPr>
              <w:pStyle w:val="list-bullet-black-table"/>
            </w:pPr>
            <w:r w:rsidRPr="00E63197">
              <w:t>recovery of liquefied petroleum gases in the refining of petroleum, see 19.20</w:t>
            </w:r>
          </w:p>
          <w:p w:rsidR="0085152C" w:rsidRPr="00161F07" w:rsidRDefault="0085152C" w:rsidP="00DA47FE">
            <w:pPr>
              <w:pStyle w:val="list-bullet-black-table"/>
            </w:pPr>
            <w:r w:rsidRPr="00161F07">
              <w:t>operation of pipelines, see 49.50</w:t>
            </w:r>
          </w:p>
        </w:tc>
      </w:tr>
      <w:tr w:rsidR="0085152C" w:rsidRPr="00161F07" w:rsidTr="00DA47FE">
        <w:trPr>
          <w:cnfStyle w:val="000000010000" w:firstRow="0" w:lastRow="0" w:firstColumn="0" w:lastColumn="0" w:oddVBand="0" w:evenVBand="0" w:oddHBand="0" w:evenHBand="1"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06.20</w:t>
            </w:r>
          </w:p>
        </w:tc>
        <w:tc>
          <w:tcPr>
            <w:tcW w:w="1419" w:type="dxa"/>
            <w:gridSpan w:val="2"/>
            <w:hideMark/>
          </w:tcPr>
          <w:p w:rsidR="0085152C" w:rsidRPr="00161F07" w:rsidRDefault="0085152C" w:rsidP="00DA47FE">
            <w:pPr>
              <w:pStyle w:val="table-text"/>
            </w:pPr>
            <w:r w:rsidRPr="00161F07">
              <w:t>Extraction of natural gas</w:t>
            </w:r>
          </w:p>
        </w:tc>
        <w:tc>
          <w:tcPr>
            <w:tcW w:w="3402" w:type="dxa"/>
            <w:hideMark/>
          </w:tcPr>
          <w:p w:rsidR="0085152C" w:rsidRPr="00E63197" w:rsidRDefault="0085152C" w:rsidP="00DA47FE">
            <w:pPr>
              <w:pStyle w:val="list-bullet-black-table"/>
            </w:pPr>
            <w:r w:rsidRPr="00E63197">
              <w:t>production of crude gaseous hydrocarbon (natural gas)</w:t>
            </w:r>
          </w:p>
          <w:p w:rsidR="0085152C" w:rsidRPr="00161F07" w:rsidRDefault="0085152C" w:rsidP="00DA47FE">
            <w:pPr>
              <w:pStyle w:val="list-bullet-black-table"/>
            </w:pPr>
            <w:r w:rsidRPr="00161F07">
              <w:t>extraction of condensates</w:t>
            </w:r>
          </w:p>
          <w:p w:rsidR="0085152C" w:rsidRPr="00E63197" w:rsidRDefault="0085152C" w:rsidP="00DA47FE">
            <w:pPr>
              <w:pStyle w:val="list-bullet-black-table"/>
            </w:pPr>
            <w:r w:rsidRPr="00E63197">
              <w:t>draining and separation of liquid hydrocarbon fractions</w:t>
            </w:r>
          </w:p>
          <w:p w:rsidR="0085152C" w:rsidRPr="00161F07" w:rsidRDefault="0085152C" w:rsidP="00DA47FE">
            <w:pPr>
              <w:pStyle w:val="list-bullet-black-table"/>
            </w:pPr>
            <w:r w:rsidRPr="00161F07">
              <w:t>gas desulphurisation</w:t>
            </w:r>
          </w:p>
          <w:p w:rsidR="0085152C" w:rsidRPr="00E63197" w:rsidRDefault="0085152C" w:rsidP="00DA47FE">
            <w:pPr>
              <w:pStyle w:val="list-bullet-black-table"/>
            </w:pPr>
            <w:r w:rsidRPr="00E63197">
              <w:t>mining of hydrocarbon liquids, obtained through liquefaction or pyrolysis</w:t>
            </w:r>
          </w:p>
        </w:tc>
        <w:tc>
          <w:tcPr>
            <w:tcW w:w="3969" w:type="dxa"/>
            <w:gridSpan w:val="3"/>
            <w:hideMark/>
          </w:tcPr>
          <w:p w:rsidR="0085152C" w:rsidRPr="00E63197" w:rsidRDefault="0085152C" w:rsidP="00DA47FE">
            <w:pPr>
              <w:pStyle w:val="list-bullet-black-table"/>
            </w:pPr>
            <w:r w:rsidRPr="00E63197">
              <w:t>support activities for oil and natural gas extraction, see 09.10</w:t>
            </w:r>
          </w:p>
          <w:p w:rsidR="0085152C" w:rsidRPr="00E63197" w:rsidRDefault="0085152C" w:rsidP="00DA47FE">
            <w:pPr>
              <w:pStyle w:val="list-bullet-black-table"/>
            </w:pPr>
            <w:r w:rsidRPr="00E63197">
              <w:t>oil and gas exploration, see 09.10</w:t>
            </w:r>
          </w:p>
          <w:p w:rsidR="0085152C" w:rsidRPr="00E63197" w:rsidRDefault="0085152C" w:rsidP="00DA47FE">
            <w:pPr>
              <w:pStyle w:val="list-bullet-black-table"/>
            </w:pPr>
            <w:r w:rsidRPr="00E63197">
              <w:t>recovery of liquefied petroleum gases in the refining of petroleum, see 19.20</w:t>
            </w:r>
          </w:p>
          <w:p w:rsidR="0085152C" w:rsidRPr="00E63197" w:rsidRDefault="0085152C" w:rsidP="00DA47FE">
            <w:pPr>
              <w:pStyle w:val="list-bullet-black-table"/>
            </w:pPr>
            <w:r w:rsidRPr="00E63197">
              <w:t>manufacture of industrial gases, see 20.11</w:t>
            </w:r>
          </w:p>
          <w:p w:rsidR="0085152C" w:rsidRPr="00161F07" w:rsidRDefault="0085152C" w:rsidP="00DA47FE">
            <w:pPr>
              <w:pStyle w:val="list-bullet-black-table"/>
            </w:pPr>
            <w:r w:rsidRPr="00161F07">
              <w:t>operation of pipelines, see 49.50</w:t>
            </w:r>
          </w:p>
        </w:tc>
      </w:tr>
      <w:tr w:rsidR="0085152C" w:rsidRPr="007C3D2A" w:rsidTr="00DA47FE">
        <w:trPr>
          <w:cnfStyle w:val="000000100000" w:firstRow="0" w:lastRow="0" w:firstColumn="0" w:lastColumn="0" w:oddVBand="0" w:evenVBand="0" w:oddHBand="1" w:evenHBand="0"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08.12</w:t>
            </w:r>
          </w:p>
        </w:tc>
        <w:tc>
          <w:tcPr>
            <w:tcW w:w="1419" w:type="dxa"/>
            <w:gridSpan w:val="2"/>
            <w:hideMark/>
          </w:tcPr>
          <w:p w:rsidR="0085152C" w:rsidRPr="00E63197" w:rsidRDefault="0085152C" w:rsidP="00DA47FE">
            <w:pPr>
              <w:pStyle w:val="table-text"/>
            </w:pPr>
            <w:r w:rsidRPr="00E63197">
              <w:t>Operation of gravel and sand pits; mining of clays and kaolin</w:t>
            </w:r>
          </w:p>
        </w:tc>
        <w:tc>
          <w:tcPr>
            <w:tcW w:w="3402" w:type="dxa"/>
            <w:hideMark/>
          </w:tcPr>
          <w:p w:rsidR="0085152C" w:rsidRPr="00E63197" w:rsidRDefault="0085152C" w:rsidP="00DA47FE">
            <w:pPr>
              <w:pStyle w:val="list-bullet-black-table"/>
            </w:pPr>
            <w:r w:rsidRPr="00E63197">
              <w:t>extraction and dredging of industrial sand, sand for construction and gravel</w:t>
            </w:r>
          </w:p>
          <w:p w:rsidR="0085152C" w:rsidRPr="00161F07" w:rsidRDefault="0085152C" w:rsidP="00DA47FE">
            <w:pPr>
              <w:pStyle w:val="list-bullet-black-table"/>
            </w:pPr>
            <w:r w:rsidRPr="00161F07">
              <w:t>breaking and crushing of gravel</w:t>
            </w:r>
          </w:p>
          <w:p w:rsidR="0085152C" w:rsidRPr="00161F07" w:rsidRDefault="0085152C" w:rsidP="00DA47FE">
            <w:pPr>
              <w:pStyle w:val="list-bullet-black-table"/>
            </w:pPr>
            <w:r w:rsidRPr="00161F07">
              <w:t>quarrying of sand</w:t>
            </w:r>
          </w:p>
          <w:p w:rsidR="0085152C" w:rsidRPr="00E63197" w:rsidRDefault="0085152C" w:rsidP="00DA47FE">
            <w:pPr>
              <w:pStyle w:val="list-bullet-black-table"/>
            </w:pPr>
            <w:r w:rsidRPr="00E63197">
              <w:t>mining of clays, refractory clays and kaolin</w:t>
            </w:r>
          </w:p>
        </w:tc>
        <w:tc>
          <w:tcPr>
            <w:tcW w:w="3969" w:type="dxa"/>
            <w:gridSpan w:val="3"/>
            <w:hideMark/>
          </w:tcPr>
          <w:p w:rsidR="0085152C" w:rsidRPr="00E63197" w:rsidRDefault="0085152C" w:rsidP="00DA47FE">
            <w:pPr>
              <w:pStyle w:val="list-bullet-black-table"/>
            </w:pPr>
            <w:r w:rsidRPr="00E63197">
              <w:t>mining of bituminous sand, see 06.10</w:t>
            </w:r>
          </w:p>
        </w:tc>
      </w:tr>
      <w:tr w:rsidR="0085152C" w:rsidRPr="007C3D2A" w:rsidTr="00DA47FE">
        <w:trPr>
          <w:cnfStyle w:val="000000010000" w:firstRow="0" w:lastRow="0" w:firstColumn="0" w:lastColumn="0" w:oddVBand="0" w:evenVBand="0" w:oddHBand="0" w:evenHBand="1"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09.10</w:t>
            </w:r>
          </w:p>
        </w:tc>
        <w:tc>
          <w:tcPr>
            <w:tcW w:w="1419" w:type="dxa"/>
            <w:gridSpan w:val="2"/>
            <w:hideMark/>
          </w:tcPr>
          <w:p w:rsidR="0085152C" w:rsidRPr="00E63197" w:rsidRDefault="0085152C" w:rsidP="00DA47FE">
            <w:pPr>
              <w:pStyle w:val="table-text"/>
            </w:pPr>
            <w:r w:rsidRPr="00E63197">
              <w:t>Support activities for petroleum and natural gas extraction</w:t>
            </w:r>
          </w:p>
        </w:tc>
        <w:tc>
          <w:tcPr>
            <w:tcW w:w="3402" w:type="dxa"/>
            <w:hideMark/>
          </w:tcPr>
          <w:p w:rsidR="0085152C" w:rsidRPr="00E63197" w:rsidRDefault="0085152C" w:rsidP="00DA47FE">
            <w:pPr>
              <w:pStyle w:val="list-bullet-black-table"/>
            </w:pPr>
            <w:r w:rsidRPr="00E63197">
              <w:t>oil and gas extraction service activities provided on a fee or contract basis:</w:t>
            </w:r>
          </w:p>
          <w:p w:rsidR="0085152C" w:rsidRPr="00E63197" w:rsidRDefault="0085152C" w:rsidP="00DA47FE">
            <w:pPr>
              <w:pStyle w:val="list-bullet-black-table"/>
            </w:pPr>
            <w:r w:rsidRPr="00E63197">
              <w:t>exploration services in connection with petroleum or gas extraction, e.g. traditional prospecting methods, such</w:t>
            </w:r>
          </w:p>
          <w:p w:rsidR="0085152C" w:rsidRPr="00E63197" w:rsidRDefault="0085152C" w:rsidP="00DA47FE">
            <w:pPr>
              <w:pStyle w:val="list-bullet-black-table"/>
            </w:pPr>
            <w:r w:rsidRPr="00E63197">
              <w:t>as making geological observations at prospective sites</w:t>
            </w:r>
          </w:p>
          <w:p w:rsidR="0085152C" w:rsidRPr="00E63197" w:rsidRDefault="0085152C" w:rsidP="00DA47FE">
            <w:pPr>
              <w:pStyle w:val="list-bullet-black-table"/>
            </w:pPr>
            <w:r w:rsidRPr="00E63197">
              <w:t>directional drilling and redrilling; „spudding in“; derrick erection in situ, repairing and dismantling; cementing</w:t>
            </w:r>
          </w:p>
          <w:p w:rsidR="0085152C" w:rsidRPr="00E63197" w:rsidRDefault="0085152C" w:rsidP="00DA47FE">
            <w:pPr>
              <w:pStyle w:val="list-bullet-black-table"/>
            </w:pPr>
            <w:r w:rsidRPr="00E63197">
              <w:t>Oil and gas well casings; pumping of wells; plugging and abandoning wells etc.</w:t>
            </w:r>
          </w:p>
          <w:p w:rsidR="0085152C" w:rsidRPr="00E63197" w:rsidRDefault="0085152C" w:rsidP="00DA47FE">
            <w:pPr>
              <w:pStyle w:val="list-bullet-black-table"/>
            </w:pPr>
            <w:r w:rsidRPr="00E63197">
              <w:t>liquefaction and regasification of natural gas for purpose of transport, done at the mine site</w:t>
            </w:r>
          </w:p>
          <w:p w:rsidR="0085152C" w:rsidRPr="00E63197" w:rsidRDefault="0085152C" w:rsidP="00DA47FE">
            <w:pPr>
              <w:pStyle w:val="list-bullet-black-table"/>
            </w:pPr>
            <w:r w:rsidRPr="00E63197">
              <w:t>draining and pumping services, on a fee or contract basis</w:t>
            </w:r>
          </w:p>
          <w:p w:rsidR="0085152C" w:rsidRPr="00E63197" w:rsidRDefault="0085152C" w:rsidP="00DA47FE">
            <w:pPr>
              <w:pStyle w:val="list-bullet-black-table"/>
            </w:pPr>
            <w:r w:rsidRPr="00E63197">
              <w:t>test drilling in connection with petroleum or gas extraction</w:t>
            </w:r>
          </w:p>
          <w:p w:rsidR="0085152C" w:rsidRPr="00E63197" w:rsidRDefault="0085152C" w:rsidP="00DA47FE">
            <w:pPr>
              <w:pStyle w:val="list-bullet-black-table"/>
            </w:pPr>
            <w:r w:rsidRPr="00E63197">
              <w:t>oil and gas field fire fighting services</w:t>
            </w:r>
          </w:p>
        </w:tc>
        <w:tc>
          <w:tcPr>
            <w:tcW w:w="3969" w:type="dxa"/>
            <w:gridSpan w:val="3"/>
            <w:hideMark/>
          </w:tcPr>
          <w:p w:rsidR="0085152C" w:rsidRPr="00E63197" w:rsidRDefault="0085152C" w:rsidP="00DA47FE">
            <w:pPr>
              <w:pStyle w:val="list-bullet-black-table"/>
            </w:pPr>
            <w:r w:rsidRPr="00E63197">
              <w:t>service activities performed by operators of oil or gas fields, see 06.10, 06.20</w:t>
            </w:r>
          </w:p>
          <w:p w:rsidR="0085152C" w:rsidRPr="00E63197" w:rsidRDefault="0085152C" w:rsidP="00DA47FE">
            <w:pPr>
              <w:pStyle w:val="list-bullet-black-table"/>
            </w:pPr>
            <w:r w:rsidRPr="00E63197">
              <w:t>specialised repair of mining machinery, see 33.12</w:t>
            </w:r>
          </w:p>
          <w:p w:rsidR="0085152C" w:rsidRPr="00E63197" w:rsidRDefault="0085152C" w:rsidP="00DA47FE">
            <w:pPr>
              <w:pStyle w:val="list-bullet-black-table"/>
            </w:pPr>
            <w:r w:rsidRPr="00E63197">
              <w:t>liquefaction and regasification of natural gas for purpose of transport, done off the mine site, see 52.21</w:t>
            </w:r>
          </w:p>
          <w:p w:rsidR="0085152C" w:rsidRPr="00E63197" w:rsidRDefault="0085152C" w:rsidP="00DA47FE">
            <w:pPr>
              <w:pStyle w:val="list-bullet-black-table"/>
            </w:pPr>
            <w:r w:rsidRPr="00E63197">
              <w:t>geophysical, geologic and seismic surveying, see 71.12</w:t>
            </w:r>
          </w:p>
        </w:tc>
      </w:tr>
      <w:tr w:rsidR="0085152C" w:rsidRPr="007C3D2A" w:rsidTr="00DA47FE">
        <w:trPr>
          <w:cnfStyle w:val="000000100000" w:firstRow="0" w:lastRow="0" w:firstColumn="0" w:lastColumn="0" w:oddVBand="0" w:evenVBand="0" w:oddHBand="1" w:evenHBand="0"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09.90</w:t>
            </w:r>
          </w:p>
        </w:tc>
        <w:tc>
          <w:tcPr>
            <w:tcW w:w="1419" w:type="dxa"/>
            <w:gridSpan w:val="2"/>
            <w:hideMark/>
          </w:tcPr>
          <w:p w:rsidR="0085152C" w:rsidRPr="00E63197" w:rsidRDefault="0085152C" w:rsidP="00DA47FE">
            <w:pPr>
              <w:pStyle w:val="table-text"/>
            </w:pPr>
            <w:r w:rsidRPr="00E63197">
              <w:t>Support activities for other mining and quarrying</w:t>
            </w:r>
          </w:p>
        </w:tc>
        <w:tc>
          <w:tcPr>
            <w:tcW w:w="3402" w:type="dxa"/>
            <w:hideMark/>
          </w:tcPr>
          <w:p w:rsidR="0085152C" w:rsidRPr="00E63197" w:rsidRDefault="0085152C" w:rsidP="00DA47FE">
            <w:pPr>
              <w:pStyle w:val="list-bullet-black-table"/>
            </w:pPr>
            <w:r w:rsidRPr="00E63197">
              <w:t>support services on a fee or contract basis, required for mining activities of divisions 05, 07 and 08</w:t>
            </w:r>
          </w:p>
          <w:p w:rsidR="0085152C" w:rsidRPr="00E63197" w:rsidRDefault="0085152C" w:rsidP="00DA47FE">
            <w:pPr>
              <w:pStyle w:val="list-bullet-black-table"/>
            </w:pPr>
            <w:r w:rsidRPr="00E63197">
              <w:t>exploration services, e.g. traditional prospecting methods, such as taking core samples and making geological</w:t>
            </w:r>
          </w:p>
          <w:p w:rsidR="0085152C" w:rsidRPr="00161F07" w:rsidRDefault="0085152C" w:rsidP="00DA47FE">
            <w:pPr>
              <w:pStyle w:val="list-bullet-black-table"/>
            </w:pPr>
            <w:r w:rsidRPr="00161F07">
              <w:t>observations at prospective sites</w:t>
            </w:r>
          </w:p>
          <w:p w:rsidR="0085152C" w:rsidRPr="00E63197" w:rsidRDefault="0085152C" w:rsidP="00DA47FE">
            <w:pPr>
              <w:pStyle w:val="list-bullet-black-table"/>
            </w:pPr>
            <w:r w:rsidRPr="00E63197">
              <w:t>draining and pumping services, on a fee or contract basis</w:t>
            </w:r>
          </w:p>
          <w:p w:rsidR="0085152C" w:rsidRPr="00E63197" w:rsidRDefault="0085152C" w:rsidP="00DA47FE">
            <w:pPr>
              <w:pStyle w:val="list-bullet-black-table"/>
            </w:pPr>
            <w:r w:rsidRPr="00E63197">
              <w:t>test drilling and test hole boring</w:t>
            </w:r>
          </w:p>
        </w:tc>
        <w:tc>
          <w:tcPr>
            <w:tcW w:w="3969" w:type="dxa"/>
            <w:gridSpan w:val="3"/>
            <w:hideMark/>
          </w:tcPr>
          <w:p w:rsidR="0085152C" w:rsidRPr="00E63197" w:rsidRDefault="0085152C" w:rsidP="00DA47FE">
            <w:pPr>
              <w:pStyle w:val="list-bullet-black-table"/>
            </w:pPr>
            <w:r w:rsidRPr="00E63197">
              <w:t>operating mines or quarries on a contract or fee basis, see division 05, 07 or 08</w:t>
            </w:r>
          </w:p>
          <w:p w:rsidR="0085152C" w:rsidRPr="00E63197" w:rsidRDefault="0085152C" w:rsidP="00DA47FE">
            <w:pPr>
              <w:pStyle w:val="list-bullet-black-table"/>
            </w:pPr>
            <w:r w:rsidRPr="00E63197">
              <w:t>specialised repair of mining machinery, see 33.12</w:t>
            </w:r>
          </w:p>
          <w:p w:rsidR="0085152C" w:rsidRPr="00E63197" w:rsidRDefault="0085152C" w:rsidP="00DA47FE">
            <w:pPr>
              <w:pStyle w:val="list-bullet-black-table"/>
            </w:pPr>
            <w:r w:rsidRPr="00E63197">
              <w:t>geophysical surveying services, on a contract or fee basis, see 71.12</w:t>
            </w:r>
          </w:p>
        </w:tc>
      </w:tr>
      <w:tr w:rsidR="0085152C" w:rsidRPr="007C3D2A" w:rsidTr="00DA47FE">
        <w:trPr>
          <w:cnfStyle w:val="000000010000" w:firstRow="0" w:lastRow="0" w:firstColumn="0" w:lastColumn="0" w:oddVBand="0" w:evenVBand="0" w:oddHBand="0" w:evenHBand="1"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10.20</w:t>
            </w:r>
          </w:p>
        </w:tc>
        <w:tc>
          <w:tcPr>
            <w:tcW w:w="1419" w:type="dxa"/>
            <w:gridSpan w:val="2"/>
            <w:hideMark/>
          </w:tcPr>
          <w:p w:rsidR="0085152C" w:rsidRPr="00E63197" w:rsidRDefault="0085152C" w:rsidP="00DA47FE">
            <w:pPr>
              <w:pStyle w:val="table-text"/>
            </w:pPr>
            <w:r w:rsidRPr="00E63197">
              <w:t>Processing and preserving of fish, crustaceans and molluscs</w:t>
            </w:r>
          </w:p>
        </w:tc>
        <w:tc>
          <w:tcPr>
            <w:tcW w:w="3402" w:type="dxa"/>
            <w:hideMark/>
          </w:tcPr>
          <w:p w:rsidR="0085152C" w:rsidRPr="00E63197" w:rsidRDefault="0085152C" w:rsidP="00DA47FE">
            <w:pPr>
              <w:pStyle w:val="list-bullet-black-table"/>
            </w:pPr>
            <w:r w:rsidRPr="00E63197">
              <w:t>preparation and preservation of fish, crustaceans and molluscs: freezing, deep-freezing, drying, cooking, smoking,</w:t>
            </w:r>
          </w:p>
          <w:p w:rsidR="0085152C" w:rsidRPr="00E63197" w:rsidRDefault="0085152C" w:rsidP="00DA47FE">
            <w:pPr>
              <w:pStyle w:val="list-bullet-black-table"/>
            </w:pPr>
            <w:r w:rsidRPr="00E63197">
              <w:t>Salting, immersing in brine, canning etc.</w:t>
            </w:r>
          </w:p>
          <w:p w:rsidR="0085152C" w:rsidRPr="00E63197" w:rsidRDefault="0085152C" w:rsidP="00DA47FE">
            <w:pPr>
              <w:pStyle w:val="list-bullet-black-table"/>
            </w:pPr>
            <w:r w:rsidRPr="00E63197">
              <w:t>Production of fish, crustacean and mollusc products: fish fillets, roes, caviar, caviar substitutes etc.</w:t>
            </w:r>
          </w:p>
          <w:p w:rsidR="0085152C" w:rsidRPr="00E63197" w:rsidRDefault="0085152C" w:rsidP="00DA47FE">
            <w:pPr>
              <w:pStyle w:val="list-bullet-black-table"/>
            </w:pPr>
            <w:r w:rsidRPr="00E63197">
              <w:t>production of fishmeal for human consumption or animal feed</w:t>
            </w:r>
          </w:p>
          <w:p w:rsidR="0085152C" w:rsidRPr="00E63197" w:rsidRDefault="0085152C" w:rsidP="00DA47FE">
            <w:pPr>
              <w:pStyle w:val="list-bullet-black-table"/>
            </w:pPr>
            <w:r w:rsidRPr="00E63197">
              <w:t>production of meals and soluble from fish and other aquatic animals unfit for human consumption</w:t>
            </w:r>
          </w:p>
          <w:p w:rsidR="0085152C" w:rsidRPr="00E63197" w:rsidRDefault="0085152C" w:rsidP="00DA47FE">
            <w:pPr>
              <w:pStyle w:val="list-bullet-black-table"/>
            </w:pPr>
            <w:r w:rsidRPr="00E63197">
              <w:t>activities of vessels engaged only in the processing and preserving of fish</w:t>
            </w:r>
          </w:p>
          <w:p w:rsidR="0085152C" w:rsidRPr="00161F07" w:rsidRDefault="0085152C" w:rsidP="00DA47FE">
            <w:pPr>
              <w:pStyle w:val="list-bullet-black-table"/>
            </w:pPr>
            <w:r w:rsidRPr="00161F07">
              <w:t>processing of seaweed</w:t>
            </w:r>
          </w:p>
        </w:tc>
        <w:tc>
          <w:tcPr>
            <w:tcW w:w="3969" w:type="dxa"/>
            <w:gridSpan w:val="3"/>
            <w:hideMark/>
          </w:tcPr>
          <w:p w:rsidR="0085152C" w:rsidRPr="00E63197" w:rsidRDefault="0085152C" w:rsidP="00DA47FE">
            <w:pPr>
              <w:pStyle w:val="list-bullet-black-table"/>
            </w:pPr>
            <w:r w:rsidRPr="00E63197">
              <w:t>processing and preserving of fish on vessels engaged in fishing, see 03.11</w:t>
            </w:r>
          </w:p>
          <w:p w:rsidR="0085152C" w:rsidRPr="00E63197" w:rsidRDefault="0085152C" w:rsidP="00DA47FE">
            <w:pPr>
              <w:pStyle w:val="list-bullet-black-table"/>
            </w:pPr>
            <w:r w:rsidRPr="00E63197">
              <w:t>processing of whales on land or specialised vessels, see 10.11</w:t>
            </w:r>
          </w:p>
          <w:p w:rsidR="0085152C" w:rsidRPr="00E63197" w:rsidRDefault="0085152C" w:rsidP="00DA47FE">
            <w:pPr>
              <w:pStyle w:val="list-bullet-black-table"/>
            </w:pPr>
            <w:r w:rsidRPr="00E63197">
              <w:t>production of oils and fats from marine material, see 10.41</w:t>
            </w:r>
          </w:p>
          <w:p w:rsidR="0085152C" w:rsidRPr="00E63197" w:rsidRDefault="0085152C" w:rsidP="00DA47FE">
            <w:pPr>
              <w:pStyle w:val="list-bullet-black-table"/>
            </w:pPr>
            <w:r w:rsidRPr="00E63197">
              <w:t>manufacture of prepared frozen fish dishes, see 10.85</w:t>
            </w:r>
          </w:p>
          <w:p w:rsidR="0085152C" w:rsidRPr="00E63197" w:rsidRDefault="0085152C" w:rsidP="00DA47FE">
            <w:pPr>
              <w:pStyle w:val="list-bullet-black-table"/>
            </w:pPr>
            <w:r w:rsidRPr="00E63197">
              <w:t>manufacture of fish soups, see 10.89</w:t>
            </w:r>
          </w:p>
        </w:tc>
      </w:tr>
      <w:tr w:rsidR="0085152C" w:rsidRPr="007C3D2A" w:rsidTr="00DA47FE">
        <w:trPr>
          <w:cnfStyle w:val="000000100000" w:firstRow="0" w:lastRow="0" w:firstColumn="0" w:lastColumn="0" w:oddVBand="0" w:evenVBand="0" w:oddHBand="1" w:evenHBand="0"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30.11</w:t>
            </w:r>
          </w:p>
        </w:tc>
        <w:tc>
          <w:tcPr>
            <w:tcW w:w="1419" w:type="dxa"/>
            <w:gridSpan w:val="2"/>
            <w:hideMark/>
          </w:tcPr>
          <w:p w:rsidR="0085152C" w:rsidRPr="00E63197" w:rsidRDefault="0085152C" w:rsidP="00DA47FE">
            <w:pPr>
              <w:pStyle w:val="table-text"/>
            </w:pPr>
            <w:r w:rsidRPr="00E63197">
              <w:t>Building of ships and floating structures</w:t>
            </w:r>
          </w:p>
        </w:tc>
        <w:tc>
          <w:tcPr>
            <w:tcW w:w="3402" w:type="dxa"/>
            <w:hideMark/>
          </w:tcPr>
          <w:p w:rsidR="0085152C" w:rsidRPr="00E63197" w:rsidRDefault="0085152C" w:rsidP="00435D4C">
            <w:pPr>
              <w:pStyle w:val="list-bullet-black-table"/>
              <w:numPr>
                <w:ilvl w:val="0"/>
                <w:numId w:val="0"/>
              </w:numPr>
              <w:ind w:left="284" w:hanging="284"/>
            </w:pPr>
            <w:r w:rsidRPr="00E63197">
              <w:t>This class includes the building of ships, except vessels for sports or recreation, and the construction of floating structures:</w:t>
            </w:r>
          </w:p>
          <w:p w:rsidR="0085152C" w:rsidRPr="00161F07" w:rsidRDefault="0085152C" w:rsidP="00DA47FE">
            <w:pPr>
              <w:pStyle w:val="list-bullet-black-table"/>
            </w:pPr>
            <w:r w:rsidRPr="00161F07">
              <w:t>building of commercial vessels:</w:t>
            </w:r>
          </w:p>
          <w:p w:rsidR="0085152C" w:rsidRPr="00E63197" w:rsidRDefault="0085152C" w:rsidP="00DA47FE">
            <w:pPr>
              <w:pStyle w:val="list-bullet-black-table"/>
            </w:pPr>
            <w:r w:rsidRPr="00E63197">
              <w:t>Passenger vessels, ferry boats, cargo ships, tankers, tug etc.</w:t>
            </w:r>
          </w:p>
          <w:p w:rsidR="0085152C" w:rsidRPr="00161F07" w:rsidRDefault="0085152C" w:rsidP="00DA47FE">
            <w:pPr>
              <w:pStyle w:val="list-bullet-black-table"/>
            </w:pPr>
            <w:r w:rsidRPr="00161F07">
              <w:t>building of warships</w:t>
            </w:r>
          </w:p>
          <w:p w:rsidR="0085152C" w:rsidRPr="00E63197" w:rsidRDefault="0085152C" w:rsidP="00DA47FE">
            <w:pPr>
              <w:pStyle w:val="list-bullet-black-table"/>
            </w:pPr>
            <w:r w:rsidRPr="00E63197">
              <w:t>building of fishing boats and fish-processing factory vessels</w:t>
            </w:r>
          </w:p>
          <w:p w:rsidR="0085152C" w:rsidRPr="00E63197" w:rsidRDefault="0085152C" w:rsidP="00DA47FE">
            <w:pPr>
              <w:pStyle w:val="list-bullet-black-table"/>
            </w:pPr>
            <w:r w:rsidRPr="00E63197">
              <w:t>building of hovercraft (except recreation-type hovercraft)</w:t>
            </w:r>
          </w:p>
          <w:p w:rsidR="0085152C" w:rsidRPr="00E63197" w:rsidRDefault="0085152C" w:rsidP="00DA47FE">
            <w:pPr>
              <w:pStyle w:val="list-bullet-black-table"/>
            </w:pPr>
            <w:r w:rsidRPr="00E63197">
              <w:t>construction of drilling platforms, floating or submersible</w:t>
            </w:r>
          </w:p>
          <w:p w:rsidR="0085152C" w:rsidRPr="00161F07" w:rsidRDefault="0085152C" w:rsidP="00DA47FE">
            <w:pPr>
              <w:pStyle w:val="list-bullet-black-table"/>
            </w:pPr>
            <w:r w:rsidRPr="00161F07">
              <w:t>construction of floating structures:</w:t>
            </w:r>
          </w:p>
          <w:p w:rsidR="0085152C" w:rsidRPr="00E63197" w:rsidRDefault="0085152C" w:rsidP="00DA47FE">
            <w:pPr>
              <w:pStyle w:val="list-bullet-black-table"/>
            </w:pPr>
            <w:r w:rsidRPr="00E63197">
              <w:t>floating docks, pontoons, coffer-dams, floating landing stages, buoys, floating tanks, barges, lighters, floating</w:t>
            </w:r>
          </w:p>
          <w:p w:rsidR="0085152C" w:rsidRPr="004C014D" w:rsidRDefault="0085152C" w:rsidP="00DA47FE">
            <w:pPr>
              <w:pStyle w:val="list-bullet-black-table"/>
              <w:rPr>
                <w:lang w:val="fr-FR"/>
              </w:rPr>
            </w:pPr>
            <w:r w:rsidRPr="004C014D">
              <w:rPr>
                <w:lang w:val="fr-FR"/>
              </w:rPr>
              <w:t>cranes, non-recreational inflatable rafts etc.</w:t>
            </w:r>
          </w:p>
          <w:p w:rsidR="0085152C" w:rsidRPr="00E63197" w:rsidRDefault="0085152C" w:rsidP="00DA47FE">
            <w:pPr>
              <w:pStyle w:val="list-bullet-black-table"/>
            </w:pPr>
            <w:r w:rsidRPr="00E63197">
              <w:t>manufacture of sections for ships and floating structures</w:t>
            </w:r>
          </w:p>
        </w:tc>
        <w:tc>
          <w:tcPr>
            <w:tcW w:w="3969" w:type="dxa"/>
            <w:gridSpan w:val="3"/>
            <w:hideMark/>
          </w:tcPr>
          <w:p w:rsidR="0085152C" w:rsidRPr="00E63197" w:rsidRDefault="0085152C" w:rsidP="00DA47FE">
            <w:pPr>
              <w:pStyle w:val="list-bullet-black-table"/>
            </w:pPr>
            <w:r w:rsidRPr="00E63197">
              <w:t>manufacture of parts of vessels, other than major hull assemblies:</w:t>
            </w:r>
          </w:p>
          <w:p w:rsidR="0085152C" w:rsidRPr="00161F07" w:rsidRDefault="0085152C" w:rsidP="00DA47FE">
            <w:pPr>
              <w:pStyle w:val="list-bullet-black-table"/>
            </w:pPr>
            <w:r w:rsidRPr="00161F07">
              <w:t>manufacture of sails, see 13.92</w:t>
            </w:r>
          </w:p>
          <w:p w:rsidR="0085152C" w:rsidRPr="00E63197" w:rsidRDefault="0085152C" w:rsidP="00DA47FE">
            <w:pPr>
              <w:pStyle w:val="list-bullet-black-table"/>
            </w:pPr>
            <w:r w:rsidRPr="00E63197">
              <w:t>manufacture of ships’ propellers, see 25.99</w:t>
            </w:r>
          </w:p>
          <w:p w:rsidR="0085152C" w:rsidRPr="00E63197" w:rsidRDefault="0085152C" w:rsidP="00DA47FE">
            <w:pPr>
              <w:pStyle w:val="list-bullet-black-table"/>
            </w:pPr>
            <w:r w:rsidRPr="00E63197">
              <w:t>manufacture of iron or steel anchors, see 25.99</w:t>
            </w:r>
          </w:p>
          <w:p w:rsidR="0085152C" w:rsidRPr="00E63197" w:rsidRDefault="0085152C" w:rsidP="00DA47FE">
            <w:pPr>
              <w:pStyle w:val="list-bullet-black-table"/>
            </w:pPr>
            <w:r w:rsidRPr="00E63197">
              <w:t>manufacture of marine engines, see 28.11</w:t>
            </w:r>
          </w:p>
          <w:p w:rsidR="0085152C" w:rsidRPr="00E63197" w:rsidRDefault="0085152C" w:rsidP="00DA47FE">
            <w:pPr>
              <w:pStyle w:val="list-bullet-black-table"/>
            </w:pPr>
            <w:r w:rsidRPr="00E63197">
              <w:t>manufacture of navigational instruments, see 26.51</w:t>
            </w:r>
          </w:p>
          <w:p w:rsidR="0085152C" w:rsidRPr="00E63197" w:rsidRDefault="0085152C" w:rsidP="00DA47FE">
            <w:pPr>
              <w:pStyle w:val="list-bullet-black-table"/>
            </w:pPr>
            <w:r w:rsidRPr="00E63197">
              <w:t>manufacture of lighting equipment for ships, see 27.40</w:t>
            </w:r>
          </w:p>
          <w:p w:rsidR="0085152C" w:rsidRPr="00E63197" w:rsidRDefault="0085152C" w:rsidP="00DA47FE">
            <w:pPr>
              <w:pStyle w:val="list-bullet-black-table"/>
            </w:pPr>
            <w:r w:rsidRPr="00E63197">
              <w:t>manufacture of amphibious motor vehicles, see 29.10</w:t>
            </w:r>
          </w:p>
          <w:p w:rsidR="0085152C" w:rsidRPr="00E63197" w:rsidRDefault="0085152C" w:rsidP="00DA47FE">
            <w:pPr>
              <w:pStyle w:val="list-bullet-black-table"/>
            </w:pPr>
            <w:r w:rsidRPr="00E63197">
              <w:t>manufacture of inflatable boats or rafts for recreation, see 30.12</w:t>
            </w:r>
          </w:p>
          <w:p w:rsidR="0085152C" w:rsidRPr="00E63197" w:rsidRDefault="0085152C" w:rsidP="00DA47FE">
            <w:pPr>
              <w:pStyle w:val="list-bullet-black-table"/>
            </w:pPr>
            <w:r w:rsidRPr="00E63197">
              <w:t>specialised repair and maintenance of ships and floating structures, see 33.15</w:t>
            </w:r>
          </w:p>
          <w:p w:rsidR="0085152C" w:rsidRPr="00161F07" w:rsidRDefault="0085152C" w:rsidP="00DA47FE">
            <w:pPr>
              <w:pStyle w:val="list-bullet-black-table"/>
            </w:pPr>
            <w:r w:rsidRPr="00161F07">
              <w:t>ship-breaking, see 38.31</w:t>
            </w:r>
          </w:p>
          <w:p w:rsidR="0085152C" w:rsidRPr="00E63197" w:rsidRDefault="0085152C" w:rsidP="00DA47FE">
            <w:pPr>
              <w:pStyle w:val="list-bullet-black-table"/>
            </w:pPr>
            <w:r w:rsidRPr="00E63197">
              <w:t>interior installation of boats, see 43.3</w:t>
            </w:r>
          </w:p>
        </w:tc>
      </w:tr>
      <w:tr w:rsidR="0085152C" w:rsidRPr="007C3D2A" w:rsidTr="00DA47FE">
        <w:trPr>
          <w:cnfStyle w:val="000000010000" w:firstRow="0" w:lastRow="0" w:firstColumn="0" w:lastColumn="0" w:oddVBand="0" w:evenVBand="0" w:oddHBand="0" w:evenHBand="1"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30.12</w:t>
            </w:r>
          </w:p>
        </w:tc>
        <w:tc>
          <w:tcPr>
            <w:tcW w:w="1419" w:type="dxa"/>
            <w:gridSpan w:val="2"/>
            <w:hideMark/>
          </w:tcPr>
          <w:p w:rsidR="0085152C" w:rsidRPr="00E63197" w:rsidRDefault="0085152C" w:rsidP="00DA47FE">
            <w:pPr>
              <w:pStyle w:val="table-text"/>
            </w:pPr>
            <w:r w:rsidRPr="00E63197">
              <w:t>Building of pleasure and sporting boats</w:t>
            </w:r>
          </w:p>
        </w:tc>
        <w:tc>
          <w:tcPr>
            <w:tcW w:w="3402" w:type="dxa"/>
          </w:tcPr>
          <w:p w:rsidR="0085152C" w:rsidRPr="00E63197" w:rsidRDefault="0085152C" w:rsidP="00435D4C">
            <w:pPr>
              <w:pStyle w:val="list-bullet-black-table"/>
              <w:numPr>
                <w:ilvl w:val="0"/>
                <w:numId w:val="0"/>
              </w:numPr>
              <w:ind w:left="284" w:hanging="284"/>
            </w:pPr>
            <w:r w:rsidRPr="00E63197">
              <w:t>This class includes:</w:t>
            </w:r>
          </w:p>
          <w:p w:rsidR="0085152C" w:rsidRPr="00E63197" w:rsidRDefault="0085152C" w:rsidP="00DA47FE">
            <w:pPr>
              <w:pStyle w:val="list-bullet-black-table"/>
            </w:pPr>
            <w:r w:rsidRPr="00E63197">
              <w:t>manufacture of inflatable boats and rafts</w:t>
            </w:r>
          </w:p>
          <w:p w:rsidR="0085152C" w:rsidRPr="00E63197" w:rsidRDefault="0085152C" w:rsidP="00DA47FE">
            <w:pPr>
              <w:pStyle w:val="list-bullet-black-table"/>
            </w:pPr>
            <w:r w:rsidRPr="00E63197">
              <w:t>building of sailboats with or without auxiliary motor</w:t>
            </w:r>
          </w:p>
          <w:p w:rsidR="0085152C" w:rsidRPr="00E63197" w:rsidRDefault="0085152C" w:rsidP="00DA47FE">
            <w:pPr>
              <w:pStyle w:val="list-bullet-black-table"/>
            </w:pPr>
            <w:r w:rsidRPr="00E63197">
              <w:t>building of motor boats</w:t>
            </w:r>
          </w:p>
          <w:p w:rsidR="0085152C" w:rsidRPr="00E63197" w:rsidRDefault="0085152C" w:rsidP="00DA47FE">
            <w:pPr>
              <w:pStyle w:val="list-bullet-black-table"/>
            </w:pPr>
            <w:r w:rsidRPr="00E63197">
              <w:t>building of recreation-type hovercraft</w:t>
            </w:r>
          </w:p>
          <w:p w:rsidR="0085152C" w:rsidRPr="00E63197" w:rsidRDefault="0085152C" w:rsidP="00DA47FE">
            <w:pPr>
              <w:pStyle w:val="list-bullet-black-table"/>
            </w:pPr>
            <w:r w:rsidRPr="00E63197">
              <w:t>manufacture of personal watercraft</w:t>
            </w:r>
          </w:p>
          <w:p w:rsidR="0085152C" w:rsidRPr="00E63197" w:rsidRDefault="0085152C" w:rsidP="00435D4C">
            <w:pPr>
              <w:pStyle w:val="list-bullet-black-table"/>
            </w:pPr>
            <w:r w:rsidRPr="00E63197">
              <w:t>manufacture of other pleasure and sporting boats: canoes, kayaks, rowing boats, skiffs</w:t>
            </w:r>
          </w:p>
        </w:tc>
        <w:tc>
          <w:tcPr>
            <w:tcW w:w="3969" w:type="dxa"/>
            <w:gridSpan w:val="3"/>
            <w:hideMark/>
          </w:tcPr>
          <w:p w:rsidR="0085152C" w:rsidRPr="00E63197" w:rsidRDefault="0085152C" w:rsidP="00435D4C">
            <w:pPr>
              <w:pStyle w:val="list-bullet-black-table"/>
              <w:numPr>
                <w:ilvl w:val="0"/>
                <w:numId w:val="0"/>
              </w:numPr>
            </w:pPr>
            <w:r w:rsidRPr="00E63197">
              <w:t>This class excludes:</w:t>
            </w:r>
          </w:p>
          <w:p w:rsidR="0085152C" w:rsidRPr="00E63197" w:rsidRDefault="0085152C" w:rsidP="00DA47FE">
            <w:pPr>
              <w:pStyle w:val="list-bullet-black-table"/>
            </w:pPr>
            <w:r w:rsidRPr="00E63197">
              <w:t>manufacture of parts of pleasure and sporting boats: manufacture of sails, see 13.92, manufacture of iron or steel anchors, see 25.99, manufacture of marine engines, see 28.11</w:t>
            </w:r>
          </w:p>
          <w:p w:rsidR="0085152C" w:rsidRPr="00E63197" w:rsidRDefault="0085152C" w:rsidP="00DA47FE">
            <w:pPr>
              <w:pStyle w:val="list-bullet-black-table"/>
            </w:pPr>
            <w:r w:rsidRPr="00E63197">
              <w:t>manufacture of sailboards and surfboards, see 32.30</w:t>
            </w:r>
          </w:p>
          <w:p w:rsidR="0085152C" w:rsidRPr="00E63197" w:rsidRDefault="0085152C" w:rsidP="00DA47FE">
            <w:pPr>
              <w:pStyle w:val="list-bullet-black-table"/>
            </w:pPr>
            <w:r w:rsidRPr="00E63197">
              <w:t>maintenance and repair of pleasure boats, see 33.15</w:t>
            </w:r>
          </w:p>
        </w:tc>
      </w:tr>
      <w:tr w:rsidR="0085152C" w:rsidRPr="00161F07" w:rsidTr="00DA47FE">
        <w:trPr>
          <w:cnfStyle w:val="000000100000" w:firstRow="0" w:lastRow="0" w:firstColumn="0" w:lastColumn="0" w:oddVBand="0" w:evenVBand="0" w:oddHBand="1" w:evenHBand="0"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33.15</w:t>
            </w:r>
          </w:p>
        </w:tc>
        <w:tc>
          <w:tcPr>
            <w:tcW w:w="1419" w:type="dxa"/>
            <w:gridSpan w:val="2"/>
            <w:hideMark/>
          </w:tcPr>
          <w:p w:rsidR="0085152C" w:rsidRPr="00E63197" w:rsidRDefault="0085152C" w:rsidP="00DA47FE">
            <w:pPr>
              <w:pStyle w:val="table-text"/>
            </w:pPr>
            <w:r w:rsidRPr="00E63197">
              <w:t>Repair and maintenance of ships and boats</w:t>
            </w:r>
          </w:p>
        </w:tc>
        <w:tc>
          <w:tcPr>
            <w:tcW w:w="3402" w:type="dxa"/>
            <w:hideMark/>
          </w:tcPr>
          <w:p w:rsidR="0085152C" w:rsidRPr="00E63197" w:rsidRDefault="0085152C" w:rsidP="00435D4C">
            <w:pPr>
              <w:pStyle w:val="list-bullet-black-table"/>
              <w:numPr>
                <w:ilvl w:val="0"/>
                <w:numId w:val="0"/>
              </w:numPr>
              <w:ind w:left="284" w:hanging="284"/>
            </w:pPr>
            <w:r w:rsidRPr="00E63197">
              <w:t>This class includes the repair and maintenance of ships and boats. However, the factory rebuilding or overhaul of ships is</w:t>
            </w:r>
            <w:r w:rsidR="00DA47FE">
              <w:t xml:space="preserve"> </w:t>
            </w:r>
            <w:r w:rsidRPr="00E63197">
              <w:t>classified in division 30:</w:t>
            </w:r>
          </w:p>
          <w:p w:rsidR="0085152C" w:rsidRPr="00E63197" w:rsidRDefault="0085152C" w:rsidP="00DA47FE">
            <w:pPr>
              <w:pStyle w:val="list-bullet-black-table"/>
            </w:pPr>
            <w:r w:rsidRPr="00E63197">
              <w:t>repair and routine maintenance of ships</w:t>
            </w:r>
          </w:p>
          <w:p w:rsidR="0085152C" w:rsidRPr="00E63197" w:rsidRDefault="0085152C" w:rsidP="00DA47FE">
            <w:pPr>
              <w:pStyle w:val="list-bullet-black-table"/>
            </w:pPr>
            <w:r w:rsidRPr="00E63197">
              <w:t>repair and maintenance of pleasure boats</w:t>
            </w:r>
          </w:p>
        </w:tc>
        <w:tc>
          <w:tcPr>
            <w:tcW w:w="3969" w:type="dxa"/>
            <w:gridSpan w:val="3"/>
            <w:hideMark/>
          </w:tcPr>
          <w:p w:rsidR="0085152C" w:rsidRPr="00E63197" w:rsidRDefault="0085152C" w:rsidP="00DA47FE">
            <w:pPr>
              <w:pStyle w:val="list-bullet-black-table"/>
            </w:pPr>
            <w:r w:rsidRPr="00E63197">
              <w:t>factory conversion of ships, see 30.1</w:t>
            </w:r>
          </w:p>
          <w:p w:rsidR="0085152C" w:rsidRPr="00E63197" w:rsidRDefault="0085152C" w:rsidP="00DA47FE">
            <w:pPr>
              <w:pStyle w:val="list-bullet-black-table"/>
            </w:pPr>
            <w:r w:rsidRPr="00E63197">
              <w:t>repair of ship and boat engines, see 33.12</w:t>
            </w:r>
          </w:p>
          <w:p w:rsidR="0085152C" w:rsidRPr="00161F07" w:rsidRDefault="0085152C" w:rsidP="00DA47FE">
            <w:pPr>
              <w:pStyle w:val="list-bullet-black-table"/>
            </w:pPr>
            <w:r w:rsidRPr="00161F07">
              <w:t>ship scrapping, dismantling, see 38.31</w:t>
            </w:r>
          </w:p>
        </w:tc>
      </w:tr>
      <w:tr w:rsidR="0085152C" w:rsidRPr="007C3D2A" w:rsidTr="00DA47FE">
        <w:trPr>
          <w:cnfStyle w:val="000000010000" w:firstRow="0" w:lastRow="0" w:firstColumn="0" w:lastColumn="0" w:oddVBand="0" w:evenVBand="0" w:oddHBand="0" w:evenHBand="1"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42.91</w:t>
            </w:r>
          </w:p>
        </w:tc>
        <w:tc>
          <w:tcPr>
            <w:tcW w:w="1419" w:type="dxa"/>
            <w:gridSpan w:val="2"/>
            <w:hideMark/>
          </w:tcPr>
          <w:p w:rsidR="0085152C" w:rsidRPr="00161F07" w:rsidRDefault="0085152C" w:rsidP="00DA47FE">
            <w:pPr>
              <w:pStyle w:val="table-text"/>
            </w:pPr>
            <w:r w:rsidRPr="00161F07">
              <w:t>Construction of water projects</w:t>
            </w:r>
          </w:p>
        </w:tc>
        <w:tc>
          <w:tcPr>
            <w:tcW w:w="3402" w:type="dxa"/>
            <w:hideMark/>
          </w:tcPr>
          <w:p w:rsidR="0085152C" w:rsidRPr="00161F07" w:rsidRDefault="0085152C" w:rsidP="00DA47FE">
            <w:pPr>
              <w:pStyle w:val="list-bullet-black-table"/>
              <w:numPr>
                <w:ilvl w:val="0"/>
                <w:numId w:val="0"/>
              </w:numPr>
              <w:ind w:left="284" w:hanging="284"/>
            </w:pPr>
            <w:r w:rsidRPr="00161F07">
              <w:t>construction of:</w:t>
            </w:r>
          </w:p>
          <w:p w:rsidR="00636C6A" w:rsidRPr="00636C6A" w:rsidRDefault="0085152C" w:rsidP="00DA47FE">
            <w:pPr>
              <w:pStyle w:val="list-bullet-black-table"/>
            </w:pPr>
            <w:r w:rsidRPr="00E63197">
              <w:t>Waterways harbour and river work, pleasure ports (marinas), locks, etc.</w:t>
            </w:r>
          </w:p>
          <w:p w:rsidR="00636C6A" w:rsidRDefault="0085152C" w:rsidP="00DA47FE">
            <w:pPr>
              <w:pStyle w:val="list-bullet-black-table"/>
            </w:pPr>
            <w:r w:rsidRPr="00161F07">
              <w:t>dams and dykes</w:t>
            </w:r>
          </w:p>
          <w:p w:rsidR="0085152C" w:rsidRPr="00161F07" w:rsidRDefault="0085152C" w:rsidP="00DA47FE">
            <w:pPr>
              <w:pStyle w:val="list-bullet-black-table"/>
            </w:pPr>
            <w:r w:rsidRPr="00161F07">
              <w:t>dredging of waterways</w:t>
            </w:r>
          </w:p>
        </w:tc>
        <w:tc>
          <w:tcPr>
            <w:tcW w:w="3969" w:type="dxa"/>
            <w:gridSpan w:val="3"/>
            <w:hideMark/>
          </w:tcPr>
          <w:p w:rsidR="0085152C" w:rsidRPr="00E63197" w:rsidRDefault="0085152C" w:rsidP="00DA47FE">
            <w:pPr>
              <w:pStyle w:val="list-bullet-black-table"/>
            </w:pPr>
            <w:r w:rsidRPr="00E63197">
              <w:t>project management activities related to civil engineering works, see 71.12</w:t>
            </w:r>
          </w:p>
        </w:tc>
      </w:tr>
      <w:tr w:rsidR="0085152C" w:rsidRPr="007C3D2A" w:rsidTr="00DA47FE">
        <w:trPr>
          <w:cnfStyle w:val="000000100000" w:firstRow="0" w:lastRow="0" w:firstColumn="0" w:lastColumn="0" w:oddVBand="0" w:evenVBand="0" w:oddHBand="1" w:evenHBand="0"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46.38</w:t>
            </w:r>
          </w:p>
        </w:tc>
        <w:tc>
          <w:tcPr>
            <w:tcW w:w="1419" w:type="dxa"/>
            <w:gridSpan w:val="2"/>
            <w:hideMark/>
          </w:tcPr>
          <w:p w:rsidR="0085152C" w:rsidRPr="00E63197" w:rsidRDefault="0085152C" w:rsidP="00DA47FE">
            <w:pPr>
              <w:pStyle w:val="table-text"/>
            </w:pPr>
            <w:r w:rsidRPr="00E63197">
              <w:t>Wholesale of other food, including fish, crustaceans and molluscs</w:t>
            </w:r>
          </w:p>
        </w:tc>
        <w:tc>
          <w:tcPr>
            <w:tcW w:w="3402" w:type="dxa"/>
            <w:hideMark/>
          </w:tcPr>
          <w:p w:rsidR="0085152C" w:rsidRPr="00E63197" w:rsidRDefault="0085152C" w:rsidP="00DA47FE">
            <w:pPr>
              <w:pStyle w:val="list-bullet-black-table"/>
            </w:pPr>
            <w:r w:rsidRPr="00E63197">
              <w:t>wholesale of feed for pet animals</w:t>
            </w:r>
          </w:p>
        </w:tc>
        <w:tc>
          <w:tcPr>
            <w:tcW w:w="3969" w:type="dxa"/>
            <w:gridSpan w:val="3"/>
          </w:tcPr>
          <w:p w:rsidR="0085152C" w:rsidRPr="00E63197" w:rsidRDefault="0085152C" w:rsidP="00DA47FE">
            <w:pPr>
              <w:pStyle w:val="list-bullet-black-table"/>
              <w:numPr>
                <w:ilvl w:val="0"/>
                <w:numId w:val="0"/>
              </w:numPr>
            </w:pPr>
          </w:p>
        </w:tc>
      </w:tr>
      <w:tr w:rsidR="0085152C" w:rsidRPr="007C3D2A" w:rsidTr="00DA47FE">
        <w:trPr>
          <w:cnfStyle w:val="000000010000" w:firstRow="0" w:lastRow="0" w:firstColumn="0" w:lastColumn="0" w:oddVBand="0" w:evenVBand="0" w:oddHBand="0" w:evenHBand="1"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47.23</w:t>
            </w:r>
          </w:p>
        </w:tc>
        <w:tc>
          <w:tcPr>
            <w:tcW w:w="1419" w:type="dxa"/>
            <w:gridSpan w:val="2"/>
            <w:hideMark/>
          </w:tcPr>
          <w:p w:rsidR="0085152C" w:rsidRPr="00E63197" w:rsidRDefault="0085152C" w:rsidP="00DA47FE">
            <w:pPr>
              <w:pStyle w:val="table-text"/>
            </w:pPr>
            <w:r w:rsidRPr="00E63197">
              <w:t>Retail sale of fish, crustaceans and molluscs in specialised stores</w:t>
            </w:r>
          </w:p>
        </w:tc>
        <w:tc>
          <w:tcPr>
            <w:tcW w:w="3402" w:type="dxa"/>
            <w:hideMark/>
          </w:tcPr>
          <w:p w:rsidR="0085152C" w:rsidRPr="00E63197" w:rsidRDefault="0085152C" w:rsidP="00DA47FE">
            <w:pPr>
              <w:pStyle w:val="list-bullet-black-table"/>
            </w:pPr>
            <w:r w:rsidRPr="00E63197">
              <w:t>retail sale of fish, other seafood and products thereof</w:t>
            </w:r>
          </w:p>
        </w:tc>
        <w:tc>
          <w:tcPr>
            <w:tcW w:w="3969" w:type="dxa"/>
            <w:gridSpan w:val="3"/>
          </w:tcPr>
          <w:p w:rsidR="0085152C" w:rsidRPr="00E63197" w:rsidRDefault="0085152C" w:rsidP="00DA47FE">
            <w:pPr>
              <w:pStyle w:val="list-bullet-black-table"/>
            </w:pPr>
          </w:p>
        </w:tc>
      </w:tr>
      <w:tr w:rsidR="0085152C" w:rsidRPr="007C3D2A" w:rsidTr="00DA47FE">
        <w:trPr>
          <w:cnfStyle w:val="000000100000" w:firstRow="0" w:lastRow="0" w:firstColumn="0" w:lastColumn="0" w:oddVBand="0" w:evenVBand="0" w:oddHBand="1" w:evenHBand="0"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50.10</w:t>
            </w:r>
          </w:p>
        </w:tc>
        <w:tc>
          <w:tcPr>
            <w:tcW w:w="1419" w:type="dxa"/>
            <w:gridSpan w:val="2"/>
            <w:hideMark/>
          </w:tcPr>
          <w:p w:rsidR="0085152C" w:rsidRPr="00E63197" w:rsidRDefault="0085152C" w:rsidP="00DA47FE">
            <w:pPr>
              <w:pStyle w:val="table-text"/>
            </w:pPr>
            <w:r w:rsidRPr="00E63197">
              <w:t>Sea and coastal passenger water transport</w:t>
            </w:r>
          </w:p>
        </w:tc>
        <w:tc>
          <w:tcPr>
            <w:tcW w:w="3402" w:type="dxa"/>
            <w:hideMark/>
          </w:tcPr>
          <w:p w:rsidR="0085152C" w:rsidRPr="00E63197" w:rsidRDefault="0085152C" w:rsidP="00DA47FE">
            <w:pPr>
              <w:pStyle w:val="list-bullet-black-table"/>
            </w:pPr>
            <w:r w:rsidRPr="00E63197">
              <w:t>transport of passengers over seas and coastal waters, whether scheduled or not:</w:t>
            </w:r>
          </w:p>
          <w:p w:rsidR="0085152C" w:rsidRPr="00E63197" w:rsidRDefault="0085152C" w:rsidP="00DA47FE">
            <w:pPr>
              <w:pStyle w:val="list-bullet-black-table"/>
            </w:pPr>
            <w:r w:rsidRPr="00E63197">
              <w:t>operation of excursion, cruise or sightseeing boats</w:t>
            </w:r>
          </w:p>
          <w:p w:rsidR="0085152C" w:rsidRPr="00E63197" w:rsidRDefault="0085152C" w:rsidP="00DA47FE">
            <w:pPr>
              <w:pStyle w:val="list-bullet-black-table"/>
            </w:pPr>
            <w:r w:rsidRPr="00E63197">
              <w:t>Operation of ferries, water taxis etc.</w:t>
            </w:r>
          </w:p>
          <w:p w:rsidR="0085152C" w:rsidRPr="00E63197" w:rsidRDefault="0085152C" w:rsidP="00DA47FE">
            <w:pPr>
              <w:pStyle w:val="list-bullet-black-table"/>
            </w:pPr>
            <w:r w:rsidRPr="00E63197">
              <w:t>renting of pleasure boats with crew for sea and coastal water transport (e.g. for fishing cruises)</w:t>
            </w:r>
          </w:p>
        </w:tc>
        <w:tc>
          <w:tcPr>
            <w:tcW w:w="3969" w:type="dxa"/>
            <w:gridSpan w:val="3"/>
            <w:hideMark/>
          </w:tcPr>
          <w:p w:rsidR="0085152C" w:rsidRPr="00E63197" w:rsidRDefault="0085152C" w:rsidP="00DA47FE">
            <w:pPr>
              <w:pStyle w:val="list-bullet-black-table"/>
            </w:pPr>
            <w:r w:rsidRPr="00E63197">
              <w:t>restaurant and bar activities on board ships, when provided by separate units, see 56.10, 56.30</w:t>
            </w:r>
          </w:p>
          <w:p w:rsidR="0085152C" w:rsidRPr="00E63197" w:rsidRDefault="0085152C" w:rsidP="00DA47FE">
            <w:pPr>
              <w:pStyle w:val="list-bullet-black-table"/>
            </w:pPr>
            <w:r w:rsidRPr="00E63197">
              <w:t>renting of pleasure boats and yachts without crew, see 77.21</w:t>
            </w:r>
          </w:p>
          <w:p w:rsidR="0085152C" w:rsidRPr="00E63197" w:rsidRDefault="0085152C" w:rsidP="00DA47FE">
            <w:pPr>
              <w:pStyle w:val="list-bullet-black-table"/>
            </w:pPr>
            <w:r w:rsidRPr="00E63197">
              <w:t>renting of commercial ships or boats without crew, see 77.34</w:t>
            </w:r>
          </w:p>
          <w:p w:rsidR="0085152C" w:rsidRPr="00E63197" w:rsidRDefault="0085152C" w:rsidP="00DA47FE">
            <w:pPr>
              <w:pStyle w:val="list-bullet-black-table"/>
            </w:pPr>
            <w:r w:rsidRPr="00E63197">
              <w:t>operation of “floating casinos”, see 92.00</w:t>
            </w:r>
          </w:p>
        </w:tc>
      </w:tr>
      <w:tr w:rsidR="0085152C" w:rsidRPr="007C3D2A" w:rsidTr="00DA47FE">
        <w:trPr>
          <w:cnfStyle w:val="000000010000" w:firstRow="0" w:lastRow="0" w:firstColumn="0" w:lastColumn="0" w:oddVBand="0" w:evenVBand="0" w:oddHBand="0" w:evenHBand="1"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50.20</w:t>
            </w:r>
          </w:p>
        </w:tc>
        <w:tc>
          <w:tcPr>
            <w:tcW w:w="1419" w:type="dxa"/>
            <w:gridSpan w:val="2"/>
            <w:hideMark/>
          </w:tcPr>
          <w:p w:rsidR="0085152C" w:rsidRPr="00E63197" w:rsidRDefault="0085152C" w:rsidP="00DA47FE">
            <w:pPr>
              <w:pStyle w:val="table-text"/>
            </w:pPr>
            <w:r w:rsidRPr="00E63197">
              <w:t>Sea and coastal freight water transport</w:t>
            </w:r>
          </w:p>
        </w:tc>
        <w:tc>
          <w:tcPr>
            <w:tcW w:w="3402" w:type="dxa"/>
            <w:hideMark/>
          </w:tcPr>
          <w:p w:rsidR="0085152C" w:rsidRPr="00E63197" w:rsidRDefault="0085152C" w:rsidP="00DA47FE">
            <w:pPr>
              <w:pStyle w:val="list-bullet-black-table"/>
            </w:pPr>
            <w:r w:rsidRPr="00E63197">
              <w:t>transport of freight over seas and coastal waters, whether scheduled or not</w:t>
            </w:r>
          </w:p>
          <w:p w:rsidR="0085152C" w:rsidRPr="00E63197" w:rsidRDefault="0085152C" w:rsidP="00DA47FE">
            <w:pPr>
              <w:pStyle w:val="list-bullet-black-table"/>
            </w:pPr>
            <w:r w:rsidRPr="00E63197">
              <w:t>Transport by towing or pushing of barges, oil rigs etc.</w:t>
            </w:r>
          </w:p>
          <w:p w:rsidR="0085152C" w:rsidRPr="00E63197" w:rsidRDefault="0085152C" w:rsidP="00DA47FE">
            <w:pPr>
              <w:pStyle w:val="list-bullet-black-table"/>
            </w:pPr>
            <w:r w:rsidRPr="00E63197">
              <w:t>renting of vessels with crew for sea and coastal freight water transport</w:t>
            </w:r>
          </w:p>
        </w:tc>
        <w:tc>
          <w:tcPr>
            <w:tcW w:w="3969" w:type="dxa"/>
            <w:gridSpan w:val="3"/>
            <w:hideMark/>
          </w:tcPr>
          <w:p w:rsidR="0085152C" w:rsidRPr="00161F07" w:rsidRDefault="0085152C" w:rsidP="00DA47FE">
            <w:pPr>
              <w:pStyle w:val="list-bullet-black-table"/>
            </w:pPr>
            <w:r w:rsidRPr="00161F07">
              <w:t>storage of freight, see 52.10</w:t>
            </w:r>
          </w:p>
          <w:p w:rsidR="0085152C" w:rsidRPr="00E63197" w:rsidRDefault="0085152C" w:rsidP="00DA47FE">
            <w:pPr>
              <w:pStyle w:val="list-bullet-black-table"/>
            </w:pPr>
            <w:r w:rsidRPr="00E63197">
              <w:t>harbour operation and other auxiliary activities such as docking, pilotage, lighterage, vessel salvage, see 52.22</w:t>
            </w:r>
          </w:p>
          <w:p w:rsidR="0085152C" w:rsidRPr="00161F07" w:rsidRDefault="0085152C" w:rsidP="00DA47FE">
            <w:pPr>
              <w:pStyle w:val="list-bullet-black-table"/>
            </w:pPr>
            <w:r w:rsidRPr="00161F07">
              <w:t>cargo handling, see 52.24</w:t>
            </w:r>
          </w:p>
          <w:p w:rsidR="0085152C" w:rsidRPr="00E63197" w:rsidRDefault="0085152C" w:rsidP="00DA47FE">
            <w:pPr>
              <w:pStyle w:val="list-bullet-black-table"/>
            </w:pPr>
            <w:r w:rsidRPr="00E63197">
              <w:t>renting of commercial ships or boats without crew, see 77.34</w:t>
            </w:r>
          </w:p>
        </w:tc>
      </w:tr>
      <w:tr w:rsidR="0085152C" w:rsidRPr="007C3D2A" w:rsidTr="00DA47FE">
        <w:trPr>
          <w:cnfStyle w:val="000000100000" w:firstRow="0" w:lastRow="0" w:firstColumn="0" w:lastColumn="0" w:oddVBand="0" w:evenVBand="0" w:oddHBand="1" w:evenHBand="0"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50.40</w:t>
            </w:r>
          </w:p>
        </w:tc>
        <w:tc>
          <w:tcPr>
            <w:tcW w:w="1419" w:type="dxa"/>
            <w:gridSpan w:val="2"/>
            <w:hideMark/>
          </w:tcPr>
          <w:p w:rsidR="0085152C" w:rsidRPr="00161F07" w:rsidRDefault="0085152C" w:rsidP="00DA47FE">
            <w:pPr>
              <w:pStyle w:val="table-text"/>
            </w:pPr>
            <w:r w:rsidRPr="00161F07">
              <w:t>Inland freight water transport</w:t>
            </w:r>
          </w:p>
        </w:tc>
        <w:tc>
          <w:tcPr>
            <w:tcW w:w="3402" w:type="dxa"/>
            <w:hideMark/>
          </w:tcPr>
          <w:p w:rsidR="0085152C" w:rsidRPr="00E63197" w:rsidRDefault="0085152C" w:rsidP="00DA47FE">
            <w:pPr>
              <w:pStyle w:val="list-bullet-black-table"/>
            </w:pPr>
            <w:r w:rsidRPr="00E63197">
              <w:t>transport of freight via rivers, canals, lakes and other inland waterways, including inside harbours and ports</w:t>
            </w:r>
          </w:p>
          <w:p w:rsidR="0085152C" w:rsidRPr="00E63197" w:rsidRDefault="0085152C" w:rsidP="00DA47FE">
            <w:pPr>
              <w:pStyle w:val="list-bullet-black-table"/>
            </w:pPr>
            <w:r w:rsidRPr="00E63197">
              <w:t>renting of vessels with crew for inland freight water transport</w:t>
            </w:r>
          </w:p>
        </w:tc>
        <w:tc>
          <w:tcPr>
            <w:tcW w:w="3969" w:type="dxa"/>
            <w:gridSpan w:val="3"/>
            <w:hideMark/>
          </w:tcPr>
          <w:p w:rsidR="0085152C" w:rsidRPr="00161F07" w:rsidRDefault="0085152C" w:rsidP="00DA47FE">
            <w:pPr>
              <w:pStyle w:val="list-bullet-black-table"/>
            </w:pPr>
            <w:r w:rsidRPr="00161F07">
              <w:t>cargo handling, see 52.24</w:t>
            </w:r>
          </w:p>
          <w:p w:rsidR="0085152C" w:rsidRPr="00E63197" w:rsidRDefault="0085152C" w:rsidP="00DA47FE">
            <w:pPr>
              <w:pStyle w:val="list-bullet-black-table"/>
            </w:pPr>
            <w:r w:rsidRPr="00E63197">
              <w:t>renting of commercial ships or boats without crew, see 77.34</w:t>
            </w:r>
          </w:p>
        </w:tc>
      </w:tr>
      <w:tr w:rsidR="0085152C" w:rsidRPr="007C3D2A" w:rsidTr="00DA47FE">
        <w:trPr>
          <w:cnfStyle w:val="000000010000" w:firstRow="0" w:lastRow="0" w:firstColumn="0" w:lastColumn="0" w:oddVBand="0" w:evenVBand="0" w:oddHBand="0" w:evenHBand="1"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52.10</w:t>
            </w:r>
          </w:p>
        </w:tc>
        <w:tc>
          <w:tcPr>
            <w:tcW w:w="1419" w:type="dxa"/>
            <w:gridSpan w:val="2"/>
            <w:hideMark/>
          </w:tcPr>
          <w:p w:rsidR="0085152C" w:rsidRPr="00161F07" w:rsidRDefault="0085152C" w:rsidP="00DA47FE">
            <w:pPr>
              <w:pStyle w:val="table-text"/>
            </w:pPr>
            <w:r w:rsidRPr="00161F07">
              <w:t>Warehousing and storage</w:t>
            </w:r>
          </w:p>
        </w:tc>
        <w:tc>
          <w:tcPr>
            <w:tcW w:w="3402" w:type="dxa"/>
            <w:hideMark/>
          </w:tcPr>
          <w:p w:rsidR="0085152C" w:rsidRPr="00E63197" w:rsidRDefault="0085152C" w:rsidP="00DA47FE">
            <w:pPr>
              <w:pStyle w:val="list-bullet-black-table"/>
            </w:pPr>
            <w:r w:rsidRPr="00E63197">
              <w:t>operation of storage and warehouse facilities for all kinds of goods:</w:t>
            </w:r>
          </w:p>
          <w:p w:rsidR="0085152C" w:rsidRPr="00E63197" w:rsidRDefault="0085152C" w:rsidP="00DA47FE">
            <w:pPr>
              <w:pStyle w:val="list-bullet-black-table"/>
            </w:pPr>
            <w:r w:rsidRPr="00E63197">
              <w:t>Operation of grain silos, general merchandise warehouses, refrigerated warehouses, storage tanks etc.</w:t>
            </w:r>
          </w:p>
          <w:p w:rsidR="0085152C" w:rsidRPr="00E63197" w:rsidRDefault="0085152C" w:rsidP="00DA47FE">
            <w:pPr>
              <w:pStyle w:val="list-bullet-black-table"/>
            </w:pPr>
            <w:r w:rsidRPr="00E63197">
              <w:t>storage of goods in foreign trade zones</w:t>
            </w:r>
          </w:p>
          <w:p w:rsidR="0085152C" w:rsidRPr="00161F07" w:rsidRDefault="0085152C" w:rsidP="00DA47FE">
            <w:pPr>
              <w:pStyle w:val="list-bullet-black-table"/>
            </w:pPr>
            <w:r w:rsidRPr="00161F07">
              <w:t>blast freezing</w:t>
            </w:r>
          </w:p>
        </w:tc>
        <w:tc>
          <w:tcPr>
            <w:tcW w:w="3969" w:type="dxa"/>
            <w:gridSpan w:val="3"/>
            <w:hideMark/>
          </w:tcPr>
          <w:p w:rsidR="0085152C" w:rsidRPr="00E63197" w:rsidRDefault="0085152C" w:rsidP="00DA47FE">
            <w:pPr>
              <w:pStyle w:val="list-bullet-black-table"/>
            </w:pPr>
            <w:r w:rsidRPr="00E63197">
              <w:t>parking facilities for motor vehicles, see 52.21</w:t>
            </w:r>
          </w:p>
          <w:p w:rsidR="0085152C" w:rsidRPr="00E63197" w:rsidRDefault="0085152C" w:rsidP="00DA47FE">
            <w:pPr>
              <w:pStyle w:val="list-bullet-black-table"/>
            </w:pPr>
            <w:r w:rsidRPr="00E63197">
              <w:t>operation of self storage facilities, see 68.20</w:t>
            </w:r>
          </w:p>
          <w:p w:rsidR="0085152C" w:rsidRPr="00E63197" w:rsidRDefault="0085152C" w:rsidP="00DA47FE">
            <w:pPr>
              <w:pStyle w:val="list-bullet-black-table"/>
            </w:pPr>
            <w:r w:rsidRPr="00E63197">
              <w:t>rental of vacant space, see 68.20</w:t>
            </w:r>
          </w:p>
        </w:tc>
      </w:tr>
      <w:tr w:rsidR="0085152C" w:rsidRPr="00161F07" w:rsidTr="00DA47FE">
        <w:trPr>
          <w:cnfStyle w:val="000000100000" w:firstRow="0" w:lastRow="0" w:firstColumn="0" w:lastColumn="0" w:oddVBand="0" w:evenVBand="0" w:oddHBand="1" w:evenHBand="0"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52.22</w:t>
            </w:r>
          </w:p>
        </w:tc>
        <w:tc>
          <w:tcPr>
            <w:tcW w:w="1419" w:type="dxa"/>
            <w:gridSpan w:val="2"/>
            <w:hideMark/>
          </w:tcPr>
          <w:p w:rsidR="0085152C" w:rsidRPr="00E63197" w:rsidRDefault="0085152C" w:rsidP="00DA47FE">
            <w:pPr>
              <w:pStyle w:val="table-text"/>
            </w:pPr>
            <w:r w:rsidRPr="00E63197">
              <w:t>Service activities incidental to water transportation</w:t>
            </w:r>
          </w:p>
        </w:tc>
        <w:tc>
          <w:tcPr>
            <w:tcW w:w="3402" w:type="dxa"/>
            <w:hideMark/>
          </w:tcPr>
          <w:p w:rsidR="0085152C" w:rsidRPr="00E63197" w:rsidRDefault="0085152C" w:rsidP="00DA47FE">
            <w:pPr>
              <w:pStyle w:val="list-bullet-black-table"/>
            </w:pPr>
            <w:r w:rsidRPr="00E63197">
              <w:t>activities related to water transport of passengers, animals or freight:</w:t>
            </w:r>
          </w:p>
          <w:p w:rsidR="0085152C" w:rsidRPr="00E63197" w:rsidRDefault="0085152C" w:rsidP="00DA47FE">
            <w:pPr>
              <w:pStyle w:val="list-bullet-black-table"/>
            </w:pPr>
            <w:r w:rsidRPr="00E63197">
              <w:t>operation of terminal facilities such as harbours and piers</w:t>
            </w:r>
          </w:p>
          <w:p w:rsidR="0085152C" w:rsidRPr="00E63197" w:rsidRDefault="0085152C" w:rsidP="00DA47FE">
            <w:pPr>
              <w:pStyle w:val="list-bullet-black-table"/>
            </w:pPr>
            <w:r w:rsidRPr="00E63197">
              <w:t>Operation of waterway locks etc.</w:t>
            </w:r>
          </w:p>
          <w:p w:rsidR="0085152C" w:rsidRPr="00161F07" w:rsidRDefault="0085152C" w:rsidP="00DA47FE">
            <w:pPr>
              <w:pStyle w:val="list-bullet-black-table"/>
            </w:pPr>
            <w:r w:rsidRPr="00161F07">
              <w:t>navigation, pilotage and berthing activities</w:t>
            </w:r>
          </w:p>
          <w:p w:rsidR="0085152C" w:rsidRPr="00161F07" w:rsidRDefault="0085152C" w:rsidP="00DA47FE">
            <w:pPr>
              <w:pStyle w:val="list-bullet-black-table"/>
            </w:pPr>
            <w:r w:rsidRPr="00161F07">
              <w:t>lighter age, salvage activities</w:t>
            </w:r>
          </w:p>
          <w:p w:rsidR="0085152C" w:rsidRPr="00161F07" w:rsidRDefault="0085152C" w:rsidP="00DA47FE">
            <w:pPr>
              <w:pStyle w:val="list-bullet-black-table"/>
            </w:pPr>
            <w:r w:rsidRPr="00161F07">
              <w:t>lighthouse activities</w:t>
            </w:r>
          </w:p>
        </w:tc>
        <w:tc>
          <w:tcPr>
            <w:tcW w:w="3969" w:type="dxa"/>
            <w:gridSpan w:val="3"/>
            <w:hideMark/>
          </w:tcPr>
          <w:p w:rsidR="0085152C" w:rsidRPr="00161F07" w:rsidRDefault="0085152C" w:rsidP="00DA47FE">
            <w:pPr>
              <w:pStyle w:val="list-bullet-black-table"/>
            </w:pPr>
            <w:r w:rsidRPr="00161F07">
              <w:t>cargo handling, see 52.24</w:t>
            </w:r>
          </w:p>
          <w:p w:rsidR="0085152C" w:rsidRPr="00161F07" w:rsidRDefault="0085152C" w:rsidP="00DA47FE">
            <w:pPr>
              <w:pStyle w:val="list-bullet-black-table"/>
            </w:pPr>
            <w:r w:rsidRPr="00161F07">
              <w:t>operation of marinas, see 93.29</w:t>
            </w:r>
          </w:p>
        </w:tc>
      </w:tr>
      <w:tr w:rsidR="0085152C" w:rsidRPr="007C3D2A" w:rsidTr="00DA47FE">
        <w:trPr>
          <w:cnfStyle w:val="000000010000" w:firstRow="0" w:lastRow="0" w:firstColumn="0" w:lastColumn="0" w:oddVBand="0" w:evenVBand="0" w:oddHBand="0" w:evenHBand="1"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52.24</w:t>
            </w:r>
          </w:p>
        </w:tc>
        <w:tc>
          <w:tcPr>
            <w:tcW w:w="1419" w:type="dxa"/>
            <w:gridSpan w:val="2"/>
            <w:hideMark/>
          </w:tcPr>
          <w:p w:rsidR="0085152C" w:rsidRPr="00161F07" w:rsidRDefault="0085152C" w:rsidP="00DA47FE">
            <w:pPr>
              <w:pStyle w:val="table-text"/>
            </w:pPr>
            <w:r w:rsidRPr="00161F07">
              <w:t>Cargo handling</w:t>
            </w:r>
          </w:p>
        </w:tc>
        <w:tc>
          <w:tcPr>
            <w:tcW w:w="3402" w:type="dxa"/>
            <w:hideMark/>
          </w:tcPr>
          <w:p w:rsidR="0085152C" w:rsidRPr="00E63197" w:rsidRDefault="0085152C" w:rsidP="00DA47FE">
            <w:pPr>
              <w:pStyle w:val="list-bullet-black-table"/>
            </w:pPr>
            <w:r w:rsidRPr="00E63197">
              <w:t>loading and unloading of goods or passengers’ luggage irrespective of the mode of transport used for transportation</w:t>
            </w:r>
          </w:p>
          <w:p w:rsidR="0085152C" w:rsidRPr="00161F07" w:rsidRDefault="0085152C" w:rsidP="00DA47FE">
            <w:pPr>
              <w:pStyle w:val="list-bullet-black-table"/>
            </w:pPr>
            <w:r w:rsidRPr="00161F07">
              <w:t>stevedoring</w:t>
            </w:r>
          </w:p>
          <w:p w:rsidR="0085152C" w:rsidRPr="00E63197" w:rsidRDefault="0085152C" w:rsidP="00DA47FE">
            <w:pPr>
              <w:pStyle w:val="list-bullet-black-table"/>
            </w:pPr>
            <w:r w:rsidRPr="00E63197">
              <w:t>loading and unloading of freight railway cars</w:t>
            </w:r>
          </w:p>
        </w:tc>
        <w:tc>
          <w:tcPr>
            <w:tcW w:w="3969" w:type="dxa"/>
            <w:gridSpan w:val="3"/>
            <w:hideMark/>
          </w:tcPr>
          <w:p w:rsidR="0085152C" w:rsidRPr="00E63197" w:rsidRDefault="0085152C" w:rsidP="00DA47FE">
            <w:pPr>
              <w:pStyle w:val="list-bullet-black-table"/>
            </w:pPr>
            <w:r w:rsidRPr="00E63197">
              <w:t>operation of terminal facilities, see 52.21, 52.22 and 52.23</w:t>
            </w:r>
          </w:p>
        </w:tc>
      </w:tr>
      <w:tr w:rsidR="0085152C" w:rsidRPr="007C3D2A" w:rsidTr="00DA47FE">
        <w:trPr>
          <w:cnfStyle w:val="000000100000" w:firstRow="0" w:lastRow="0" w:firstColumn="0" w:lastColumn="0" w:oddVBand="0" w:evenVBand="0" w:oddHBand="1" w:evenHBand="0"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55.10</w:t>
            </w:r>
          </w:p>
        </w:tc>
        <w:tc>
          <w:tcPr>
            <w:tcW w:w="1419" w:type="dxa"/>
            <w:gridSpan w:val="2"/>
            <w:hideMark/>
          </w:tcPr>
          <w:p w:rsidR="0085152C" w:rsidRPr="00161F07" w:rsidRDefault="0085152C" w:rsidP="00DA47FE">
            <w:pPr>
              <w:pStyle w:val="table-text"/>
            </w:pPr>
            <w:r w:rsidRPr="00161F07">
              <w:t>Hotels and similar accommodation</w:t>
            </w:r>
          </w:p>
        </w:tc>
        <w:tc>
          <w:tcPr>
            <w:tcW w:w="3402" w:type="dxa"/>
            <w:hideMark/>
          </w:tcPr>
          <w:p w:rsidR="0085152C" w:rsidRPr="00E63197" w:rsidRDefault="0085152C" w:rsidP="00DA47FE">
            <w:pPr>
              <w:pStyle w:val="list-bullet-black-table"/>
              <w:numPr>
                <w:ilvl w:val="0"/>
                <w:numId w:val="0"/>
              </w:numPr>
              <w:ind w:left="284" w:hanging="284"/>
            </w:pPr>
            <w:r w:rsidRPr="00E63197">
              <w:t xml:space="preserve">This class includes the provision of </w:t>
            </w:r>
            <w:r w:rsidR="00DA47FE">
              <w:t>a</w:t>
            </w:r>
            <w:r w:rsidRPr="00E63197">
              <w:t>ccommodation, typically on a daily or weekly basis, principally for short stays by visitors.</w:t>
            </w:r>
          </w:p>
          <w:p w:rsidR="0085152C" w:rsidRPr="00E63197" w:rsidRDefault="0085152C" w:rsidP="00DA47FE">
            <w:pPr>
              <w:pStyle w:val="list-bullet-black-table"/>
              <w:numPr>
                <w:ilvl w:val="0"/>
                <w:numId w:val="0"/>
              </w:numPr>
            </w:pPr>
            <w:r w:rsidRPr="00E63197">
              <w:t>This includes the provision of furnished accommodation in guest rooms and suites. Services include daily cleaning</w:t>
            </w:r>
            <w:r w:rsidR="00DA47FE">
              <w:t xml:space="preserve"> </w:t>
            </w:r>
            <w:r w:rsidRPr="00E63197">
              <w:t>and bed-making. A range of additional services may be provided such as food and beverage services, parking, laundry</w:t>
            </w:r>
            <w:r w:rsidR="00DA47FE">
              <w:t xml:space="preserve"> s</w:t>
            </w:r>
            <w:r w:rsidRPr="00E63197">
              <w:t>ervices, swimming pools and exercise rooms, recreational facilities as well as conference and convention facilities.</w:t>
            </w:r>
          </w:p>
          <w:p w:rsidR="0085152C" w:rsidRPr="00E63197" w:rsidRDefault="0085152C" w:rsidP="00DA47FE">
            <w:pPr>
              <w:pStyle w:val="list-bullet-black-table"/>
              <w:numPr>
                <w:ilvl w:val="0"/>
                <w:numId w:val="0"/>
              </w:numPr>
            </w:pPr>
            <w:r w:rsidRPr="00E63197">
              <w:t>This class includes accommodation provided by:</w:t>
            </w:r>
          </w:p>
          <w:p w:rsidR="0085152C" w:rsidRPr="00161F07" w:rsidRDefault="0085152C" w:rsidP="00DA47FE">
            <w:pPr>
              <w:pStyle w:val="list-bullet-black-table"/>
            </w:pPr>
            <w:r w:rsidRPr="00161F07">
              <w:t>hotels</w:t>
            </w:r>
          </w:p>
          <w:p w:rsidR="0085152C" w:rsidRPr="00161F07" w:rsidRDefault="0085152C" w:rsidP="00DA47FE">
            <w:pPr>
              <w:pStyle w:val="list-bullet-black-table"/>
            </w:pPr>
            <w:r w:rsidRPr="00161F07">
              <w:t>resort hotels</w:t>
            </w:r>
          </w:p>
          <w:p w:rsidR="0085152C" w:rsidRPr="00161F07" w:rsidRDefault="0085152C" w:rsidP="00DA47FE">
            <w:pPr>
              <w:pStyle w:val="list-bullet-black-table"/>
            </w:pPr>
            <w:r w:rsidRPr="00161F07">
              <w:t>suite/apartment hotels</w:t>
            </w:r>
          </w:p>
          <w:p w:rsidR="0085152C" w:rsidRPr="00161F07" w:rsidRDefault="0085152C" w:rsidP="00DA47FE">
            <w:pPr>
              <w:pStyle w:val="list-bullet-black-table"/>
            </w:pPr>
            <w:r w:rsidRPr="00161F07">
              <w:t>motels</w:t>
            </w:r>
          </w:p>
        </w:tc>
        <w:tc>
          <w:tcPr>
            <w:tcW w:w="3969" w:type="dxa"/>
            <w:gridSpan w:val="3"/>
            <w:hideMark/>
          </w:tcPr>
          <w:p w:rsidR="0085152C" w:rsidRPr="00E63197" w:rsidRDefault="0085152C" w:rsidP="00DA47FE">
            <w:pPr>
              <w:pStyle w:val="list-bullet-black-table"/>
            </w:pPr>
            <w:r w:rsidRPr="00E63197">
              <w:t>provision of homes and furnished or unfurnished flats or apartments for more permanent use, typically on a monthly or annual basis, see division 68</w:t>
            </w:r>
          </w:p>
        </w:tc>
      </w:tr>
      <w:tr w:rsidR="0085152C" w:rsidRPr="007C3D2A" w:rsidTr="00DA47FE">
        <w:trPr>
          <w:cnfStyle w:val="000000010000" w:firstRow="0" w:lastRow="0" w:firstColumn="0" w:lastColumn="0" w:oddVBand="0" w:evenVBand="0" w:oddHBand="0" w:evenHBand="1"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55.20</w:t>
            </w:r>
          </w:p>
        </w:tc>
        <w:tc>
          <w:tcPr>
            <w:tcW w:w="1419" w:type="dxa"/>
            <w:gridSpan w:val="2"/>
            <w:hideMark/>
          </w:tcPr>
          <w:p w:rsidR="0085152C" w:rsidRPr="00E63197" w:rsidRDefault="0085152C" w:rsidP="00DA47FE">
            <w:pPr>
              <w:pStyle w:val="table-text"/>
            </w:pPr>
            <w:r w:rsidRPr="00E63197">
              <w:t>Holiday and other short-stay accommodation</w:t>
            </w:r>
          </w:p>
        </w:tc>
        <w:tc>
          <w:tcPr>
            <w:tcW w:w="3402" w:type="dxa"/>
            <w:hideMark/>
          </w:tcPr>
          <w:p w:rsidR="0085152C" w:rsidRPr="00E63197" w:rsidRDefault="0085152C" w:rsidP="00DA47FE">
            <w:pPr>
              <w:pStyle w:val="list-bullet-black-table"/>
              <w:numPr>
                <w:ilvl w:val="0"/>
                <w:numId w:val="0"/>
              </w:numPr>
              <w:ind w:left="284" w:hanging="284"/>
            </w:pPr>
            <w:r w:rsidRPr="00E63197">
              <w:t>This class includes the provision of accommodation, typically on a daily or weekly basis, principally for short stays by visitors, in self-contained space consisting of complete furnished rooms or areas for living/dining and sleeping, with cooking facilities or fully equipped kitchens. This may take the form of apartments or flats in small free-standing multi-storey</w:t>
            </w:r>
            <w:r w:rsidR="00DA47FE">
              <w:t xml:space="preserve"> </w:t>
            </w:r>
            <w:r w:rsidRPr="00E63197">
              <w:t>buildings or clusters of buildings, or single storey bungalows, chalets, cottages and cabins. Very minimal complementary</w:t>
            </w:r>
            <w:r w:rsidR="00DA47FE">
              <w:t xml:space="preserve"> </w:t>
            </w:r>
            <w:r w:rsidRPr="00E63197">
              <w:t>services, if any, are provided.</w:t>
            </w:r>
          </w:p>
          <w:p w:rsidR="0085152C" w:rsidRPr="00E63197" w:rsidRDefault="0085152C" w:rsidP="00DA47FE">
            <w:pPr>
              <w:pStyle w:val="list-bullet-black-table"/>
              <w:numPr>
                <w:ilvl w:val="0"/>
                <w:numId w:val="0"/>
              </w:numPr>
            </w:pPr>
            <w:r w:rsidRPr="00E63197">
              <w:t>This class includes accommodation provided by:</w:t>
            </w:r>
          </w:p>
          <w:p w:rsidR="0085152C" w:rsidRPr="00161F07" w:rsidRDefault="0085152C" w:rsidP="00DA47FE">
            <w:pPr>
              <w:pStyle w:val="list-bullet-black-table"/>
            </w:pPr>
            <w:r w:rsidRPr="00161F07">
              <w:t>children and other holiday homes</w:t>
            </w:r>
          </w:p>
          <w:p w:rsidR="0085152C" w:rsidRPr="00161F07" w:rsidRDefault="0085152C" w:rsidP="00DA47FE">
            <w:pPr>
              <w:pStyle w:val="list-bullet-black-table"/>
            </w:pPr>
            <w:r w:rsidRPr="00161F07">
              <w:t>visitor flats and bungalows</w:t>
            </w:r>
          </w:p>
          <w:p w:rsidR="0085152C" w:rsidRPr="00E63197" w:rsidRDefault="0085152C" w:rsidP="00DA47FE">
            <w:pPr>
              <w:pStyle w:val="list-bullet-black-table"/>
            </w:pPr>
            <w:r w:rsidRPr="00E63197">
              <w:t>cottages and cabins without housekeeping services</w:t>
            </w:r>
          </w:p>
          <w:p w:rsidR="0085152C" w:rsidRPr="00E63197" w:rsidRDefault="0085152C" w:rsidP="00DA47FE">
            <w:pPr>
              <w:pStyle w:val="list-bullet-black-table"/>
            </w:pPr>
            <w:r w:rsidRPr="00E63197">
              <w:t>youth hostels and mountain refuges</w:t>
            </w:r>
          </w:p>
        </w:tc>
        <w:tc>
          <w:tcPr>
            <w:tcW w:w="3969" w:type="dxa"/>
            <w:gridSpan w:val="3"/>
            <w:hideMark/>
          </w:tcPr>
          <w:p w:rsidR="0085152C" w:rsidRPr="00E63197" w:rsidRDefault="0085152C" w:rsidP="00DA47FE">
            <w:pPr>
              <w:pStyle w:val="list-bullet-black-table"/>
            </w:pPr>
            <w:r w:rsidRPr="00E63197">
              <w:t>provision of furnished short-stay accommodation with daily cleaning, bed-making, food and beverage services, see 55.10</w:t>
            </w:r>
          </w:p>
          <w:p w:rsidR="0085152C" w:rsidRPr="00E63197" w:rsidRDefault="0085152C" w:rsidP="00DA47FE">
            <w:pPr>
              <w:pStyle w:val="list-bullet-black-table"/>
            </w:pPr>
            <w:r w:rsidRPr="00E63197">
              <w:t>provision of homes and furnished or unfurnished flats or apartments for more permanent use, typically on a</w:t>
            </w:r>
          </w:p>
          <w:p w:rsidR="0085152C" w:rsidRPr="00E63197" w:rsidRDefault="0085152C" w:rsidP="00DA47FE">
            <w:pPr>
              <w:pStyle w:val="list-bullet-black-table"/>
            </w:pPr>
            <w:r w:rsidRPr="00E63197">
              <w:t>monthly or annual basis, see division 68</w:t>
            </w:r>
          </w:p>
        </w:tc>
      </w:tr>
      <w:tr w:rsidR="0085152C" w:rsidRPr="007C3D2A" w:rsidTr="00DA47FE">
        <w:trPr>
          <w:cnfStyle w:val="000000100000" w:firstRow="0" w:lastRow="0" w:firstColumn="0" w:lastColumn="0" w:oddVBand="0" w:evenVBand="0" w:oddHBand="1" w:evenHBand="0"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55.30</w:t>
            </w:r>
          </w:p>
        </w:tc>
        <w:tc>
          <w:tcPr>
            <w:tcW w:w="1419" w:type="dxa"/>
            <w:gridSpan w:val="2"/>
            <w:hideMark/>
          </w:tcPr>
          <w:p w:rsidR="0085152C" w:rsidRPr="00E63197" w:rsidRDefault="0085152C" w:rsidP="00DA47FE">
            <w:pPr>
              <w:pStyle w:val="table-text"/>
            </w:pPr>
            <w:r w:rsidRPr="00E63197">
              <w:t>Camping grounds, recreational vehicle parks and trailer parks</w:t>
            </w:r>
          </w:p>
        </w:tc>
        <w:tc>
          <w:tcPr>
            <w:tcW w:w="3402" w:type="dxa"/>
            <w:hideMark/>
          </w:tcPr>
          <w:p w:rsidR="0085152C" w:rsidRPr="00E63197" w:rsidRDefault="0085152C" w:rsidP="00DA47FE">
            <w:pPr>
              <w:pStyle w:val="list-bullet-black-table"/>
            </w:pPr>
            <w:r w:rsidRPr="00E63197">
              <w:t>provision of accommodation in campgrounds, trailer parks, recreational camps and fishing and hunting camps for short stay visitors</w:t>
            </w:r>
          </w:p>
          <w:p w:rsidR="0085152C" w:rsidRPr="00E63197" w:rsidRDefault="0085152C" w:rsidP="00DA47FE">
            <w:pPr>
              <w:pStyle w:val="list-bullet-black-table"/>
            </w:pPr>
            <w:r w:rsidRPr="00E63197">
              <w:t>provision of space and facilities for recreational vehicles</w:t>
            </w:r>
          </w:p>
          <w:p w:rsidR="0085152C" w:rsidRPr="00E63197" w:rsidRDefault="0085152C" w:rsidP="00DA47FE">
            <w:pPr>
              <w:pStyle w:val="list-bullet-black-table"/>
              <w:numPr>
                <w:ilvl w:val="0"/>
                <w:numId w:val="0"/>
              </w:numPr>
            </w:pPr>
            <w:r w:rsidRPr="00E63197">
              <w:t>This class also includes accommodation provided by: protective shelters or plain bivouac facilities for placing tents and/or sleeping bags</w:t>
            </w:r>
          </w:p>
        </w:tc>
        <w:tc>
          <w:tcPr>
            <w:tcW w:w="3969" w:type="dxa"/>
            <w:gridSpan w:val="3"/>
            <w:hideMark/>
          </w:tcPr>
          <w:p w:rsidR="0085152C" w:rsidRPr="00E63197" w:rsidRDefault="0085152C" w:rsidP="00DA47FE">
            <w:pPr>
              <w:pStyle w:val="list-bullet-black-table"/>
            </w:pPr>
            <w:r w:rsidRPr="00E63197">
              <w:t>mountain refuge, cabins and hostels, see 55.20</w:t>
            </w:r>
          </w:p>
        </w:tc>
      </w:tr>
      <w:tr w:rsidR="0085152C" w:rsidRPr="00161F07" w:rsidTr="00DA47FE">
        <w:trPr>
          <w:cnfStyle w:val="000000010000" w:firstRow="0" w:lastRow="0" w:firstColumn="0" w:lastColumn="0" w:oddVBand="0" w:evenVBand="0" w:oddHBand="0" w:evenHBand="1"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55.90</w:t>
            </w:r>
          </w:p>
        </w:tc>
        <w:tc>
          <w:tcPr>
            <w:tcW w:w="1419" w:type="dxa"/>
            <w:gridSpan w:val="2"/>
            <w:hideMark/>
          </w:tcPr>
          <w:p w:rsidR="0085152C" w:rsidRPr="00161F07" w:rsidRDefault="0085152C" w:rsidP="00DA47FE">
            <w:pPr>
              <w:pStyle w:val="table-text"/>
            </w:pPr>
            <w:r w:rsidRPr="00161F07">
              <w:t>Other accommodation</w:t>
            </w:r>
          </w:p>
        </w:tc>
        <w:tc>
          <w:tcPr>
            <w:tcW w:w="3402" w:type="dxa"/>
            <w:hideMark/>
          </w:tcPr>
          <w:p w:rsidR="0085152C" w:rsidRPr="00E63197" w:rsidRDefault="0085152C" w:rsidP="00DA47FE">
            <w:pPr>
              <w:pStyle w:val="list-bullet-black-table"/>
              <w:numPr>
                <w:ilvl w:val="0"/>
                <w:numId w:val="0"/>
              </w:numPr>
              <w:ind w:left="284" w:hanging="284"/>
            </w:pPr>
            <w:r w:rsidRPr="00E63197">
              <w:t>This class includes the provision temporary or longer-term accommodation in single or shared rooms or dormitories for</w:t>
            </w:r>
            <w:r w:rsidR="00DA47FE">
              <w:t xml:space="preserve"> </w:t>
            </w:r>
            <w:r w:rsidRPr="00E63197">
              <w:t>students, migrant (seasonal) workers and other individuals.</w:t>
            </w:r>
          </w:p>
          <w:p w:rsidR="0085152C" w:rsidRPr="00161F07" w:rsidRDefault="0085152C" w:rsidP="00DA47FE">
            <w:pPr>
              <w:pStyle w:val="list-bullet-black-table"/>
              <w:numPr>
                <w:ilvl w:val="0"/>
                <w:numId w:val="0"/>
              </w:numPr>
            </w:pPr>
            <w:r w:rsidRPr="00161F07">
              <w:t>This class includes:</w:t>
            </w:r>
          </w:p>
          <w:p w:rsidR="0085152C" w:rsidRPr="00161F07" w:rsidRDefault="0085152C" w:rsidP="00DA47FE">
            <w:pPr>
              <w:pStyle w:val="list-bullet-black-table"/>
            </w:pPr>
            <w:r w:rsidRPr="00161F07">
              <w:t>student residences</w:t>
            </w:r>
          </w:p>
          <w:p w:rsidR="0085152C" w:rsidRPr="00161F07" w:rsidRDefault="0085152C" w:rsidP="00DA47FE">
            <w:pPr>
              <w:pStyle w:val="list-bullet-black-table"/>
            </w:pPr>
            <w:r w:rsidRPr="00161F07">
              <w:t>school dormitories</w:t>
            </w:r>
          </w:p>
          <w:p w:rsidR="0085152C" w:rsidRPr="00161F07" w:rsidRDefault="0085152C" w:rsidP="00DA47FE">
            <w:pPr>
              <w:pStyle w:val="list-bullet-black-table"/>
            </w:pPr>
            <w:r w:rsidRPr="00161F07">
              <w:t>workers hostels</w:t>
            </w:r>
          </w:p>
          <w:p w:rsidR="0085152C" w:rsidRPr="00161F07" w:rsidRDefault="0085152C" w:rsidP="00DA47FE">
            <w:pPr>
              <w:pStyle w:val="list-bullet-black-table"/>
            </w:pPr>
            <w:r w:rsidRPr="00161F07">
              <w:t>rooming and boarding houses</w:t>
            </w:r>
          </w:p>
          <w:p w:rsidR="0085152C" w:rsidRPr="00161F07" w:rsidRDefault="0085152C" w:rsidP="00DA47FE">
            <w:pPr>
              <w:pStyle w:val="list-bullet-black-table"/>
            </w:pPr>
            <w:r w:rsidRPr="00161F07">
              <w:t>railway sleeping cars</w:t>
            </w:r>
          </w:p>
        </w:tc>
        <w:tc>
          <w:tcPr>
            <w:tcW w:w="3969" w:type="dxa"/>
            <w:gridSpan w:val="3"/>
          </w:tcPr>
          <w:p w:rsidR="0085152C" w:rsidRPr="00161F07" w:rsidRDefault="0085152C" w:rsidP="00DA47FE">
            <w:pPr>
              <w:pStyle w:val="list-bullet-black-table"/>
            </w:pPr>
          </w:p>
        </w:tc>
      </w:tr>
      <w:tr w:rsidR="0085152C" w:rsidRPr="007C3D2A" w:rsidTr="00DA47FE">
        <w:trPr>
          <w:cnfStyle w:val="000000100000" w:firstRow="0" w:lastRow="0" w:firstColumn="0" w:lastColumn="0" w:oddVBand="0" w:evenVBand="0" w:oddHBand="1" w:evenHBand="0" w:firstRowFirstColumn="0" w:firstRowLastColumn="0" w:lastRowFirstColumn="0" w:lastRowLastColumn="0"/>
          <w:trHeight w:val="308"/>
        </w:trPr>
        <w:tc>
          <w:tcPr>
            <w:tcW w:w="816" w:type="dxa"/>
            <w:hideMark/>
          </w:tcPr>
          <w:p w:rsidR="0085152C" w:rsidRPr="00161F07" w:rsidRDefault="0085152C" w:rsidP="00DA47FE">
            <w:pPr>
              <w:pStyle w:val="table-text"/>
            </w:pPr>
            <w:r w:rsidRPr="00161F07">
              <w:t>77.34</w:t>
            </w:r>
          </w:p>
        </w:tc>
        <w:tc>
          <w:tcPr>
            <w:tcW w:w="1419" w:type="dxa"/>
            <w:gridSpan w:val="2"/>
            <w:hideMark/>
          </w:tcPr>
          <w:p w:rsidR="0085152C" w:rsidRPr="00E63197" w:rsidRDefault="0085152C" w:rsidP="00DA47FE">
            <w:pPr>
              <w:pStyle w:val="table-text"/>
            </w:pPr>
            <w:r w:rsidRPr="00E63197">
              <w:t>Renting and leasing of water transport equipment</w:t>
            </w:r>
          </w:p>
        </w:tc>
        <w:tc>
          <w:tcPr>
            <w:tcW w:w="3402" w:type="dxa"/>
            <w:hideMark/>
          </w:tcPr>
          <w:p w:rsidR="0085152C" w:rsidRPr="00161F07" w:rsidRDefault="0085152C" w:rsidP="00DA47FE">
            <w:pPr>
              <w:pStyle w:val="list-bullet-black-table"/>
            </w:pPr>
            <w:r w:rsidRPr="00E63197">
              <w:t>renting and operational leasing of water</w:t>
            </w:r>
            <w:r w:rsidR="00DA47FE">
              <w:t xml:space="preserve"> </w:t>
            </w:r>
            <w:r w:rsidRPr="00E63197">
              <w:t>transport equipment without operator:</w:t>
            </w:r>
            <w:r w:rsidR="00DA47FE">
              <w:t xml:space="preserve"> </w:t>
            </w:r>
            <w:r w:rsidRPr="00161F07">
              <w:t>commercial boats and ships</w:t>
            </w:r>
          </w:p>
        </w:tc>
        <w:tc>
          <w:tcPr>
            <w:tcW w:w="3969" w:type="dxa"/>
            <w:gridSpan w:val="3"/>
            <w:hideMark/>
          </w:tcPr>
          <w:p w:rsidR="0085152C" w:rsidRPr="00E63197" w:rsidRDefault="0085152C" w:rsidP="00DA47FE">
            <w:pPr>
              <w:pStyle w:val="list-bullet-black-table"/>
            </w:pPr>
            <w:r w:rsidRPr="00E63197">
              <w:t>renting of water-transport equipment with operator, see division 50</w:t>
            </w:r>
          </w:p>
          <w:p w:rsidR="0085152C" w:rsidRPr="00E63197" w:rsidRDefault="0085152C" w:rsidP="00DA47FE">
            <w:pPr>
              <w:pStyle w:val="list-bullet-black-table"/>
            </w:pPr>
            <w:r w:rsidRPr="00E63197">
              <w:t>renting of pleasure boats, see 77.21</w:t>
            </w:r>
          </w:p>
        </w:tc>
      </w:tr>
    </w:tbl>
    <w:p w:rsidR="0085152C" w:rsidRDefault="0085152C" w:rsidP="0085152C">
      <w:pPr>
        <w:pStyle w:val="DefaultText"/>
      </w:pPr>
    </w:p>
    <w:p w:rsidR="0085152C" w:rsidRDefault="0085152C" w:rsidP="005851CD">
      <w:pPr>
        <w:pStyle w:val="DefaultText"/>
      </w:pPr>
    </w:p>
    <w:p w:rsidR="0085152C" w:rsidRDefault="0085152C" w:rsidP="005851CD">
      <w:pPr>
        <w:pStyle w:val="DefaultText"/>
      </w:pPr>
    </w:p>
    <w:p w:rsidR="003B34CA" w:rsidRPr="003610A2" w:rsidRDefault="003B34CA" w:rsidP="005851CD">
      <w:pPr>
        <w:pStyle w:val="DefaultText"/>
      </w:pPr>
    </w:p>
    <w:p w:rsidR="006D0DD8" w:rsidRPr="003610A2" w:rsidRDefault="006D0DD8" w:rsidP="006D0DD8">
      <w:pPr>
        <w:pStyle w:val="DefaultText"/>
      </w:pPr>
    </w:p>
    <w:p w:rsidR="00EA2AFA" w:rsidRPr="003610A2" w:rsidRDefault="00EA2AFA" w:rsidP="005851CD">
      <w:pPr>
        <w:pStyle w:val="DefaultText"/>
        <w:sectPr w:rsidR="00EA2AFA" w:rsidRPr="003610A2" w:rsidSect="009A77FF">
          <w:type w:val="oddPage"/>
          <w:pgSz w:w="11906" w:h="16838" w:code="9"/>
          <w:pgMar w:top="990" w:right="1985" w:bottom="1418" w:left="1985" w:header="699" w:footer="709" w:gutter="0"/>
          <w:cols w:space="708"/>
          <w:docGrid w:linePitch="360"/>
        </w:sectPr>
      </w:pPr>
    </w:p>
    <w:p w:rsidR="009D0A70" w:rsidRPr="003610A2" w:rsidRDefault="00315398" w:rsidP="00315398">
      <w:pPr>
        <w:pStyle w:val="Heading1"/>
        <w:numPr>
          <w:ilvl w:val="0"/>
          <w:numId w:val="0"/>
        </w:numPr>
      </w:pPr>
      <w:bookmarkStart w:id="28" w:name="_Toc369854941"/>
      <w:r w:rsidRPr="003610A2">
        <w:t>Part B: national statistics data approach</w:t>
      </w:r>
      <w:bookmarkEnd w:id="28"/>
    </w:p>
    <w:p w:rsidR="007041E5" w:rsidRDefault="007041E5" w:rsidP="007041E5">
      <w:pPr>
        <w:pStyle w:val="Heading1"/>
      </w:pPr>
      <w:bookmarkStart w:id="29" w:name="_Toc369854942"/>
      <w:r w:rsidRPr="003610A2">
        <w:t>National Statistics</w:t>
      </w:r>
      <w:bookmarkEnd w:id="29"/>
    </w:p>
    <w:p w:rsidR="006F08B2" w:rsidRDefault="006F08B2" w:rsidP="006F08B2">
      <w:pPr>
        <w:pStyle w:val="DefaultText"/>
      </w:pPr>
      <w:r>
        <w:t>In addition to the methodology presented in part A above using Eurostat data, exactly the same approach was followed using national statistical agencies’ data, under the assumption that these may contain more recent figures (2011 or 2012 instead of 2010), more complete (e.g. to solve data gaps observed in Eurostat), and possibly more detailed (e.g. regional level, sub-sector level</w:t>
      </w:r>
      <w:r w:rsidR="002658F8">
        <w:t xml:space="preserve"> – this can be seen in the case of Portugal below where 5-digit codes as 46.381 are presented</w:t>
      </w:r>
      <w:r>
        <w:t>).</w:t>
      </w:r>
    </w:p>
    <w:p w:rsidR="006F08B2" w:rsidRDefault="006F08B2" w:rsidP="006F08B2">
      <w:pPr>
        <w:pStyle w:val="DefaultText"/>
      </w:pPr>
    </w:p>
    <w:p w:rsidR="007041E5" w:rsidRPr="003610A2" w:rsidRDefault="006F08B2" w:rsidP="006F08B2">
      <w:pPr>
        <w:pStyle w:val="DefaultText"/>
      </w:pPr>
      <w:r>
        <w:t xml:space="preserve">To this end, an input sheet was made </w:t>
      </w:r>
      <w:r w:rsidR="00451E49">
        <w:t>and c</w:t>
      </w:r>
      <w:r w:rsidR="007041E5" w:rsidRPr="003610A2">
        <w:t xml:space="preserve">ountry </w:t>
      </w:r>
      <w:r w:rsidR="00451E49">
        <w:t>e</w:t>
      </w:r>
      <w:r w:rsidR="00E23D72">
        <w:t>ditors</w:t>
      </w:r>
      <w:r w:rsidR="00451E49">
        <w:t xml:space="preserve"> </w:t>
      </w:r>
      <w:r w:rsidR="005B15A0" w:rsidRPr="003610A2">
        <w:t>collect</w:t>
      </w:r>
      <w:r w:rsidR="00451E49">
        <w:t>ed</w:t>
      </w:r>
      <w:r w:rsidR="005B15A0" w:rsidRPr="003610A2">
        <w:t xml:space="preserve"> data from official national statistical sources on NACE 2 codes</w:t>
      </w:r>
      <w:r w:rsidR="00451E49">
        <w:t>, i.e. the same codes as used for Eurostat</w:t>
      </w:r>
      <w:r w:rsidR="005B15A0" w:rsidRPr="003610A2">
        <w:t>. The following table shows as an example the data collected by the Portuguese country editor for GVA:</w:t>
      </w:r>
    </w:p>
    <w:p w:rsidR="005B15A0" w:rsidRPr="003610A2" w:rsidRDefault="005B15A0" w:rsidP="006F08B2">
      <w:pPr>
        <w:pStyle w:val="DefaultText"/>
      </w:pPr>
    </w:p>
    <w:tbl>
      <w:tblPr>
        <w:tblStyle w:val="table-style-blauw-100-outline"/>
        <w:tblpPr w:leftFromText="180" w:rightFromText="180" w:vertAnchor="text" w:horzAnchor="margin" w:tblpXSpec="center" w:tblpY="113"/>
        <w:tblW w:w="8416" w:type="dxa"/>
        <w:tblLook w:val="04A0" w:firstRow="1" w:lastRow="0" w:firstColumn="1" w:lastColumn="0" w:noHBand="0" w:noVBand="1"/>
      </w:tblPr>
      <w:tblGrid>
        <w:gridCol w:w="1701"/>
        <w:gridCol w:w="1276"/>
        <w:gridCol w:w="1417"/>
        <w:gridCol w:w="1418"/>
        <w:gridCol w:w="1276"/>
        <w:gridCol w:w="1057"/>
        <w:gridCol w:w="271"/>
      </w:tblGrid>
      <w:tr w:rsidR="00435D4C" w:rsidRPr="00435D4C" w:rsidTr="00435D4C">
        <w:trPr>
          <w:cnfStyle w:val="100000000000" w:firstRow="1" w:lastRow="0" w:firstColumn="0" w:lastColumn="0" w:oddVBand="0" w:evenVBand="0" w:oddHBand="0" w:evenHBand="0" w:firstRowFirstColumn="0" w:firstRowLastColumn="0" w:lastRowFirstColumn="0" w:lastRowLastColumn="0"/>
          <w:trHeight w:val="881"/>
          <w:tblHeader/>
        </w:trPr>
        <w:tc>
          <w:tcPr>
            <w:tcW w:w="1701" w:type="dxa"/>
            <w:noWrap/>
            <w:hideMark/>
          </w:tcPr>
          <w:p w:rsidR="00435D4C" w:rsidRPr="00435D4C" w:rsidRDefault="00435D4C" w:rsidP="00435D4C">
            <w:pPr>
              <w:pStyle w:val="table-text"/>
            </w:pPr>
          </w:p>
        </w:tc>
        <w:tc>
          <w:tcPr>
            <w:tcW w:w="6715" w:type="dxa"/>
            <w:gridSpan w:val="6"/>
            <w:noWrap/>
            <w:hideMark/>
          </w:tcPr>
          <w:p w:rsidR="00435D4C" w:rsidRPr="00435D4C" w:rsidRDefault="00435D4C" w:rsidP="00435D4C">
            <w:pPr>
              <w:pStyle w:val="table-text"/>
              <w:rPr>
                <w:bCs/>
              </w:rPr>
            </w:pPr>
            <w:r w:rsidRPr="00435D4C">
              <w:rPr>
                <w:bCs/>
              </w:rPr>
              <w:t xml:space="preserve">GVA (in EUR million) </w:t>
            </w:r>
            <w:r w:rsidRPr="00435D4C">
              <w:rPr>
                <w:bCs/>
                <w:i/>
                <w:iCs/>
              </w:rPr>
              <w:t xml:space="preserve">Gross value added (€) of Enterprises by Economic activity (Subclass - CAE Rev. 3) </w:t>
            </w:r>
          </w:p>
        </w:tc>
      </w:tr>
      <w:tr w:rsidR="00435D4C" w:rsidRPr="003610A2" w:rsidTr="00435D4C">
        <w:trPr>
          <w:cnfStyle w:val="000000100000" w:firstRow="0" w:lastRow="0" w:firstColumn="0" w:lastColumn="0" w:oddVBand="0" w:evenVBand="0" w:oddHBand="1" w:evenHBand="0" w:firstRowFirstColumn="0" w:firstRowLastColumn="0" w:lastRowFirstColumn="0" w:lastRowLastColumn="0"/>
          <w:trHeight w:val="259"/>
        </w:trPr>
        <w:tc>
          <w:tcPr>
            <w:tcW w:w="1701" w:type="dxa"/>
            <w:tcBorders>
              <w:bottom w:val="single" w:sz="4" w:space="0" w:color="A6A6A6" w:themeColor="background1" w:themeShade="A6"/>
            </w:tcBorders>
            <w:shd w:val="clear" w:color="auto" w:fill="D9D9D9" w:themeFill="background1" w:themeFillShade="D9"/>
            <w:noWrap/>
            <w:hideMark/>
          </w:tcPr>
          <w:p w:rsidR="005B15A0" w:rsidRPr="003610A2" w:rsidRDefault="005B15A0" w:rsidP="00435D4C">
            <w:pPr>
              <w:pStyle w:val="table-text"/>
              <w:rPr>
                <w:bCs/>
              </w:rPr>
            </w:pPr>
            <w:r w:rsidRPr="003610A2">
              <w:rPr>
                <w:bCs/>
              </w:rPr>
              <w:t xml:space="preserve">NACE </w:t>
            </w:r>
          </w:p>
        </w:tc>
        <w:tc>
          <w:tcPr>
            <w:tcW w:w="1276" w:type="dxa"/>
            <w:tcBorders>
              <w:bottom w:val="single" w:sz="4" w:space="0" w:color="A6A6A6" w:themeColor="background1" w:themeShade="A6"/>
            </w:tcBorders>
            <w:shd w:val="clear" w:color="auto" w:fill="D9D9D9" w:themeFill="background1" w:themeFillShade="D9"/>
            <w:noWrap/>
            <w:hideMark/>
          </w:tcPr>
          <w:p w:rsidR="005B15A0" w:rsidRPr="003610A2" w:rsidRDefault="005B15A0" w:rsidP="00435D4C">
            <w:pPr>
              <w:pStyle w:val="table-text"/>
              <w:rPr>
                <w:bCs/>
              </w:rPr>
            </w:pPr>
            <w:r w:rsidRPr="003610A2">
              <w:rPr>
                <w:bCs/>
              </w:rPr>
              <w:t>2008</w:t>
            </w:r>
          </w:p>
        </w:tc>
        <w:tc>
          <w:tcPr>
            <w:tcW w:w="1417" w:type="dxa"/>
            <w:tcBorders>
              <w:bottom w:val="single" w:sz="4" w:space="0" w:color="A6A6A6" w:themeColor="background1" w:themeShade="A6"/>
            </w:tcBorders>
            <w:shd w:val="clear" w:color="auto" w:fill="D9D9D9" w:themeFill="background1" w:themeFillShade="D9"/>
            <w:noWrap/>
            <w:hideMark/>
          </w:tcPr>
          <w:p w:rsidR="005B15A0" w:rsidRPr="003610A2" w:rsidRDefault="005B15A0" w:rsidP="00435D4C">
            <w:pPr>
              <w:pStyle w:val="table-text"/>
              <w:rPr>
                <w:bCs/>
              </w:rPr>
            </w:pPr>
            <w:r w:rsidRPr="003610A2">
              <w:rPr>
                <w:bCs/>
              </w:rPr>
              <w:t>2009</w:t>
            </w:r>
          </w:p>
        </w:tc>
        <w:tc>
          <w:tcPr>
            <w:tcW w:w="1418" w:type="dxa"/>
            <w:tcBorders>
              <w:bottom w:val="single" w:sz="4" w:space="0" w:color="A6A6A6" w:themeColor="background1" w:themeShade="A6"/>
            </w:tcBorders>
            <w:shd w:val="clear" w:color="auto" w:fill="D9D9D9" w:themeFill="background1" w:themeFillShade="D9"/>
            <w:noWrap/>
            <w:hideMark/>
          </w:tcPr>
          <w:p w:rsidR="005B15A0" w:rsidRPr="003610A2" w:rsidRDefault="005B15A0" w:rsidP="00435D4C">
            <w:pPr>
              <w:pStyle w:val="table-text"/>
              <w:rPr>
                <w:bCs/>
              </w:rPr>
            </w:pPr>
            <w:r w:rsidRPr="003610A2">
              <w:rPr>
                <w:bCs/>
              </w:rPr>
              <w:t>2010</w:t>
            </w:r>
          </w:p>
        </w:tc>
        <w:tc>
          <w:tcPr>
            <w:tcW w:w="1276" w:type="dxa"/>
            <w:tcBorders>
              <w:bottom w:val="single" w:sz="4" w:space="0" w:color="A6A6A6" w:themeColor="background1" w:themeShade="A6"/>
            </w:tcBorders>
            <w:shd w:val="clear" w:color="auto" w:fill="D9D9D9" w:themeFill="background1" w:themeFillShade="D9"/>
            <w:noWrap/>
            <w:hideMark/>
          </w:tcPr>
          <w:p w:rsidR="005B15A0" w:rsidRPr="003610A2" w:rsidRDefault="005B15A0" w:rsidP="00435D4C">
            <w:pPr>
              <w:pStyle w:val="table-text"/>
              <w:rPr>
                <w:bCs/>
              </w:rPr>
            </w:pPr>
            <w:r w:rsidRPr="003610A2">
              <w:rPr>
                <w:bCs/>
              </w:rPr>
              <w:t>2011</w:t>
            </w:r>
          </w:p>
        </w:tc>
        <w:tc>
          <w:tcPr>
            <w:tcW w:w="1057" w:type="dxa"/>
            <w:tcBorders>
              <w:bottom w:val="single" w:sz="4" w:space="0" w:color="A6A6A6" w:themeColor="background1" w:themeShade="A6"/>
            </w:tcBorders>
            <w:shd w:val="clear" w:color="auto" w:fill="D9D9D9" w:themeFill="background1" w:themeFillShade="D9"/>
            <w:noWrap/>
            <w:hideMark/>
          </w:tcPr>
          <w:p w:rsidR="005B15A0" w:rsidRPr="003610A2" w:rsidRDefault="005B15A0" w:rsidP="00435D4C">
            <w:pPr>
              <w:pStyle w:val="table-text"/>
              <w:rPr>
                <w:bCs/>
              </w:rPr>
            </w:pPr>
            <w:r w:rsidRPr="003610A2">
              <w:rPr>
                <w:bCs/>
              </w:rPr>
              <w:t>2012</w:t>
            </w:r>
          </w:p>
        </w:tc>
        <w:tc>
          <w:tcPr>
            <w:tcW w:w="271" w:type="dxa"/>
            <w:tcBorders>
              <w:bottom w:val="single" w:sz="4" w:space="0" w:color="A6A6A6" w:themeColor="background1" w:themeShade="A6"/>
            </w:tcBorders>
            <w:shd w:val="clear" w:color="auto" w:fill="EAF1DD"/>
            <w:noWrap/>
            <w:hideMark/>
          </w:tcPr>
          <w:p w:rsidR="005B15A0" w:rsidRPr="003610A2" w:rsidRDefault="005B15A0" w:rsidP="00435D4C">
            <w:pPr>
              <w:pStyle w:val="table-text"/>
              <w:rPr>
                <w:bCs/>
              </w:rPr>
            </w:pPr>
          </w:p>
        </w:tc>
      </w:tr>
      <w:tr w:rsidR="00435D4C" w:rsidRPr="003610A2" w:rsidTr="00435D4C">
        <w:trPr>
          <w:cnfStyle w:val="000000010000" w:firstRow="0" w:lastRow="0" w:firstColumn="0" w:lastColumn="0" w:oddVBand="0" w:evenVBand="0" w:oddHBand="0" w:evenHBand="1" w:firstRowFirstColumn="0" w:firstRowLastColumn="0" w:lastRowFirstColumn="0" w:lastRowLastColumn="0"/>
          <w:trHeight w:val="259"/>
        </w:trPr>
        <w:tc>
          <w:tcPr>
            <w:tcW w:w="1701" w:type="dxa"/>
            <w:tcBorders>
              <w:bottom w:val="single" w:sz="4" w:space="0" w:color="A6A6A6" w:themeColor="background1" w:themeShade="A6"/>
            </w:tcBorders>
            <w:shd w:val="clear" w:color="auto" w:fill="auto"/>
            <w:noWrap/>
            <w:hideMark/>
          </w:tcPr>
          <w:p w:rsidR="005B15A0" w:rsidRPr="003610A2" w:rsidRDefault="005B15A0" w:rsidP="00435D4C">
            <w:pPr>
              <w:pStyle w:val="table-text"/>
            </w:pPr>
            <w:r w:rsidRPr="003610A2">
              <w:t>3</w:t>
            </w:r>
            <w:r w:rsidR="002658F8">
              <w:t>.</w:t>
            </w:r>
            <w:r w:rsidRPr="003610A2">
              <w:t>11</w:t>
            </w:r>
          </w:p>
        </w:tc>
        <w:tc>
          <w:tcPr>
            <w:tcW w:w="1276" w:type="dxa"/>
            <w:tcBorders>
              <w:bottom w:val="single" w:sz="4" w:space="0" w:color="A6A6A6" w:themeColor="background1" w:themeShade="A6"/>
            </w:tcBorders>
            <w:shd w:val="clear" w:color="auto" w:fill="auto"/>
            <w:noWrap/>
            <w:hideMark/>
          </w:tcPr>
          <w:p w:rsidR="005B15A0" w:rsidRPr="003610A2" w:rsidRDefault="005B15A0" w:rsidP="00435D4C">
            <w:pPr>
              <w:pStyle w:val="table-text"/>
              <w:jc w:val="right"/>
            </w:pPr>
            <w:r w:rsidRPr="003610A2">
              <w:t>174.62</w:t>
            </w:r>
          </w:p>
        </w:tc>
        <w:tc>
          <w:tcPr>
            <w:tcW w:w="1417" w:type="dxa"/>
            <w:tcBorders>
              <w:bottom w:val="single" w:sz="4" w:space="0" w:color="A6A6A6" w:themeColor="background1" w:themeShade="A6"/>
            </w:tcBorders>
            <w:shd w:val="clear" w:color="auto" w:fill="auto"/>
            <w:noWrap/>
            <w:hideMark/>
          </w:tcPr>
          <w:p w:rsidR="005B15A0" w:rsidRPr="003610A2" w:rsidRDefault="005B15A0" w:rsidP="00435D4C">
            <w:pPr>
              <w:pStyle w:val="table-text"/>
              <w:jc w:val="right"/>
            </w:pPr>
            <w:r w:rsidRPr="003610A2">
              <w:t>160.69</w:t>
            </w:r>
          </w:p>
        </w:tc>
        <w:tc>
          <w:tcPr>
            <w:tcW w:w="1418" w:type="dxa"/>
            <w:tcBorders>
              <w:bottom w:val="single" w:sz="4" w:space="0" w:color="A6A6A6" w:themeColor="background1" w:themeShade="A6"/>
            </w:tcBorders>
            <w:shd w:val="clear" w:color="auto" w:fill="auto"/>
            <w:noWrap/>
            <w:hideMark/>
          </w:tcPr>
          <w:p w:rsidR="005B15A0" w:rsidRPr="003610A2" w:rsidRDefault="005B15A0" w:rsidP="00435D4C">
            <w:pPr>
              <w:pStyle w:val="table-text"/>
              <w:jc w:val="right"/>
            </w:pPr>
            <w:r w:rsidRPr="003610A2">
              <w:t>150.80</w:t>
            </w:r>
          </w:p>
        </w:tc>
        <w:tc>
          <w:tcPr>
            <w:tcW w:w="1276" w:type="dxa"/>
            <w:tcBorders>
              <w:bottom w:val="single" w:sz="4" w:space="0" w:color="A6A6A6" w:themeColor="background1" w:themeShade="A6"/>
            </w:tcBorders>
            <w:shd w:val="clear" w:color="auto" w:fill="auto"/>
            <w:noWrap/>
            <w:hideMark/>
          </w:tcPr>
          <w:p w:rsidR="005B15A0" w:rsidRPr="003610A2" w:rsidRDefault="005B15A0" w:rsidP="00435D4C">
            <w:pPr>
              <w:pStyle w:val="table-text"/>
              <w:jc w:val="right"/>
            </w:pPr>
            <w:r w:rsidRPr="003610A2">
              <w:t>164.99</w:t>
            </w:r>
          </w:p>
        </w:tc>
        <w:tc>
          <w:tcPr>
            <w:tcW w:w="1057" w:type="dxa"/>
            <w:tcBorders>
              <w:bottom w:val="single" w:sz="4" w:space="0" w:color="A6A6A6" w:themeColor="background1" w:themeShade="A6"/>
            </w:tcBorders>
            <w:shd w:val="clear" w:color="auto" w:fill="auto"/>
            <w:noWrap/>
            <w:hideMark/>
          </w:tcPr>
          <w:p w:rsidR="005B15A0" w:rsidRPr="003610A2" w:rsidRDefault="005B15A0" w:rsidP="00435D4C">
            <w:pPr>
              <w:pStyle w:val="table-text"/>
              <w:jc w:val="right"/>
            </w:pPr>
            <w:r w:rsidRPr="003610A2">
              <w:t>n/a</w:t>
            </w:r>
          </w:p>
        </w:tc>
        <w:tc>
          <w:tcPr>
            <w:tcW w:w="271" w:type="dxa"/>
            <w:tcBorders>
              <w:bottom w:val="single" w:sz="4" w:space="0" w:color="A6A6A6" w:themeColor="background1" w:themeShade="A6"/>
            </w:tcBorders>
            <w:shd w:val="clear" w:color="auto" w:fill="auto"/>
            <w:noWrap/>
            <w:hideMark/>
          </w:tcPr>
          <w:p w:rsidR="005B15A0" w:rsidRPr="003610A2" w:rsidRDefault="005B15A0" w:rsidP="00435D4C">
            <w:pPr>
              <w:pStyle w:val="table-text"/>
            </w:pPr>
            <w:r w:rsidRPr="003610A2">
              <w:t> </w:t>
            </w:r>
          </w:p>
        </w:tc>
      </w:tr>
      <w:tr w:rsidR="00435D4C" w:rsidRPr="003610A2" w:rsidTr="00435D4C">
        <w:trPr>
          <w:cnfStyle w:val="000000100000" w:firstRow="0" w:lastRow="0" w:firstColumn="0" w:lastColumn="0" w:oddVBand="0" w:evenVBand="0" w:oddHBand="1" w:evenHBand="0" w:firstRowFirstColumn="0" w:firstRowLastColumn="0" w:lastRowFirstColumn="0" w:lastRowLastColumn="0"/>
          <w:trHeight w:val="259"/>
        </w:trPr>
        <w:tc>
          <w:tcPr>
            <w:tcW w:w="1701" w:type="dxa"/>
            <w:tcBorders>
              <w:bottom w:val="single" w:sz="4" w:space="0" w:color="A6A6A6" w:themeColor="background1" w:themeShade="A6"/>
            </w:tcBorders>
            <w:shd w:val="clear" w:color="auto" w:fill="auto"/>
            <w:noWrap/>
            <w:hideMark/>
          </w:tcPr>
          <w:p w:rsidR="005B15A0" w:rsidRPr="003610A2" w:rsidRDefault="005B15A0" w:rsidP="00435D4C">
            <w:pPr>
              <w:pStyle w:val="table-text"/>
            </w:pPr>
            <w:r w:rsidRPr="003610A2">
              <w:t>3</w:t>
            </w:r>
            <w:r w:rsidR="002658F8">
              <w:t>.</w:t>
            </w:r>
            <w:r w:rsidRPr="003610A2">
              <w:t>111</w:t>
            </w:r>
          </w:p>
        </w:tc>
        <w:tc>
          <w:tcPr>
            <w:tcW w:w="1276" w:type="dxa"/>
            <w:tcBorders>
              <w:bottom w:val="single" w:sz="4" w:space="0" w:color="A6A6A6" w:themeColor="background1" w:themeShade="A6"/>
            </w:tcBorders>
            <w:shd w:val="clear" w:color="auto" w:fill="auto"/>
            <w:noWrap/>
            <w:hideMark/>
          </w:tcPr>
          <w:p w:rsidR="005B15A0" w:rsidRPr="003610A2" w:rsidRDefault="005B15A0" w:rsidP="00435D4C">
            <w:pPr>
              <w:pStyle w:val="table-text"/>
              <w:jc w:val="right"/>
            </w:pPr>
            <w:r w:rsidRPr="003610A2">
              <w:t>173.76</w:t>
            </w:r>
          </w:p>
        </w:tc>
        <w:tc>
          <w:tcPr>
            <w:tcW w:w="1417" w:type="dxa"/>
            <w:tcBorders>
              <w:bottom w:val="single" w:sz="4" w:space="0" w:color="A6A6A6" w:themeColor="background1" w:themeShade="A6"/>
            </w:tcBorders>
            <w:shd w:val="clear" w:color="auto" w:fill="auto"/>
            <w:noWrap/>
            <w:hideMark/>
          </w:tcPr>
          <w:p w:rsidR="005B15A0" w:rsidRPr="003610A2" w:rsidRDefault="005B15A0" w:rsidP="00435D4C">
            <w:pPr>
              <w:pStyle w:val="table-text"/>
              <w:jc w:val="right"/>
            </w:pPr>
            <w:r w:rsidRPr="003610A2">
              <w:t>159.91</w:t>
            </w:r>
          </w:p>
        </w:tc>
        <w:tc>
          <w:tcPr>
            <w:tcW w:w="1418" w:type="dxa"/>
            <w:tcBorders>
              <w:bottom w:val="single" w:sz="4" w:space="0" w:color="A6A6A6" w:themeColor="background1" w:themeShade="A6"/>
            </w:tcBorders>
            <w:shd w:val="clear" w:color="auto" w:fill="auto"/>
            <w:noWrap/>
            <w:hideMark/>
          </w:tcPr>
          <w:p w:rsidR="005B15A0" w:rsidRPr="003610A2" w:rsidRDefault="005B15A0" w:rsidP="00435D4C">
            <w:pPr>
              <w:pStyle w:val="table-text"/>
              <w:jc w:val="right"/>
            </w:pPr>
            <w:r w:rsidRPr="003610A2">
              <w:t>149.92</w:t>
            </w:r>
          </w:p>
        </w:tc>
        <w:tc>
          <w:tcPr>
            <w:tcW w:w="1276" w:type="dxa"/>
            <w:tcBorders>
              <w:bottom w:val="single" w:sz="4" w:space="0" w:color="A6A6A6" w:themeColor="background1" w:themeShade="A6"/>
            </w:tcBorders>
            <w:shd w:val="clear" w:color="auto" w:fill="auto"/>
            <w:noWrap/>
            <w:hideMark/>
          </w:tcPr>
          <w:p w:rsidR="005B15A0" w:rsidRPr="003610A2" w:rsidRDefault="005B15A0" w:rsidP="00435D4C">
            <w:pPr>
              <w:pStyle w:val="table-text"/>
              <w:jc w:val="right"/>
            </w:pPr>
            <w:r w:rsidRPr="003610A2">
              <w:t>163.99</w:t>
            </w:r>
          </w:p>
        </w:tc>
        <w:tc>
          <w:tcPr>
            <w:tcW w:w="1057" w:type="dxa"/>
            <w:tcBorders>
              <w:bottom w:val="single" w:sz="4" w:space="0" w:color="A6A6A6" w:themeColor="background1" w:themeShade="A6"/>
            </w:tcBorders>
            <w:shd w:val="clear" w:color="auto" w:fill="auto"/>
            <w:noWrap/>
            <w:hideMark/>
          </w:tcPr>
          <w:p w:rsidR="005B15A0" w:rsidRPr="003610A2" w:rsidRDefault="005B15A0" w:rsidP="00435D4C">
            <w:pPr>
              <w:pStyle w:val="table-text"/>
              <w:jc w:val="right"/>
            </w:pPr>
            <w:r w:rsidRPr="003610A2">
              <w:t>n/a</w:t>
            </w:r>
          </w:p>
        </w:tc>
        <w:tc>
          <w:tcPr>
            <w:tcW w:w="271" w:type="dxa"/>
            <w:tcBorders>
              <w:bottom w:val="single" w:sz="4" w:space="0" w:color="A6A6A6" w:themeColor="background1" w:themeShade="A6"/>
            </w:tcBorders>
            <w:shd w:val="clear" w:color="auto" w:fill="auto"/>
            <w:noWrap/>
            <w:hideMark/>
          </w:tcPr>
          <w:p w:rsidR="005B15A0" w:rsidRPr="003610A2" w:rsidRDefault="005B15A0" w:rsidP="00435D4C">
            <w:pPr>
              <w:pStyle w:val="table-text"/>
            </w:pPr>
            <w:r w:rsidRPr="003610A2">
              <w:t> </w:t>
            </w:r>
          </w:p>
        </w:tc>
      </w:tr>
      <w:tr w:rsidR="005B15A0" w:rsidRPr="003610A2" w:rsidTr="00435D4C">
        <w:trPr>
          <w:cnfStyle w:val="000000010000" w:firstRow="0" w:lastRow="0" w:firstColumn="0" w:lastColumn="0" w:oddVBand="0" w:evenVBand="0" w:oddHBand="0" w:evenHBand="1"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3</w:t>
            </w:r>
            <w:r w:rsidR="002658F8">
              <w:t>.</w:t>
            </w:r>
            <w:r w:rsidRPr="003610A2">
              <w:t>112</w:t>
            </w:r>
          </w:p>
        </w:tc>
        <w:tc>
          <w:tcPr>
            <w:tcW w:w="1276" w:type="dxa"/>
            <w:noWrap/>
            <w:hideMark/>
          </w:tcPr>
          <w:p w:rsidR="005B15A0" w:rsidRPr="003610A2" w:rsidRDefault="005B15A0" w:rsidP="00435D4C">
            <w:pPr>
              <w:pStyle w:val="table-text"/>
              <w:jc w:val="right"/>
            </w:pPr>
            <w:r w:rsidRPr="003610A2">
              <w:t>0.86</w:t>
            </w:r>
          </w:p>
        </w:tc>
        <w:tc>
          <w:tcPr>
            <w:tcW w:w="1417" w:type="dxa"/>
            <w:noWrap/>
            <w:hideMark/>
          </w:tcPr>
          <w:p w:rsidR="005B15A0" w:rsidRPr="003610A2" w:rsidRDefault="005B15A0" w:rsidP="00435D4C">
            <w:pPr>
              <w:pStyle w:val="table-text"/>
              <w:jc w:val="right"/>
            </w:pPr>
            <w:r w:rsidRPr="003610A2">
              <w:t>0.78</w:t>
            </w:r>
          </w:p>
        </w:tc>
        <w:tc>
          <w:tcPr>
            <w:tcW w:w="1418" w:type="dxa"/>
            <w:noWrap/>
            <w:hideMark/>
          </w:tcPr>
          <w:p w:rsidR="005B15A0" w:rsidRPr="003610A2" w:rsidRDefault="005B15A0" w:rsidP="00435D4C">
            <w:pPr>
              <w:pStyle w:val="table-text"/>
              <w:jc w:val="right"/>
            </w:pPr>
            <w:r w:rsidRPr="003610A2">
              <w:t>0.89</w:t>
            </w:r>
          </w:p>
        </w:tc>
        <w:tc>
          <w:tcPr>
            <w:tcW w:w="1276" w:type="dxa"/>
            <w:noWrap/>
            <w:hideMark/>
          </w:tcPr>
          <w:p w:rsidR="005B15A0" w:rsidRPr="003610A2" w:rsidRDefault="005B15A0" w:rsidP="00435D4C">
            <w:pPr>
              <w:pStyle w:val="table-text"/>
              <w:jc w:val="right"/>
            </w:pPr>
            <w:r w:rsidRPr="003610A2">
              <w:t>1.01</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100000" w:firstRow="0" w:lastRow="0" w:firstColumn="0" w:lastColumn="0" w:oddVBand="0" w:evenVBand="0" w:oddHBand="1" w:evenHBand="0"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3</w:t>
            </w:r>
            <w:r w:rsidR="002658F8">
              <w:t>.</w:t>
            </w:r>
            <w:r w:rsidRPr="003610A2">
              <w:t>12</w:t>
            </w:r>
          </w:p>
        </w:tc>
        <w:tc>
          <w:tcPr>
            <w:tcW w:w="1276" w:type="dxa"/>
            <w:noWrap/>
            <w:hideMark/>
          </w:tcPr>
          <w:p w:rsidR="005B15A0" w:rsidRPr="003610A2" w:rsidRDefault="005B15A0" w:rsidP="00435D4C">
            <w:pPr>
              <w:pStyle w:val="table-text"/>
              <w:jc w:val="right"/>
            </w:pPr>
            <w:r w:rsidRPr="003610A2">
              <w:t>1.13</w:t>
            </w:r>
          </w:p>
        </w:tc>
        <w:tc>
          <w:tcPr>
            <w:tcW w:w="1417" w:type="dxa"/>
            <w:noWrap/>
            <w:hideMark/>
          </w:tcPr>
          <w:p w:rsidR="005B15A0" w:rsidRPr="003610A2" w:rsidRDefault="005B15A0" w:rsidP="00435D4C">
            <w:pPr>
              <w:pStyle w:val="table-text"/>
              <w:jc w:val="right"/>
            </w:pPr>
            <w:r w:rsidRPr="003610A2">
              <w:t>1.30</w:t>
            </w:r>
          </w:p>
        </w:tc>
        <w:tc>
          <w:tcPr>
            <w:tcW w:w="1418" w:type="dxa"/>
            <w:noWrap/>
            <w:hideMark/>
          </w:tcPr>
          <w:p w:rsidR="005B15A0" w:rsidRPr="003610A2" w:rsidRDefault="005B15A0" w:rsidP="00435D4C">
            <w:pPr>
              <w:pStyle w:val="table-text"/>
              <w:jc w:val="right"/>
            </w:pPr>
            <w:r w:rsidRPr="003610A2">
              <w:t>1.52</w:t>
            </w:r>
          </w:p>
        </w:tc>
        <w:tc>
          <w:tcPr>
            <w:tcW w:w="1276" w:type="dxa"/>
            <w:noWrap/>
            <w:hideMark/>
          </w:tcPr>
          <w:p w:rsidR="005B15A0" w:rsidRPr="003610A2" w:rsidRDefault="005B15A0" w:rsidP="00435D4C">
            <w:pPr>
              <w:pStyle w:val="table-text"/>
              <w:jc w:val="right"/>
            </w:pPr>
            <w:r w:rsidRPr="003610A2">
              <w:t>1.52</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010000" w:firstRow="0" w:lastRow="0" w:firstColumn="0" w:lastColumn="0" w:oddVBand="0" w:evenVBand="0" w:oddHBand="0" w:evenHBand="1"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3.21</w:t>
            </w:r>
          </w:p>
        </w:tc>
        <w:tc>
          <w:tcPr>
            <w:tcW w:w="1276" w:type="dxa"/>
            <w:noWrap/>
            <w:hideMark/>
          </w:tcPr>
          <w:p w:rsidR="005B15A0" w:rsidRPr="003610A2" w:rsidRDefault="005B15A0" w:rsidP="00435D4C">
            <w:pPr>
              <w:pStyle w:val="table-text"/>
              <w:jc w:val="right"/>
            </w:pPr>
            <w:r w:rsidRPr="003610A2">
              <w:t>1.10</w:t>
            </w:r>
          </w:p>
        </w:tc>
        <w:tc>
          <w:tcPr>
            <w:tcW w:w="1417" w:type="dxa"/>
            <w:noWrap/>
            <w:hideMark/>
          </w:tcPr>
          <w:p w:rsidR="005B15A0" w:rsidRPr="003610A2" w:rsidRDefault="005B15A0" w:rsidP="00435D4C">
            <w:pPr>
              <w:pStyle w:val="table-text"/>
              <w:jc w:val="right"/>
            </w:pPr>
            <w:r w:rsidRPr="003610A2">
              <w:t>0.75</w:t>
            </w:r>
          </w:p>
        </w:tc>
        <w:tc>
          <w:tcPr>
            <w:tcW w:w="1418" w:type="dxa"/>
            <w:noWrap/>
            <w:hideMark/>
          </w:tcPr>
          <w:p w:rsidR="005B15A0" w:rsidRPr="003610A2" w:rsidRDefault="005B15A0" w:rsidP="00435D4C">
            <w:pPr>
              <w:pStyle w:val="table-text"/>
              <w:jc w:val="right"/>
            </w:pPr>
            <w:r w:rsidRPr="003610A2">
              <w:t>10.15</w:t>
            </w:r>
          </w:p>
        </w:tc>
        <w:tc>
          <w:tcPr>
            <w:tcW w:w="1276" w:type="dxa"/>
            <w:noWrap/>
            <w:hideMark/>
          </w:tcPr>
          <w:p w:rsidR="005B15A0" w:rsidRPr="003610A2" w:rsidRDefault="005B15A0" w:rsidP="00435D4C">
            <w:pPr>
              <w:pStyle w:val="table-text"/>
              <w:jc w:val="right"/>
            </w:pPr>
            <w:r w:rsidRPr="003610A2">
              <w:t>3.16</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rPr>
                <w:bCs/>
              </w:rPr>
            </w:pPr>
          </w:p>
        </w:tc>
      </w:tr>
      <w:tr w:rsidR="005B15A0" w:rsidRPr="003610A2" w:rsidTr="00435D4C">
        <w:trPr>
          <w:cnfStyle w:val="000000100000" w:firstRow="0" w:lastRow="0" w:firstColumn="0" w:lastColumn="0" w:oddVBand="0" w:evenVBand="0" w:oddHBand="1" w:evenHBand="0"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06</w:t>
            </w:r>
            <w:r w:rsidR="002658F8">
              <w:t>.</w:t>
            </w:r>
            <w:r w:rsidRPr="003610A2">
              <w:t>10</w:t>
            </w:r>
          </w:p>
        </w:tc>
        <w:tc>
          <w:tcPr>
            <w:tcW w:w="1276" w:type="dxa"/>
            <w:noWrap/>
            <w:hideMark/>
          </w:tcPr>
          <w:p w:rsidR="005B15A0" w:rsidRPr="003610A2" w:rsidRDefault="005B15A0" w:rsidP="00435D4C">
            <w:pPr>
              <w:pStyle w:val="table-text"/>
              <w:jc w:val="right"/>
            </w:pPr>
            <w:r w:rsidRPr="003610A2">
              <w:t>0.00</w:t>
            </w:r>
          </w:p>
        </w:tc>
        <w:tc>
          <w:tcPr>
            <w:tcW w:w="1417" w:type="dxa"/>
            <w:noWrap/>
            <w:hideMark/>
          </w:tcPr>
          <w:p w:rsidR="005B15A0" w:rsidRPr="003610A2" w:rsidRDefault="005B15A0" w:rsidP="00435D4C">
            <w:pPr>
              <w:pStyle w:val="table-text"/>
              <w:jc w:val="right"/>
            </w:pPr>
            <w:r w:rsidRPr="003610A2">
              <w:t>0.00</w:t>
            </w:r>
          </w:p>
        </w:tc>
        <w:tc>
          <w:tcPr>
            <w:tcW w:w="1418" w:type="dxa"/>
            <w:noWrap/>
            <w:hideMark/>
          </w:tcPr>
          <w:p w:rsidR="005B15A0" w:rsidRPr="003610A2" w:rsidRDefault="005B15A0" w:rsidP="00435D4C">
            <w:pPr>
              <w:pStyle w:val="table-text"/>
              <w:jc w:val="right"/>
            </w:pPr>
            <w:r w:rsidRPr="003610A2">
              <w:t>0.00</w:t>
            </w:r>
          </w:p>
        </w:tc>
        <w:tc>
          <w:tcPr>
            <w:tcW w:w="1276" w:type="dxa"/>
            <w:noWrap/>
            <w:hideMark/>
          </w:tcPr>
          <w:p w:rsidR="005B15A0" w:rsidRPr="003610A2" w:rsidRDefault="005B15A0" w:rsidP="00435D4C">
            <w:pPr>
              <w:pStyle w:val="table-text"/>
              <w:jc w:val="right"/>
            </w:pPr>
            <w:r w:rsidRPr="003610A2">
              <w:t>0.00</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010000" w:firstRow="0" w:lastRow="0" w:firstColumn="0" w:lastColumn="0" w:oddVBand="0" w:evenVBand="0" w:oddHBand="0" w:evenHBand="1"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06</w:t>
            </w:r>
            <w:r w:rsidR="002658F8">
              <w:t>.</w:t>
            </w:r>
            <w:r w:rsidRPr="003610A2">
              <w:t>20</w:t>
            </w:r>
          </w:p>
        </w:tc>
        <w:tc>
          <w:tcPr>
            <w:tcW w:w="1276" w:type="dxa"/>
            <w:noWrap/>
            <w:hideMark/>
          </w:tcPr>
          <w:p w:rsidR="005B15A0" w:rsidRPr="003610A2" w:rsidRDefault="005B15A0" w:rsidP="00435D4C">
            <w:pPr>
              <w:pStyle w:val="table-text"/>
              <w:jc w:val="right"/>
            </w:pPr>
            <w:r w:rsidRPr="003610A2">
              <w:t>0.00</w:t>
            </w:r>
          </w:p>
        </w:tc>
        <w:tc>
          <w:tcPr>
            <w:tcW w:w="1417" w:type="dxa"/>
            <w:noWrap/>
            <w:hideMark/>
          </w:tcPr>
          <w:p w:rsidR="005B15A0" w:rsidRPr="003610A2" w:rsidRDefault="005B15A0" w:rsidP="00435D4C">
            <w:pPr>
              <w:pStyle w:val="table-text"/>
              <w:jc w:val="right"/>
            </w:pPr>
            <w:r w:rsidRPr="003610A2">
              <w:t>0.00</w:t>
            </w:r>
          </w:p>
        </w:tc>
        <w:tc>
          <w:tcPr>
            <w:tcW w:w="1418" w:type="dxa"/>
            <w:noWrap/>
            <w:hideMark/>
          </w:tcPr>
          <w:p w:rsidR="005B15A0" w:rsidRPr="003610A2" w:rsidRDefault="005B15A0" w:rsidP="00435D4C">
            <w:pPr>
              <w:pStyle w:val="table-text"/>
              <w:jc w:val="right"/>
            </w:pPr>
            <w:r w:rsidRPr="003610A2">
              <w:t>0.00</w:t>
            </w:r>
          </w:p>
        </w:tc>
        <w:tc>
          <w:tcPr>
            <w:tcW w:w="1276" w:type="dxa"/>
            <w:noWrap/>
            <w:hideMark/>
          </w:tcPr>
          <w:p w:rsidR="005B15A0" w:rsidRPr="003610A2" w:rsidRDefault="005B15A0" w:rsidP="00435D4C">
            <w:pPr>
              <w:pStyle w:val="table-text"/>
              <w:jc w:val="right"/>
            </w:pPr>
            <w:r w:rsidRPr="003610A2">
              <w:t>0.00</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100000" w:firstRow="0" w:lastRow="0" w:firstColumn="0" w:lastColumn="0" w:oddVBand="0" w:evenVBand="0" w:oddHBand="1" w:evenHBand="0"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08</w:t>
            </w:r>
            <w:r w:rsidR="002658F8">
              <w:t>.</w:t>
            </w:r>
            <w:r w:rsidRPr="003610A2">
              <w:t>12</w:t>
            </w:r>
          </w:p>
        </w:tc>
        <w:tc>
          <w:tcPr>
            <w:tcW w:w="1276" w:type="dxa"/>
            <w:noWrap/>
            <w:hideMark/>
          </w:tcPr>
          <w:p w:rsidR="005B15A0" w:rsidRPr="003610A2" w:rsidRDefault="005B15A0" w:rsidP="00435D4C">
            <w:pPr>
              <w:pStyle w:val="table-text"/>
              <w:jc w:val="right"/>
            </w:pPr>
            <w:r w:rsidRPr="003610A2">
              <w:t>156.99</w:t>
            </w:r>
          </w:p>
        </w:tc>
        <w:tc>
          <w:tcPr>
            <w:tcW w:w="1417" w:type="dxa"/>
            <w:noWrap/>
            <w:hideMark/>
          </w:tcPr>
          <w:p w:rsidR="005B15A0" w:rsidRPr="003610A2" w:rsidRDefault="005B15A0" w:rsidP="00435D4C">
            <w:pPr>
              <w:pStyle w:val="table-text"/>
              <w:jc w:val="right"/>
            </w:pPr>
            <w:r w:rsidRPr="003610A2">
              <w:t>136.91</w:t>
            </w:r>
          </w:p>
        </w:tc>
        <w:tc>
          <w:tcPr>
            <w:tcW w:w="1418" w:type="dxa"/>
            <w:noWrap/>
            <w:hideMark/>
          </w:tcPr>
          <w:p w:rsidR="005B15A0" w:rsidRPr="003610A2" w:rsidRDefault="005B15A0" w:rsidP="00435D4C">
            <w:pPr>
              <w:pStyle w:val="table-text"/>
              <w:jc w:val="right"/>
            </w:pPr>
            <w:r w:rsidRPr="003610A2">
              <w:t>116.82</w:t>
            </w:r>
          </w:p>
        </w:tc>
        <w:tc>
          <w:tcPr>
            <w:tcW w:w="1276" w:type="dxa"/>
            <w:noWrap/>
            <w:hideMark/>
          </w:tcPr>
          <w:p w:rsidR="005B15A0" w:rsidRPr="003610A2" w:rsidRDefault="005B15A0" w:rsidP="00435D4C">
            <w:pPr>
              <w:pStyle w:val="table-text"/>
              <w:jc w:val="right"/>
            </w:pPr>
            <w:r w:rsidRPr="003610A2">
              <w:t>104.18</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010000" w:firstRow="0" w:lastRow="0" w:firstColumn="0" w:lastColumn="0" w:oddVBand="0" w:evenVBand="0" w:oddHBand="0" w:evenHBand="1"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09</w:t>
            </w:r>
            <w:r w:rsidR="002658F8">
              <w:t>.</w:t>
            </w:r>
            <w:r w:rsidRPr="003610A2">
              <w:t>10</w:t>
            </w:r>
          </w:p>
        </w:tc>
        <w:tc>
          <w:tcPr>
            <w:tcW w:w="1276" w:type="dxa"/>
            <w:noWrap/>
            <w:hideMark/>
          </w:tcPr>
          <w:p w:rsidR="005B15A0" w:rsidRPr="003610A2" w:rsidRDefault="005B15A0" w:rsidP="00435D4C">
            <w:pPr>
              <w:pStyle w:val="table-text"/>
              <w:jc w:val="right"/>
            </w:pPr>
            <w:r w:rsidRPr="003610A2">
              <w:t>n/a</w:t>
            </w:r>
          </w:p>
        </w:tc>
        <w:tc>
          <w:tcPr>
            <w:tcW w:w="1417" w:type="dxa"/>
            <w:noWrap/>
            <w:hideMark/>
          </w:tcPr>
          <w:p w:rsidR="005B15A0" w:rsidRPr="003610A2" w:rsidRDefault="005B15A0" w:rsidP="00435D4C">
            <w:pPr>
              <w:pStyle w:val="table-text"/>
              <w:jc w:val="right"/>
            </w:pPr>
            <w:r w:rsidRPr="003610A2">
              <w:t>n/a</w:t>
            </w:r>
          </w:p>
        </w:tc>
        <w:tc>
          <w:tcPr>
            <w:tcW w:w="1418" w:type="dxa"/>
            <w:noWrap/>
            <w:hideMark/>
          </w:tcPr>
          <w:p w:rsidR="005B15A0" w:rsidRPr="003610A2" w:rsidRDefault="005B15A0" w:rsidP="00435D4C">
            <w:pPr>
              <w:pStyle w:val="table-text"/>
              <w:jc w:val="right"/>
            </w:pPr>
            <w:r w:rsidRPr="003610A2">
              <w:t>n/a</w:t>
            </w:r>
          </w:p>
        </w:tc>
        <w:tc>
          <w:tcPr>
            <w:tcW w:w="1276" w:type="dxa"/>
            <w:noWrap/>
            <w:hideMark/>
          </w:tcPr>
          <w:p w:rsidR="005B15A0" w:rsidRPr="003610A2" w:rsidRDefault="005B15A0" w:rsidP="00435D4C">
            <w:pPr>
              <w:pStyle w:val="table-text"/>
              <w:jc w:val="right"/>
            </w:pPr>
            <w:r w:rsidRPr="003610A2">
              <w:t>n/a</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100000" w:firstRow="0" w:lastRow="0" w:firstColumn="0" w:lastColumn="0" w:oddVBand="0" w:evenVBand="0" w:oddHBand="1" w:evenHBand="0"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09</w:t>
            </w:r>
            <w:r w:rsidR="002658F8">
              <w:t>.</w:t>
            </w:r>
            <w:r w:rsidRPr="003610A2">
              <w:t>90</w:t>
            </w:r>
          </w:p>
        </w:tc>
        <w:tc>
          <w:tcPr>
            <w:tcW w:w="1276" w:type="dxa"/>
            <w:noWrap/>
            <w:hideMark/>
          </w:tcPr>
          <w:p w:rsidR="005B15A0" w:rsidRPr="003610A2" w:rsidRDefault="005B15A0" w:rsidP="00435D4C">
            <w:pPr>
              <w:pStyle w:val="table-text"/>
              <w:jc w:val="right"/>
            </w:pPr>
            <w:r w:rsidRPr="003610A2">
              <w:t>n/a</w:t>
            </w:r>
          </w:p>
        </w:tc>
        <w:tc>
          <w:tcPr>
            <w:tcW w:w="1417" w:type="dxa"/>
            <w:noWrap/>
            <w:hideMark/>
          </w:tcPr>
          <w:p w:rsidR="005B15A0" w:rsidRPr="003610A2" w:rsidRDefault="005B15A0" w:rsidP="00435D4C">
            <w:pPr>
              <w:pStyle w:val="table-text"/>
              <w:jc w:val="right"/>
            </w:pPr>
            <w:r w:rsidRPr="003610A2">
              <w:t>n/a</w:t>
            </w:r>
          </w:p>
        </w:tc>
        <w:tc>
          <w:tcPr>
            <w:tcW w:w="1418" w:type="dxa"/>
            <w:noWrap/>
            <w:hideMark/>
          </w:tcPr>
          <w:p w:rsidR="005B15A0" w:rsidRPr="003610A2" w:rsidRDefault="005B15A0" w:rsidP="00435D4C">
            <w:pPr>
              <w:pStyle w:val="table-text"/>
              <w:jc w:val="right"/>
            </w:pPr>
            <w:r w:rsidRPr="003610A2">
              <w:t>n/a</w:t>
            </w:r>
          </w:p>
        </w:tc>
        <w:tc>
          <w:tcPr>
            <w:tcW w:w="1276" w:type="dxa"/>
            <w:noWrap/>
            <w:hideMark/>
          </w:tcPr>
          <w:p w:rsidR="005B15A0" w:rsidRPr="003610A2" w:rsidRDefault="005B15A0" w:rsidP="00435D4C">
            <w:pPr>
              <w:pStyle w:val="table-text"/>
              <w:jc w:val="right"/>
            </w:pPr>
            <w:r w:rsidRPr="003610A2">
              <w:t>n/a</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010000" w:firstRow="0" w:lastRow="0" w:firstColumn="0" w:lastColumn="0" w:oddVBand="0" w:evenVBand="0" w:oddHBand="0" w:evenHBand="1"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10</w:t>
            </w:r>
            <w:r w:rsidR="002658F8">
              <w:t>.</w:t>
            </w:r>
            <w:r w:rsidRPr="003610A2">
              <w:t>20</w:t>
            </w:r>
          </w:p>
        </w:tc>
        <w:tc>
          <w:tcPr>
            <w:tcW w:w="1276" w:type="dxa"/>
            <w:noWrap/>
            <w:hideMark/>
          </w:tcPr>
          <w:p w:rsidR="005B15A0" w:rsidRPr="003610A2" w:rsidRDefault="005B15A0" w:rsidP="00435D4C">
            <w:pPr>
              <w:pStyle w:val="table-text"/>
              <w:jc w:val="right"/>
            </w:pPr>
            <w:r w:rsidRPr="003610A2">
              <w:t>149.93</w:t>
            </w:r>
          </w:p>
        </w:tc>
        <w:tc>
          <w:tcPr>
            <w:tcW w:w="1417" w:type="dxa"/>
            <w:noWrap/>
            <w:hideMark/>
          </w:tcPr>
          <w:p w:rsidR="005B15A0" w:rsidRPr="003610A2" w:rsidRDefault="005B15A0" w:rsidP="00435D4C">
            <w:pPr>
              <w:pStyle w:val="table-text"/>
              <w:jc w:val="right"/>
            </w:pPr>
            <w:r w:rsidRPr="003610A2">
              <w:t>148.15</w:t>
            </w:r>
          </w:p>
        </w:tc>
        <w:tc>
          <w:tcPr>
            <w:tcW w:w="1418" w:type="dxa"/>
            <w:noWrap/>
            <w:hideMark/>
          </w:tcPr>
          <w:p w:rsidR="005B15A0" w:rsidRPr="003610A2" w:rsidRDefault="005B15A0" w:rsidP="00435D4C">
            <w:pPr>
              <w:pStyle w:val="table-text"/>
              <w:jc w:val="right"/>
            </w:pPr>
            <w:r w:rsidRPr="003610A2">
              <w:t>154.86</w:t>
            </w:r>
          </w:p>
        </w:tc>
        <w:tc>
          <w:tcPr>
            <w:tcW w:w="1276" w:type="dxa"/>
            <w:noWrap/>
            <w:hideMark/>
          </w:tcPr>
          <w:p w:rsidR="005B15A0" w:rsidRPr="003610A2" w:rsidRDefault="005B15A0" w:rsidP="00435D4C">
            <w:pPr>
              <w:pStyle w:val="table-text"/>
              <w:jc w:val="right"/>
            </w:pPr>
            <w:r w:rsidRPr="003610A2">
              <w:t>158.80</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100000" w:firstRow="0" w:lastRow="0" w:firstColumn="0" w:lastColumn="0" w:oddVBand="0" w:evenVBand="0" w:oddHBand="1" w:evenHBand="0"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30</w:t>
            </w:r>
            <w:r w:rsidR="002658F8">
              <w:t>.</w:t>
            </w:r>
            <w:r w:rsidRPr="003610A2">
              <w:t>11</w:t>
            </w:r>
          </w:p>
        </w:tc>
        <w:tc>
          <w:tcPr>
            <w:tcW w:w="1276" w:type="dxa"/>
            <w:noWrap/>
            <w:hideMark/>
          </w:tcPr>
          <w:p w:rsidR="005B15A0" w:rsidRPr="003610A2" w:rsidRDefault="005B15A0" w:rsidP="00435D4C">
            <w:pPr>
              <w:pStyle w:val="table-text"/>
              <w:jc w:val="right"/>
            </w:pPr>
            <w:r w:rsidRPr="003610A2">
              <w:t>99.16</w:t>
            </w:r>
          </w:p>
        </w:tc>
        <w:tc>
          <w:tcPr>
            <w:tcW w:w="1417" w:type="dxa"/>
            <w:noWrap/>
            <w:hideMark/>
          </w:tcPr>
          <w:p w:rsidR="005B15A0" w:rsidRPr="003610A2" w:rsidRDefault="005B15A0" w:rsidP="00435D4C">
            <w:pPr>
              <w:pStyle w:val="table-text"/>
              <w:jc w:val="right"/>
            </w:pPr>
            <w:r w:rsidRPr="003610A2">
              <w:t>57.25</w:t>
            </w:r>
          </w:p>
        </w:tc>
        <w:tc>
          <w:tcPr>
            <w:tcW w:w="1418" w:type="dxa"/>
            <w:noWrap/>
            <w:hideMark/>
          </w:tcPr>
          <w:p w:rsidR="005B15A0" w:rsidRPr="003610A2" w:rsidRDefault="005B15A0" w:rsidP="00435D4C">
            <w:pPr>
              <w:pStyle w:val="table-text"/>
              <w:jc w:val="right"/>
            </w:pPr>
            <w:r w:rsidRPr="003610A2">
              <w:t>21.24</w:t>
            </w:r>
          </w:p>
        </w:tc>
        <w:tc>
          <w:tcPr>
            <w:tcW w:w="1276" w:type="dxa"/>
            <w:noWrap/>
            <w:hideMark/>
          </w:tcPr>
          <w:p w:rsidR="005B15A0" w:rsidRPr="003610A2" w:rsidRDefault="005B15A0" w:rsidP="00435D4C">
            <w:pPr>
              <w:pStyle w:val="table-text"/>
              <w:jc w:val="right"/>
            </w:pPr>
            <w:r w:rsidRPr="003610A2">
              <w:t>24.68</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010000" w:firstRow="0" w:lastRow="0" w:firstColumn="0" w:lastColumn="0" w:oddVBand="0" w:evenVBand="0" w:oddHBand="0" w:evenHBand="1"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30</w:t>
            </w:r>
            <w:r w:rsidR="002658F8">
              <w:t>.</w:t>
            </w:r>
            <w:r w:rsidRPr="003610A2">
              <w:t>12</w:t>
            </w:r>
          </w:p>
        </w:tc>
        <w:tc>
          <w:tcPr>
            <w:tcW w:w="1276" w:type="dxa"/>
            <w:noWrap/>
            <w:hideMark/>
          </w:tcPr>
          <w:p w:rsidR="005B15A0" w:rsidRPr="003610A2" w:rsidRDefault="005B15A0" w:rsidP="00435D4C">
            <w:pPr>
              <w:pStyle w:val="table-text"/>
              <w:jc w:val="right"/>
            </w:pPr>
            <w:r w:rsidRPr="003610A2">
              <w:t>11.78</w:t>
            </w:r>
          </w:p>
        </w:tc>
        <w:tc>
          <w:tcPr>
            <w:tcW w:w="1417" w:type="dxa"/>
            <w:noWrap/>
            <w:hideMark/>
          </w:tcPr>
          <w:p w:rsidR="005B15A0" w:rsidRPr="003610A2" w:rsidRDefault="005B15A0" w:rsidP="00435D4C">
            <w:pPr>
              <w:pStyle w:val="table-text"/>
              <w:jc w:val="right"/>
            </w:pPr>
            <w:r w:rsidRPr="003610A2">
              <w:t>4.59</w:t>
            </w:r>
          </w:p>
        </w:tc>
        <w:tc>
          <w:tcPr>
            <w:tcW w:w="1418" w:type="dxa"/>
            <w:noWrap/>
            <w:hideMark/>
          </w:tcPr>
          <w:p w:rsidR="005B15A0" w:rsidRPr="003610A2" w:rsidRDefault="005B15A0" w:rsidP="00435D4C">
            <w:pPr>
              <w:pStyle w:val="table-text"/>
              <w:jc w:val="right"/>
            </w:pPr>
            <w:r w:rsidRPr="003610A2">
              <w:t>4.80</w:t>
            </w:r>
          </w:p>
        </w:tc>
        <w:tc>
          <w:tcPr>
            <w:tcW w:w="1276" w:type="dxa"/>
            <w:noWrap/>
            <w:hideMark/>
          </w:tcPr>
          <w:p w:rsidR="005B15A0" w:rsidRPr="003610A2" w:rsidRDefault="005B15A0" w:rsidP="00435D4C">
            <w:pPr>
              <w:pStyle w:val="table-text"/>
              <w:jc w:val="right"/>
            </w:pPr>
            <w:r w:rsidRPr="003610A2">
              <w:t>5.64</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100000" w:firstRow="0" w:lastRow="0" w:firstColumn="0" w:lastColumn="0" w:oddVBand="0" w:evenVBand="0" w:oddHBand="1" w:evenHBand="0"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33</w:t>
            </w:r>
            <w:r w:rsidR="002658F8">
              <w:t>.</w:t>
            </w:r>
            <w:r w:rsidRPr="003610A2">
              <w:t>15</w:t>
            </w:r>
          </w:p>
        </w:tc>
        <w:tc>
          <w:tcPr>
            <w:tcW w:w="1276" w:type="dxa"/>
            <w:noWrap/>
            <w:hideMark/>
          </w:tcPr>
          <w:p w:rsidR="005B15A0" w:rsidRPr="003610A2" w:rsidRDefault="005B15A0" w:rsidP="00435D4C">
            <w:pPr>
              <w:pStyle w:val="table-text"/>
              <w:jc w:val="right"/>
            </w:pPr>
            <w:r w:rsidRPr="003610A2">
              <w:t>66.28</w:t>
            </w:r>
          </w:p>
        </w:tc>
        <w:tc>
          <w:tcPr>
            <w:tcW w:w="1417" w:type="dxa"/>
            <w:noWrap/>
            <w:hideMark/>
          </w:tcPr>
          <w:p w:rsidR="005B15A0" w:rsidRPr="003610A2" w:rsidRDefault="005B15A0" w:rsidP="00435D4C">
            <w:pPr>
              <w:pStyle w:val="table-text"/>
              <w:jc w:val="right"/>
            </w:pPr>
            <w:r w:rsidRPr="003610A2">
              <w:t>71.34</w:t>
            </w:r>
          </w:p>
        </w:tc>
        <w:tc>
          <w:tcPr>
            <w:tcW w:w="1418" w:type="dxa"/>
            <w:noWrap/>
            <w:hideMark/>
          </w:tcPr>
          <w:p w:rsidR="005B15A0" w:rsidRPr="003610A2" w:rsidRDefault="005B15A0" w:rsidP="00435D4C">
            <w:pPr>
              <w:pStyle w:val="table-text"/>
              <w:jc w:val="right"/>
            </w:pPr>
            <w:r w:rsidRPr="003610A2">
              <w:t>59.17</w:t>
            </w:r>
          </w:p>
        </w:tc>
        <w:tc>
          <w:tcPr>
            <w:tcW w:w="1276" w:type="dxa"/>
            <w:noWrap/>
            <w:hideMark/>
          </w:tcPr>
          <w:p w:rsidR="005B15A0" w:rsidRPr="003610A2" w:rsidRDefault="005B15A0" w:rsidP="00435D4C">
            <w:pPr>
              <w:pStyle w:val="table-text"/>
              <w:jc w:val="right"/>
            </w:pPr>
            <w:r w:rsidRPr="003610A2">
              <w:t>45.71</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010000" w:firstRow="0" w:lastRow="0" w:firstColumn="0" w:lastColumn="0" w:oddVBand="0" w:evenVBand="0" w:oddHBand="0" w:evenHBand="1"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42</w:t>
            </w:r>
            <w:r w:rsidR="002658F8">
              <w:t>.</w:t>
            </w:r>
            <w:r w:rsidRPr="003610A2">
              <w:t>91</w:t>
            </w:r>
          </w:p>
        </w:tc>
        <w:tc>
          <w:tcPr>
            <w:tcW w:w="1276" w:type="dxa"/>
            <w:noWrap/>
            <w:hideMark/>
          </w:tcPr>
          <w:p w:rsidR="005B15A0" w:rsidRPr="003610A2" w:rsidRDefault="005B15A0" w:rsidP="00435D4C">
            <w:pPr>
              <w:pStyle w:val="table-text"/>
              <w:jc w:val="right"/>
            </w:pPr>
            <w:r w:rsidRPr="003610A2">
              <w:t>80.26</w:t>
            </w:r>
          </w:p>
        </w:tc>
        <w:tc>
          <w:tcPr>
            <w:tcW w:w="1417" w:type="dxa"/>
            <w:noWrap/>
            <w:hideMark/>
          </w:tcPr>
          <w:p w:rsidR="005B15A0" w:rsidRPr="003610A2" w:rsidRDefault="005B15A0" w:rsidP="00435D4C">
            <w:pPr>
              <w:pStyle w:val="table-text"/>
              <w:jc w:val="right"/>
            </w:pPr>
            <w:r w:rsidRPr="003610A2">
              <w:t>96.32</w:t>
            </w:r>
          </w:p>
        </w:tc>
        <w:tc>
          <w:tcPr>
            <w:tcW w:w="1418" w:type="dxa"/>
            <w:noWrap/>
            <w:hideMark/>
          </w:tcPr>
          <w:p w:rsidR="005B15A0" w:rsidRPr="003610A2" w:rsidRDefault="005B15A0" w:rsidP="00435D4C">
            <w:pPr>
              <w:pStyle w:val="table-text"/>
              <w:jc w:val="right"/>
            </w:pPr>
            <w:r w:rsidRPr="003610A2">
              <w:t>85.36</w:t>
            </w:r>
          </w:p>
        </w:tc>
        <w:tc>
          <w:tcPr>
            <w:tcW w:w="1276" w:type="dxa"/>
            <w:noWrap/>
            <w:hideMark/>
          </w:tcPr>
          <w:p w:rsidR="005B15A0" w:rsidRPr="003610A2" w:rsidRDefault="005B15A0" w:rsidP="00435D4C">
            <w:pPr>
              <w:pStyle w:val="table-text"/>
              <w:jc w:val="right"/>
            </w:pPr>
            <w:r w:rsidRPr="003610A2">
              <w:t>73.70</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100000" w:firstRow="0" w:lastRow="0" w:firstColumn="0" w:lastColumn="0" w:oddVBand="0" w:evenVBand="0" w:oddHBand="1" w:evenHBand="0"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46</w:t>
            </w:r>
            <w:r w:rsidR="002658F8">
              <w:t>.</w:t>
            </w:r>
            <w:r w:rsidRPr="003610A2">
              <w:t>38</w:t>
            </w:r>
          </w:p>
        </w:tc>
        <w:tc>
          <w:tcPr>
            <w:tcW w:w="1276" w:type="dxa"/>
            <w:noWrap/>
            <w:hideMark/>
          </w:tcPr>
          <w:p w:rsidR="005B15A0" w:rsidRPr="003610A2" w:rsidRDefault="005B15A0" w:rsidP="00435D4C">
            <w:pPr>
              <w:pStyle w:val="table-text"/>
              <w:jc w:val="right"/>
            </w:pPr>
            <w:r w:rsidRPr="003610A2">
              <w:t>438.84</w:t>
            </w:r>
          </w:p>
        </w:tc>
        <w:tc>
          <w:tcPr>
            <w:tcW w:w="1417" w:type="dxa"/>
            <w:noWrap/>
            <w:hideMark/>
          </w:tcPr>
          <w:p w:rsidR="005B15A0" w:rsidRPr="003610A2" w:rsidRDefault="005B15A0" w:rsidP="00435D4C">
            <w:pPr>
              <w:pStyle w:val="table-text"/>
              <w:jc w:val="right"/>
            </w:pPr>
            <w:r w:rsidRPr="003610A2">
              <w:t>446.69</w:t>
            </w:r>
          </w:p>
        </w:tc>
        <w:tc>
          <w:tcPr>
            <w:tcW w:w="1418" w:type="dxa"/>
            <w:noWrap/>
            <w:hideMark/>
          </w:tcPr>
          <w:p w:rsidR="005B15A0" w:rsidRPr="003610A2" w:rsidRDefault="005B15A0" w:rsidP="00435D4C">
            <w:pPr>
              <w:pStyle w:val="table-text"/>
              <w:jc w:val="right"/>
            </w:pPr>
            <w:r w:rsidRPr="003610A2">
              <w:t>412.34</w:t>
            </w:r>
          </w:p>
        </w:tc>
        <w:tc>
          <w:tcPr>
            <w:tcW w:w="1276" w:type="dxa"/>
            <w:noWrap/>
            <w:hideMark/>
          </w:tcPr>
          <w:p w:rsidR="005B15A0" w:rsidRPr="003610A2" w:rsidRDefault="005B15A0" w:rsidP="00435D4C">
            <w:pPr>
              <w:pStyle w:val="table-text"/>
              <w:jc w:val="right"/>
            </w:pPr>
            <w:r w:rsidRPr="003610A2">
              <w:t>363.39</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010000" w:firstRow="0" w:lastRow="0" w:firstColumn="0" w:lastColumn="0" w:oddVBand="0" w:evenVBand="0" w:oddHBand="0" w:evenHBand="1"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46</w:t>
            </w:r>
            <w:r w:rsidR="002658F8">
              <w:t>.</w:t>
            </w:r>
            <w:r w:rsidRPr="003610A2">
              <w:t>381</w:t>
            </w:r>
          </w:p>
        </w:tc>
        <w:tc>
          <w:tcPr>
            <w:tcW w:w="1276" w:type="dxa"/>
            <w:noWrap/>
            <w:hideMark/>
          </w:tcPr>
          <w:p w:rsidR="005B15A0" w:rsidRPr="003610A2" w:rsidRDefault="005B15A0" w:rsidP="00435D4C">
            <w:pPr>
              <w:pStyle w:val="table-text"/>
              <w:jc w:val="right"/>
            </w:pPr>
            <w:r w:rsidRPr="003610A2">
              <w:t>87.52</w:t>
            </w:r>
          </w:p>
        </w:tc>
        <w:tc>
          <w:tcPr>
            <w:tcW w:w="1417" w:type="dxa"/>
            <w:noWrap/>
            <w:hideMark/>
          </w:tcPr>
          <w:p w:rsidR="005B15A0" w:rsidRPr="003610A2" w:rsidRDefault="005B15A0" w:rsidP="00435D4C">
            <w:pPr>
              <w:pStyle w:val="table-text"/>
              <w:jc w:val="right"/>
            </w:pPr>
            <w:r w:rsidRPr="003610A2">
              <w:t>82.12</w:t>
            </w:r>
          </w:p>
        </w:tc>
        <w:tc>
          <w:tcPr>
            <w:tcW w:w="1418" w:type="dxa"/>
            <w:noWrap/>
            <w:hideMark/>
          </w:tcPr>
          <w:p w:rsidR="005B15A0" w:rsidRPr="003610A2" w:rsidRDefault="005B15A0" w:rsidP="00435D4C">
            <w:pPr>
              <w:pStyle w:val="table-text"/>
              <w:jc w:val="right"/>
            </w:pPr>
            <w:r w:rsidRPr="003610A2">
              <w:t>73.53</w:t>
            </w:r>
          </w:p>
        </w:tc>
        <w:tc>
          <w:tcPr>
            <w:tcW w:w="1276" w:type="dxa"/>
            <w:noWrap/>
            <w:hideMark/>
          </w:tcPr>
          <w:p w:rsidR="005B15A0" w:rsidRPr="003610A2" w:rsidRDefault="005B15A0" w:rsidP="00435D4C">
            <w:pPr>
              <w:pStyle w:val="table-text"/>
              <w:jc w:val="right"/>
            </w:pPr>
            <w:r w:rsidRPr="003610A2">
              <w:t>79.26</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100000" w:firstRow="0" w:lastRow="0" w:firstColumn="0" w:lastColumn="0" w:oddVBand="0" w:evenVBand="0" w:oddHBand="1" w:evenHBand="0"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47</w:t>
            </w:r>
            <w:r w:rsidR="002658F8">
              <w:t>.</w:t>
            </w:r>
            <w:r w:rsidRPr="003610A2">
              <w:t>23</w:t>
            </w:r>
          </w:p>
        </w:tc>
        <w:tc>
          <w:tcPr>
            <w:tcW w:w="1276" w:type="dxa"/>
            <w:noWrap/>
            <w:hideMark/>
          </w:tcPr>
          <w:p w:rsidR="005B15A0" w:rsidRPr="003610A2" w:rsidRDefault="005B15A0" w:rsidP="00435D4C">
            <w:pPr>
              <w:pStyle w:val="table-text"/>
              <w:jc w:val="right"/>
            </w:pPr>
            <w:r w:rsidRPr="003610A2">
              <w:t>49.42</w:t>
            </w:r>
          </w:p>
        </w:tc>
        <w:tc>
          <w:tcPr>
            <w:tcW w:w="1417" w:type="dxa"/>
            <w:noWrap/>
            <w:hideMark/>
          </w:tcPr>
          <w:p w:rsidR="005B15A0" w:rsidRPr="003610A2" w:rsidRDefault="005B15A0" w:rsidP="00435D4C">
            <w:pPr>
              <w:pStyle w:val="table-text"/>
              <w:jc w:val="right"/>
            </w:pPr>
            <w:r w:rsidRPr="003610A2">
              <w:t>47.27</w:t>
            </w:r>
          </w:p>
        </w:tc>
        <w:tc>
          <w:tcPr>
            <w:tcW w:w="1418" w:type="dxa"/>
            <w:noWrap/>
            <w:hideMark/>
          </w:tcPr>
          <w:p w:rsidR="005B15A0" w:rsidRPr="003610A2" w:rsidRDefault="005B15A0" w:rsidP="00435D4C">
            <w:pPr>
              <w:pStyle w:val="table-text"/>
              <w:jc w:val="right"/>
            </w:pPr>
            <w:r w:rsidRPr="003610A2">
              <w:t>44.66</w:t>
            </w:r>
          </w:p>
        </w:tc>
        <w:tc>
          <w:tcPr>
            <w:tcW w:w="1276" w:type="dxa"/>
            <w:noWrap/>
            <w:hideMark/>
          </w:tcPr>
          <w:p w:rsidR="005B15A0" w:rsidRPr="003610A2" w:rsidRDefault="005B15A0" w:rsidP="00435D4C">
            <w:pPr>
              <w:pStyle w:val="table-text"/>
              <w:jc w:val="right"/>
            </w:pPr>
            <w:r w:rsidRPr="003610A2">
              <w:t>41.00</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010000" w:firstRow="0" w:lastRow="0" w:firstColumn="0" w:lastColumn="0" w:oddVBand="0" w:evenVBand="0" w:oddHBand="0" w:evenHBand="1"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50</w:t>
            </w:r>
            <w:r w:rsidR="002658F8">
              <w:t>.</w:t>
            </w:r>
            <w:r w:rsidRPr="003610A2">
              <w:t>10</w:t>
            </w:r>
          </w:p>
        </w:tc>
        <w:tc>
          <w:tcPr>
            <w:tcW w:w="1276" w:type="dxa"/>
            <w:noWrap/>
            <w:hideMark/>
          </w:tcPr>
          <w:p w:rsidR="005B15A0" w:rsidRPr="003610A2" w:rsidRDefault="005B15A0" w:rsidP="00435D4C">
            <w:pPr>
              <w:pStyle w:val="table-text"/>
              <w:jc w:val="right"/>
            </w:pPr>
            <w:r w:rsidRPr="003610A2">
              <w:t>5.24</w:t>
            </w:r>
          </w:p>
        </w:tc>
        <w:tc>
          <w:tcPr>
            <w:tcW w:w="1417" w:type="dxa"/>
            <w:noWrap/>
            <w:hideMark/>
          </w:tcPr>
          <w:p w:rsidR="005B15A0" w:rsidRPr="003610A2" w:rsidRDefault="005B15A0" w:rsidP="00435D4C">
            <w:pPr>
              <w:pStyle w:val="table-text"/>
              <w:jc w:val="right"/>
            </w:pPr>
            <w:r w:rsidRPr="003610A2">
              <w:t>3.48</w:t>
            </w:r>
          </w:p>
        </w:tc>
        <w:tc>
          <w:tcPr>
            <w:tcW w:w="1418" w:type="dxa"/>
            <w:noWrap/>
            <w:hideMark/>
          </w:tcPr>
          <w:p w:rsidR="005B15A0" w:rsidRPr="003610A2" w:rsidRDefault="005B15A0" w:rsidP="00435D4C">
            <w:pPr>
              <w:pStyle w:val="table-text"/>
              <w:jc w:val="right"/>
            </w:pPr>
            <w:r w:rsidRPr="003610A2">
              <w:t>3.85</w:t>
            </w:r>
          </w:p>
        </w:tc>
        <w:tc>
          <w:tcPr>
            <w:tcW w:w="1276" w:type="dxa"/>
            <w:noWrap/>
            <w:hideMark/>
          </w:tcPr>
          <w:p w:rsidR="005B15A0" w:rsidRPr="003610A2" w:rsidRDefault="005B15A0" w:rsidP="00435D4C">
            <w:pPr>
              <w:pStyle w:val="table-text"/>
              <w:jc w:val="right"/>
            </w:pPr>
            <w:r w:rsidRPr="003610A2">
              <w:t>3.76</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100000" w:firstRow="0" w:lastRow="0" w:firstColumn="0" w:lastColumn="0" w:oddVBand="0" w:evenVBand="0" w:oddHBand="1" w:evenHBand="0"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50</w:t>
            </w:r>
            <w:r w:rsidR="002658F8">
              <w:t>.</w:t>
            </w:r>
            <w:r w:rsidRPr="003610A2">
              <w:t>20</w:t>
            </w:r>
          </w:p>
        </w:tc>
        <w:tc>
          <w:tcPr>
            <w:tcW w:w="1276" w:type="dxa"/>
            <w:noWrap/>
            <w:hideMark/>
          </w:tcPr>
          <w:p w:rsidR="005B15A0" w:rsidRPr="003610A2" w:rsidRDefault="005B15A0" w:rsidP="00435D4C">
            <w:pPr>
              <w:pStyle w:val="table-text"/>
              <w:jc w:val="right"/>
            </w:pPr>
            <w:r w:rsidRPr="003610A2">
              <w:t>70.08</w:t>
            </w:r>
          </w:p>
        </w:tc>
        <w:tc>
          <w:tcPr>
            <w:tcW w:w="1417" w:type="dxa"/>
            <w:noWrap/>
            <w:hideMark/>
          </w:tcPr>
          <w:p w:rsidR="005B15A0" w:rsidRPr="003610A2" w:rsidRDefault="005B15A0" w:rsidP="00435D4C">
            <w:pPr>
              <w:pStyle w:val="table-text"/>
              <w:jc w:val="right"/>
            </w:pPr>
            <w:r w:rsidRPr="003610A2">
              <w:t>49.63</w:t>
            </w:r>
          </w:p>
        </w:tc>
        <w:tc>
          <w:tcPr>
            <w:tcW w:w="1418" w:type="dxa"/>
            <w:noWrap/>
            <w:hideMark/>
          </w:tcPr>
          <w:p w:rsidR="005B15A0" w:rsidRPr="003610A2" w:rsidRDefault="005B15A0" w:rsidP="00435D4C">
            <w:pPr>
              <w:pStyle w:val="table-text"/>
              <w:jc w:val="right"/>
            </w:pPr>
            <w:r w:rsidRPr="003610A2">
              <w:t>37.95</w:t>
            </w:r>
          </w:p>
        </w:tc>
        <w:tc>
          <w:tcPr>
            <w:tcW w:w="1276" w:type="dxa"/>
            <w:noWrap/>
            <w:hideMark/>
          </w:tcPr>
          <w:p w:rsidR="005B15A0" w:rsidRPr="003610A2" w:rsidRDefault="005B15A0" w:rsidP="00435D4C">
            <w:pPr>
              <w:pStyle w:val="table-text"/>
              <w:jc w:val="right"/>
            </w:pPr>
            <w:r w:rsidRPr="003610A2">
              <w:t>39.10</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010000" w:firstRow="0" w:lastRow="0" w:firstColumn="0" w:lastColumn="0" w:oddVBand="0" w:evenVBand="0" w:oddHBand="0" w:evenHBand="1"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50</w:t>
            </w:r>
            <w:r w:rsidR="002658F8">
              <w:t>.</w:t>
            </w:r>
            <w:r w:rsidRPr="003610A2">
              <w:t>40</w:t>
            </w:r>
          </w:p>
        </w:tc>
        <w:tc>
          <w:tcPr>
            <w:tcW w:w="1276" w:type="dxa"/>
            <w:noWrap/>
            <w:hideMark/>
          </w:tcPr>
          <w:p w:rsidR="005B15A0" w:rsidRPr="003610A2" w:rsidRDefault="005B15A0" w:rsidP="00435D4C">
            <w:pPr>
              <w:pStyle w:val="table-text"/>
              <w:jc w:val="right"/>
            </w:pPr>
            <w:r w:rsidRPr="003610A2">
              <w:t>0.00</w:t>
            </w:r>
          </w:p>
        </w:tc>
        <w:tc>
          <w:tcPr>
            <w:tcW w:w="1417" w:type="dxa"/>
            <w:noWrap/>
            <w:hideMark/>
          </w:tcPr>
          <w:p w:rsidR="005B15A0" w:rsidRPr="003610A2" w:rsidRDefault="005B15A0" w:rsidP="00435D4C">
            <w:pPr>
              <w:pStyle w:val="table-text"/>
              <w:jc w:val="right"/>
            </w:pPr>
            <w:r w:rsidRPr="003610A2">
              <w:t>0.00</w:t>
            </w:r>
          </w:p>
        </w:tc>
        <w:tc>
          <w:tcPr>
            <w:tcW w:w="1418" w:type="dxa"/>
            <w:noWrap/>
            <w:hideMark/>
          </w:tcPr>
          <w:p w:rsidR="005B15A0" w:rsidRPr="003610A2" w:rsidRDefault="005B15A0" w:rsidP="00435D4C">
            <w:pPr>
              <w:pStyle w:val="table-text"/>
              <w:jc w:val="right"/>
            </w:pPr>
            <w:r w:rsidRPr="003610A2">
              <w:t>0.00</w:t>
            </w:r>
          </w:p>
        </w:tc>
        <w:tc>
          <w:tcPr>
            <w:tcW w:w="1276" w:type="dxa"/>
            <w:noWrap/>
            <w:hideMark/>
          </w:tcPr>
          <w:p w:rsidR="005B15A0" w:rsidRPr="003610A2" w:rsidRDefault="005B15A0" w:rsidP="00435D4C">
            <w:pPr>
              <w:pStyle w:val="table-text"/>
              <w:jc w:val="right"/>
            </w:pPr>
            <w:r w:rsidRPr="003610A2">
              <w:t>0.00</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100000" w:firstRow="0" w:lastRow="0" w:firstColumn="0" w:lastColumn="0" w:oddVBand="0" w:evenVBand="0" w:oddHBand="1" w:evenHBand="0"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52</w:t>
            </w:r>
            <w:r w:rsidR="002658F8">
              <w:t>.</w:t>
            </w:r>
            <w:r w:rsidRPr="003610A2">
              <w:t>10</w:t>
            </w:r>
          </w:p>
        </w:tc>
        <w:tc>
          <w:tcPr>
            <w:tcW w:w="1276" w:type="dxa"/>
            <w:noWrap/>
            <w:hideMark/>
          </w:tcPr>
          <w:p w:rsidR="005B15A0" w:rsidRPr="003610A2" w:rsidRDefault="005B15A0" w:rsidP="00435D4C">
            <w:pPr>
              <w:pStyle w:val="table-text"/>
              <w:jc w:val="right"/>
            </w:pPr>
            <w:r w:rsidRPr="003610A2">
              <w:t>145.89</w:t>
            </w:r>
          </w:p>
        </w:tc>
        <w:tc>
          <w:tcPr>
            <w:tcW w:w="1417" w:type="dxa"/>
            <w:noWrap/>
            <w:hideMark/>
          </w:tcPr>
          <w:p w:rsidR="005B15A0" w:rsidRPr="003610A2" w:rsidRDefault="005B15A0" w:rsidP="00435D4C">
            <w:pPr>
              <w:pStyle w:val="table-text"/>
              <w:jc w:val="right"/>
            </w:pPr>
            <w:r w:rsidRPr="003610A2">
              <w:t>160.53</w:t>
            </w:r>
          </w:p>
        </w:tc>
        <w:tc>
          <w:tcPr>
            <w:tcW w:w="1418" w:type="dxa"/>
            <w:noWrap/>
            <w:hideMark/>
          </w:tcPr>
          <w:p w:rsidR="005B15A0" w:rsidRPr="003610A2" w:rsidRDefault="005B15A0" w:rsidP="00435D4C">
            <w:pPr>
              <w:pStyle w:val="table-text"/>
              <w:jc w:val="right"/>
            </w:pPr>
            <w:r w:rsidRPr="003610A2">
              <w:t>163.55</w:t>
            </w:r>
          </w:p>
        </w:tc>
        <w:tc>
          <w:tcPr>
            <w:tcW w:w="1276" w:type="dxa"/>
            <w:noWrap/>
            <w:hideMark/>
          </w:tcPr>
          <w:p w:rsidR="005B15A0" w:rsidRPr="003610A2" w:rsidRDefault="005B15A0" w:rsidP="00435D4C">
            <w:pPr>
              <w:pStyle w:val="table-text"/>
              <w:jc w:val="right"/>
            </w:pPr>
            <w:r w:rsidRPr="003610A2">
              <w:t>153.71</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010000" w:firstRow="0" w:lastRow="0" w:firstColumn="0" w:lastColumn="0" w:oddVBand="0" w:evenVBand="0" w:oddHBand="0" w:evenHBand="1"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52</w:t>
            </w:r>
            <w:r w:rsidR="002658F8">
              <w:t>.</w:t>
            </w:r>
            <w:r w:rsidRPr="003610A2">
              <w:t>21</w:t>
            </w:r>
          </w:p>
        </w:tc>
        <w:tc>
          <w:tcPr>
            <w:tcW w:w="1276" w:type="dxa"/>
            <w:noWrap/>
            <w:hideMark/>
          </w:tcPr>
          <w:p w:rsidR="005B15A0" w:rsidRPr="003610A2" w:rsidRDefault="005B15A0" w:rsidP="00435D4C">
            <w:pPr>
              <w:pStyle w:val="table-text"/>
              <w:jc w:val="right"/>
            </w:pPr>
            <w:r w:rsidRPr="003610A2">
              <w:t>1,358.52</w:t>
            </w:r>
          </w:p>
        </w:tc>
        <w:tc>
          <w:tcPr>
            <w:tcW w:w="1417" w:type="dxa"/>
            <w:noWrap/>
            <w:hideMark/>
          </w:tcPr>
          <w:p w:rsidR="005B15A0" w:rsidRPr="003610A2" w:rsidRDefault="005B15A0" w:rsidP="00435D4C">
            <w:pPr>
              <w:pStyle w:val="table-text"/>
              <w:jc w:val="right"/>
            </w:pPr>
            <w:r w:rsidRPr="003610A2">
              <w:t>1,388.60</w:t>
            </w:r>
          </w:p>
        </w:tc>
        <w:tc>
          <w:tcPr>
            <w:tcW w:w="1418" w:type="dxa"/>
            <w:noWrap/>
            <w:hideMark/>
          </w:tcPr>
          <w:p w:rsidR="005B15A0" w:rsidRPr="003610A2" w:rsidRDefault="005B15A0" w:rsidP="00435D4C">
            <w:pPr>
              <w:pStyle w:val="table-text"/>
              <w:jc w:val="right"/>
            </w:pPr>
            <w:r w:rsidRPr="003610A2">
              <w:t>670.58</w:t>
            </w:r>
          </w:p>
        </w:tc>
        <w:tc>
          <w:tcPr>
            <w:tcW w:w="1276" w:type="dxa"/>
            <w:noWrap/>
            <w:hideMark/>
          </w:tcPr>
          <w:p w:rsidR="005B15A0" w:rsidRPr="003610A2" w:rsidRDefault="005B15A0" w:rsidP="00435D4C">
            <w:pPr>
              <w:pStyle w:val="table-text"/>
              <w:jc w:val="right"/>
            </w:pPr>
            <w:r w:rsidRPr="003610A2">
              <w:t>1,116.43</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100000" w:firstRow="0" w:lastRow="0" w:firstColumn="0" w:lastColumn="0" w:oddVBand="0" w:evenVBand="0" w:oddHBand="1" w:evenHBand="0"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52</w:t>
            </w:r>
            <w:r w:rsidR="002658F8">
              <w:t>.</w:t>
            </w:r>
            <w:r w:rsidRPr="003610A2">
              <w:t>22</w:t>
            </w:r>
          </w:p>
        </w:tc>
        <w:tc>
          <w:tcPr>
            <w:tcW w:w="1276" w:type="dxa"/>
            <w:noWrap/>
            <w:hideMark/>
          </w:tcPr>
          <w:p w:rsidR="005B15A0" w:rsidRPr="003610A2" w:rsidRDefault="005B15A0" w:rsidP="00435D4C">
            <w:pPr>
              <w:pStyle w:val="table-text"/>
              <w:jc w:val="right"/>
            </w:pPr>
            <w:r w:rsidRPr="003610A2">
              <w:t>191.02</w:t>
            </w:r>
          </w:p>
        </w:tc>
        <w:tc>
          <w:tcPr>
            <w:tcW w:w="1417" w:type="dxa"/>
            <w:noWrap/>
            <w:hideMark/>
          </w:tcPr>
          <w:p w:rsidR="005B15A0" w:rsidRPr="003610A2" w:rsidRDefault="005B15A0" w:rsidP="00435D4C">
            <w:pPr>
              <w:pStyle w:val="table-text"/>
              <w:jc w:val="right"/>
            </w:pPr>
            <w:r w:rsidRPr="003610A2">
              <w:t>190.94</w:t>
            </w:r>
          </w:p>
        </w:tc>
        <w:tc>
          <w:tcPr>
            <w:tcW w:w="1418" w:type="dxa"/>
            <w:noWrap/>
            <w:hideMark/>
          </w:tcPr>
          <w:p w:rsidR="005B15A0" w:rsidRPr="003610A2" w:rsidRDefault="005B15A0" w:rsidP="00435D4C">
            <w:pPr>
              <w:pStyle w:val="table-text"/>
              <w:jc w:val="right"/>
            </w:pPr>
            <w:r w:rsidRPr="003610A2">
              <w:t>207.14</w:t>
            </w:r>
          </w:p>
        </w:tc>
        <w:tc>
          <w:tcPr>
            <w:tcW w:w="1276" w:type="dxa"/>
            <w:noWrap/>
            <w:hideMark/>
          </w:tcPr>
          <w:p w:rsidR="005B15A0" w:rsidRPr="003610A2" w:rsidRDefault="005B15A0" w:rsidP="00435D4C">
            <w:pPr>
              <w:pStyle w:val="table-text"/>
              <w:jc w:val="right"/>
            </w:pPr>
            <w:r w:rsidRPr="003610A2">
              <w:t>217.15</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010000" w:firstRow="0" w:lastRow="0" w:firstColumn="0" w:lastColumn="0" w:oddVBand="0" w:evenVBand="0" w:oddHBand="0" w:evenHBand="1"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52</w:t>
            </w:r>
            <w:r w:rsidR="002658F8">
              <w:t>.</w:t>
            </w:r>
            <w:r w:rsidRPr="003610A2">
              <w:t>24</w:t>
            </w:r>
          </w:p>
        </w:tc>
        <w:tc>
          <w:tcPr>
            <w:tcW w:w="1276" w:type="dxa"/>
            <w:noWrap/>
            <w:hideMark/>
          </w:tcPr>
          <w:p w:rsidR="005B15A0" w:rsidRPr="003610A2" w:rsidRDefault="005B15A0" w:rsidP="00435D4C">
            <w:pPr>
              <w:pStyle w:val="table-text"/>
              <w:jc w:val="right"/>
            </w:pPr>
            <w:r w:rsidRPr="003610A2">
              <w:t>112.30</w:t>
            </w:r>
          </w:p>
        </w:tc>
        <w:tc>
          <w:tcPr>
            <w:tcW w:w="1417" w:type="dxa"/>
            <w:noWrap/>
            <w:hideMark/>
          </w:tcPr>
          <w:p w:rsidR="005B15A0" w:rsidRPr="003610A2" w:rsidRDefault="005B15A0" w:rsidP="00435D4C">
            <w:pPr>
              <w:pStyle w:val="table-text"/>
              <w:jc w:val="right"/>
            </w:pPr>
            <w:r w:rsidRPr="003610A2">
              <w:t>97.30</w:t>
            </w:r>
          </w:p>
        </w:tc>
        <w:tc>
          <w:tcPr>
            <w:tcW w:w="1418" w:type="dxa"/>
            <w:noWrap/>
            <w:hideMark/>
          </w:tcPr>
          <w:p w:rsidR="005B15A0" w:rsidRPr="003610A2" w:rsidRDefault="005B15A0" w:rsidP="00435D4C">
            <w:pPr>
              <w:pStyle w:val="table-text"/>
              <w:jc w:val="right"/>
            </w:pPr>
            <w:r w:rsidRPr="003610A2">
              <w:t>96.21</w:t>
            </w:r>
          </w:p>
        </w:tc>
        <w:tc>
          <w:tcPr>
            <w:tcW w:w="1276" w:type="dxa"/>
            <w:noWrap/>
            <w:hideMark/>
          </w:tcPr>
          <w:p w:rsidR="005B15A0" w:rsidRPr="003610A2" w:rsidRDefault="005B15A0" w:rsidP="00435D4C">
            <w:pPr>
              <w:pStyle w:val="table-text"/>
              <w:jc w:val="right"/>
            </w:pPr>
            <w:r w:rsidRPr="003610A2">
              <w:t>99.54</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100000" w:firstRow="0" w:lastRow="0" w:firstColumn="0" w:lastColumn="0" w:oddVBand="0" w:evenVBand="0" w:oddHBand="1" w:evenHBand="0"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55</w:t>
            </w:r>
            <w:r w:rsidR="002658F8">
              <w:t>.</w:t>
            </w:r>
            <w:r w:rsidRPr="003610A2">
              <w:t>10</w:t>
            </w:r>
          </w:p>
        </w:tc>
        <w:tc>
          <w:tcPr>
            <w:tcW w:w="1276" w:type="dxa"/>
            <w:noWrap/>
            <w:hideMark/>
          </w:tcPr>
          <w:p w:rsidR="005B15A0" w:rsidRPr="003610A2" w:rsidRDefault="005B15A0" w:rsidP="00435D4C">
            <w:pPr>
              <w:pStyle w:val="table-text"/>
              <w:jc w:val="right"/>
            </w:pPr>
            <w:r w:rsidRPr="003610A2">
              <w:t>1,205.82</w:t>
            </w:r>
          </w:p>
        </w:tc>
        <w:tc>
          <w:tcPr>
            <w:tcW w:w="1417" w:type="dxa"/>
            <w:noWrap/>
            <w:hideMark/>
          </w:tcPr>
          <w:p w:rsidR="005B15A0" w:rsidRPr="003610A2" w:rsidRDefault="005B15A0" w:rsidP="00435D4C">
            <w:pPr>
              <w:pStyle w:val="table-text"/>
              <w:jc w:val="right"/>
            </w:pPr>
            <w:r w:rsidRPr="003610A2">
              <w:t>1,088.72</w:t>
            </w:r>
          </w:p>
        </w:tc>
        <w:tc>
          <w:tcPr>
            <w:tcW w:w="1418" w:type="dxa"/>
            <w:noWrap/>
            <w:hideMark/>
          </w:tcPr>
          <w:p w:rsidR="005B15A0" w:rsidRPr="003610A2" w:rsidRDefault="005B15A0" w:rsidP="00435D4C">
            <w:pPr>
              <w:pStyle w:val="table-text"/>
              <w:jc w:val="right"/>
            </w:pPr>
            <w:r w:rsidRPr="003610A2">
              <w:t>1,043.51</w:t>
            </w:r>
          </w:p>
        </w:tc>
        <w:tc>
          <w:tcPr>
            <w:tcW w:w="1276" w:type="dxa"/>
            <w:noWrap/>
            <w:hideMark/>
          </w:tcPr>
          <w:p w:rsidR="005B15A0" w:rsidRPr="003610A2" w:rsidRDefault="005B15A0" w:rsidP="00435D4C">
            <w:pPr>
              <w:pStyle w:val="table-text"/>
              <w:jc w:val="right"/>
            </w:pPr>
            <w:r w:rsidRPr="003610A2">
              <w:t>1,102.46</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010000" w:firstRow="0" w:lastRow="0" w:firstColumn="0" w:lastColumn="0" w:oddVBand="0" w:evenVBand="0" w:oddHBand="0" w:evenHBand="1"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55</w:t>
            </w:r>
            <w:r w:rsidR="002658F8">
              <w:t>.</w:t>
            </w:r>
            <w:r w:rsidRPr="003610A2">
              <w:t>20</w:t>
            </w:r>
          </w:p>
        </w:tc>
        <w:tc>
          <w:tcPr>
            <w:tcW w:w="1276" w:type="dxa"/>
            <w:noWrap/>
            <w:hideMark/>
          </w:tcPr>
          <w:p w:rsidR="005B15A0" w:rsidRPr="003610A2" w:rsidRDefault="005B15A0" w:rsidP="00435D4C">
            <w:pPr>
              <w:pStyle w:val="table-text"/>
              <w:jc w:val="right"/>
            </w:pPr>
            <w:r w:rsidRPr="003610A2">
              <w:t>32.47</w:t>
            </w:r>
          </w:p>
        </w:tc>
        <w:tc>
          <w:tcPr>
            <w:tcW w:w="1417" w:type="dxa"/>
            <w:noWrap/>
            <w:hideMark/>
          </w:tcPr>
          <w:p w:rsidR="005B15A0" w:rsidRPr="003610A2" w:rsidRDefault="005B15A0" w:rsidP="00435D4C">
            <w:pPr>
              <w:pStyle w:val="table-text"/>
              <w:jc w:val="right"/>
            </w:pPr>
            <w:r w:rsidRPr="003610A2">
              <w:t>33.52</w:t>
            </w:r>
          </w:p>
        </w:tc>
        <w:tc>
          <w:tcPr>
            <w:tcW w:w="1418" w:type="dxa"/>
            <w:noWrap/>
            <w:hideMark/>
          </w:tcPr>
          <w:p w:rsidR="005B15A0" w:rsidRPr="003610A2" w:rsidRDefault="005B15A0" w:rsidP="00435D4C">
            <w:pPr>
              <w:pStyle w:val="table-text"/>
              <w:jc w:val="right"/>
            </w:pPr>
            <w:r w:rsidRPr="003610A2">
              <w:t>19.80</w:t>
            </w:r>
          </w:p>
        </w:tc>
        <w:tc>
          <w:tcPr>
            <w:tcW w:w="1276" w:type="dxa"/>
            <w:noWrap/>
            <w:hideMark/>
          </w:tcPr>
          <w:p w:rsidR="005B15A0" w:rsidRPr="003610A2" w:rsidRDefault="005B15A0" w:rsidP="00435D4C">
            <w:pPr>
              <w:pStyle w:val="table-text"/>
              <w:jc w:val="right"/>
            </w:pPr>
            <w:r w:rsidRPr="003610A2">
              <w:t>33.38</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100000" w:firstRow="0" w:lastRow="0" w:firstColumn="0" w:lastColumn="0" w:oddVBand="0" w:evenVBand="0" w:oddHBand="1" w:evenHBand="0"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55</w:t>
            </w:r>
            <w:r w:rsidR="002658F8">
              <w:t>.</w:t>
            </w:r>
            <w:r w:rsidRPr="003610A2">
              <w:t>30</w:t>
            </w:r>
          </w:p>
        </w:tc>
        <w:tc>
          <w:tcPr>
            <w:tcW w:w="1276" w:type="dxa"/>
            <w:noWrap/>
            <w:hideMark/>
          </w:tcPr>
          <w:p w:rsidR="005B15A0" w:rsidRPr="003610A2" w:rsidRDefault="005B15A0" w:rsidP="00435D4C">
            <w:pPr>
              <w:pStyle w:val="table-text"/>
              <w:jc w:val="right"/>
            </w:pPr>
            <w:r w:rsidRPr="003610A2">
              <w:t>21.05</w:t>
            </w:r>
          </w:p>
        </w:tc>
        <w:tc>
          <w:tcPr>
            <w:tcW w:w="1417" w:type="dxa"/>
            <w:noWrap/>
            <w:hideMark/>
          </w:tcPr>
          <w:p w:rsidR="005B15A0" w:rsidRPr="003610A2" w:rsidRDefault="005B15A0" w:rsidP="00435D4C">
            <w:pPr>
              <w:pStyle w:val="table-text"/>
              <w:jc w:val="right"/>
            </w:pPr>
            <w:r w:rsidRPr="003610A2">
              <w:t>22.72</w:t>
            </w:r>
          </w:p>
        </w:tc>
        <w:tc>
          <w:tcPr>
            <w:tcW w:w="1418" w:type="dxa"/>
            <w:noWrap/>
            <w:hideMark/>
          </w:tcPr>
          <w:p w:rsidR="005B15A0" w:rsidRPr="003610A2" w:rsidRDefault="005B15A0" w:rsidP="00435D4C">
            <w:pPr>
              <w:pStyle w:val="table-text"/>
              <w:jc w:val="right"/>
            </w:pPr>
            <w:r w:rsidRPr="003610A2">
              <w:t>23.56</w:t>
            </w:r>
          </w:p>
        </w:tc>
        <w:tc>
          <w:tcPr>
            <w:tcW w:w="1276" w:type="dxa"/>
            <w:noWrap/>
            <w:hideMark/>
          </w:tcPr>
          <w:p w:rsidR="005B15A0" w:rsidRPr="003610A2" w:rsidRDefault="005B15A0" w:rsidP="00435D4C">
            <w:pPr>
              <w:pStyle w:val="table-text"/>
              <w:jc w:val="right"/>
            </w:pPr>
            <w:r w:rsidRPr="003610A2">
              <w:t>22.49</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010000" w:firstRow="0" w:lastRow="0" w:firstColumn="0" w:lastColumn="0" w:oddVBand="0" w:evenVBand="0" w:oddHBand="0" w:evenHBand="1"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55</w:t>
            </w:r>
            <w:r w:rsidR="002658F8">
              <w:t>.</w:t>
            </w:r>
            <w:r w:rsidRPr="003610A2">
              <w:t>90</w:t>
            </w:r>
          </w:p>
        </w:tc>
        <w:tc>
          <w:tcPr>
            <w:tcW w:w="1276" w:type="dxa"/>
            <w:noWrap/>
            <w:hideMark/>
          </w:tcPr>
          <w:p w:rsidR="005B15A0" w:rsidRPr="003610A2" w:rsidRDefault="005B15A0" w:rsidP="00435D4C">
            <w:pPr>
              <w:pStyle w:val="table-text"/>
              <w:jc w:val="right"/>
            </w:pPr>
            <w:r w:rsidRPr="003610A2">
              <w:t>1.23</w:t>
            </w:r>
          </w:p>
        </w:tc>
        <w:tc>
          <w:tcPr>
            <w:tcW w:w="1417" w:type="dxa"/>
            <w:noWrap/>
            <w:hideMark/>
          </w:tcPr>
          <w:p w:rsidR="005B15A0" w:rsidRPr="003610A2" w:rsidRDefault="005B15A0" w:rsidP="00435D4C">
            <w:pPr>
              <w:pStyle w:val="table-text"/>
              <w:jc w:val="right"/>
            </w:pPr>
            <w:r w:rsidRPr="003610A2">
              <w:t>0.46</w:t>
            </w:r>
          </w:p>
        </w:tc>
        <w:tc>
          <w:tcPr>
            <w:tcW w:w="1418" w:type="dxa"/>
            <w:noWrap/>
            <w:hideMark/>
          </w:tcPr>
          <w:p w:rsidR="005B15A0" w:rsidRPr="003610A2" w:rsidRDefault="005B15A0" w:rsidP="00435D4C">
            <w:pPr>
              <w:pStyle w:val="table-text"/>
              <w:jc w:val="right"/>
            </w:pPr>
            <w:r w:rsidRPr="003610A2">
              <w:t>0.45</w:t>
            </w:r>
          </w:p>
        </w:tc>
        <w:tc>
          <w:tcPr>
            <w:tcW w:w="1276" w:type="dxa"/>
            <w:noWrap/>
            <w:hideMark/>
          </w:tcPr>
          <w:p w:rsidR="005B15A0" w:rsidRPr="003610A2" w:rsidRDefault="005B15A0" w:rsidP="00435D4C">
            <w:pPr>
              <w:pStyle w:val="table-text"/>
              <w:jc w:val="right"/>
            </w:pPr>
            <w:r w:rsidRPr="003610A2">
              <w:t>0.37</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r w:rsidR="005B15A0" w:rsidRPr="003610A2" w:rsidTr="00435D4C">
        <w:trPr>
          <w:cnfStyle w:val="000000100000" w:firstRow="0" w:lastRow="0" w:firstColumn="0" w:lastColumn="0" w:oddVBand="0" w:evenVBand="0" w:oddHBand="1" w:evenHBand="0" w:firstRowFirstColumn="0" w:firstRowLastColumn="0" w:lastRowFirstColumn="0" w:lastRowLastColumn="0"/>
          <w:trHeight w:val="259"/>
        </w:trPr>
        <w:tc>
          <w:tcPr>
            <w:tcW w:w="1701" w:type="dxa"/>
            <w:noWrap/>
            <w:hideMark/>
          </w:tcPr>
          <w:p w:rsidR="005B15A0" w:rsidRPr="003610A2" w:rsidRDefault="005B15A0" w:rsidP="00435D4C">
            <w:pPr>
              <w:pStyle w:val="table-text"/>
            </w:pPr>
            <w:r w:rsidRPr="003610A2">
              <w:t>77</w:t>
            </w:r>
            <w:r w:rsidR="002658F8">
              <w:t>.</w:t>
            </w:r>
            <w:r w:rsidRPr="003610A2">
              <w:t>34</w:t>
            </w:r>
          </w:p>
        </w:tc>
        <w:tc>
          <w:tcPr>
            <w:tcW w:w="1276" w:type="dxa"/>
            <w:noWrap/>
            <w:hideMark/>
          </w:tcPr>
          <w:p w:rsidR="005B15A0" w:rsidRPr="003610A2" w:rsidRDefault="005B15A0" w:rsidP="00435D4C">
            <w:pPr>
              <w:pStyle w:val="table-text"/>
              <w:jc w:val="right"/>
            </w:pPr>
            <w:r w:rsidRPr="003610A2">
              <w:t>0.80</w:t>
            </w:r>
          </w:p>
        </w:tc>
        <w:tc>
          <w:tcPr>
            <w:tcW w:w="1417" w:type="dxa"/>
            <w:noWrap/>
            <w:hideMark/>
          </w:tcPr>
          <w:p w:rsidR="005B15A0" w:rsidRPr="003610A2" w:rsidRDefault="005B15A0" w:rsidP="00435D4C">
            <w:pPr>
              <w:pStyle w:val="table-text"/>
              <w:jc w:val="right"/>
            </w:pPr>
            <w:r w:rsidRPr="003610A2">
              <w:t>0.93</w:t>
            </w:r>
          </w:p>
        </w:tc>
        <w:tc>
          <w:tcPr>
            <w:tcW w:w="1418" w:type="dxa"/>
            <w:noWrap/>
            <w:hideMark/>
          </w:tcPr>
          <w:p w:rsidR="005B15A0" w:rsidRPr="003610A2" w:rsidRDefault="005B15A0" w:rsidP="00435D4C">
            <w:pPr>
              <w:pStyle w:val="table-text"/>
              <w:jc w:val="right"/>
            </w:pPr>
            <w:r w:rsidRPr="003610A2">
              <w:t>1.16</w:t>
            </w:r>
          </w:p>
        </w:tc>
        <w:tc>
          <w:tcPr>
            <w:tcW w:w="1276" w:type="dxa"/>
            <w:noWrap/>
            <w:hideMark/>
          </w:tcPr>
          <w:p w:rsidR="005B15A0" w:rsidRPr="003610A2" w:rsidRDefault="005B15A0" w:rsidP="00435D4C">
            <w:pPr>
              <w:pStyle w:val="table-text"/>
              <w:jc w:val="right"/>
            </w:pPr>
            <w:r w:rsidRPr="003610A2">
              <w:t>0.86</w:t>
            </w:r>
          </w:p>
        </w:tc>
        <w:tc>
          <w:tcPr>
            <w:tcW w:w="1057" w:type="dxa"/>
            <w:noWrap/>
            <w:hideMark/>
          </w:tcPr>
          <w:p w:rsidR="005B15A0" w:rsidRPr="003610A2" w:rsidRDefault="005B15A0" w:rsidP="00435D4C">
            <w:pPr>
              <w:pStyle w:val="table-text"/>
              <w:jc w:val="right"/>
            </w:pPr>
            <w:r w:rsidRPr="003610A2">
              <w:t>n/a</w:t>
            </w:r>
          </w:p>
        </w:tc>
        <w:tc>
          <w:tcPr>
            <w:tcW w:w="271" w:type="dxa"/>
            <w:noWrap/>
            <w:hideMark/>
          </w:tcPr>
          <w:p w:rsidR="005B15A0" w:rsidRPr="003610A2" w:rsidRDefault="005B15A0" w:rsidP="00435D4C">
            <w:pPr>
              <w:pStyle w:val="table-text"/>
            </w:pPr>
            <w:r w:rsidRPr="003610A2">
              <w:t> </w:t>
            </w:r>
          </w:p>
        </w:tc>
      </w:tr>
    </w:tbl>
    <w:p w:rsidR="005B15A0" w:rsidRPr="003610A2" w:rsidRDefault="005B15A0" w:rsidP="006F08B2">
      <w:pPr>
        <w:pStyle w:val="DefaultText"/>
      </w:pPr>
    </w:p>
    <w:p w:rsidR="00E60A81" w:rsidRPr="003610A2" w:rsidRDefault="00E60A81">
      <w:pPr>
        <w:pStyle w:val="DefaultText"/>
      </w:pPr>
    </w:p>
    <w:p w:rsidR="00451E49" w:rsidRDefault="005B15A0">
      <w:pPr>
        <w:pStyle w:val="DefaultText"/>
      </w:pPr>
      <w:r w:rsidRPr="003610A2">
        <w:t xml:space="preserve">Data </w:t>
      </w:r>
      <w:r w:rsidR="00DF2FBF">
        <w:t xml:space="preserve">tables in published national statistics are not always filled. </w:t>
      </w:r>
      <w:r w:rsidRPr="003610A2">
        <w:t xml:space="preserve">Therefore data </w:t>
      </w:r>
      <w:r w:rsidR="00451E49">
        <w:t xml:space="preserve">related to the North Sea and Atlantic Arc could only be </w:t>
      </w:r>
      <w:r w:rsidR="002658F8">
        <w:t>collected f</w:t>
      </w:r>
      <w:r w:rsidRPr="003610A2">
        <w:t>or France, Portugal, Spain, Belgium</w:t>
      </w:r>
      <w:r w:rsidR="00333DB0" w:rsidRPr="003610A2">
        <w:t>, Norway</w:t>
      </w:r>
      <w:r w:rsidR="00451E49">
        <w:t xml:space="preserve">. </w:t>
      </w:r>
    </w:p>
    <w:p w:rsidR="00451E49" w:rsidRDefault="00451E49">
      <w:pPr>
        <w:pStyle w:val="DefaultText"/>
      </w:pPr>
    </w:p>
    <w:p w:rsidR="00333DB0" w:rsidRDefault="005B15A0">
      <w:pPr>
        <w:pStyle w:val="DefaultText"/>
      </w:pPr>
      <w:r w:rsidRPr="003610A2">
        <w:t>In addition</w:t>
      </w:r>
      <w:r w:rsidR="00451E49">
        <w:t xml:space="preserve"> to employment and GVA figures</w:t>
      </w:r>
      <w:r w:rsidR="00333DB0" w:rsidRPr="003610A2">
        <w:t>,</w:t>
      </w:r>
      <w:r w:rsidRPr="003610A2">
        <w:t xml:space="preserve"> where possible</w:t>
      </w:r>
      <w:r w:rsidR="00333DB0" w:rsidRPr="003610A2">
        <w:t>,</w:t>
      </w:r>
      <w:r w:rsidRPr="003610A2">
        <w:t xml:space="preserve"> country </w:t>
      </w:r>
      <w:r w:rsidR="00451E49">
        <w:t>e</w:t>
      </w:r>
      <w:r w:rsidR="00E23D72">
        <w:t>ditors</w:t>
      </w:r>
      <w:r w:rsidR="00451E49">
        <w:t xml:space="preserve"> also gathered </w:t>
      </w:r>
      <w:r w:rsidRPr="003610A2">
        <w:t xml:space="preserve">national statistical data for </w:t>
      </w:r>
      <w:r w:rsidR="00333DB0" w:rsidRPr="003610A2">
        <w:t>support data which was needed to estimate the size of MEAs. This data was even more difficult to acquire. Again the example of Portugal:</w:t>
      </w:r>
    </w:p>
    <w:p w:rsidR="00DF2FBF" w:rsidRPr="003610A2" w:rsidRDefault="00DF2FBF">
      <w:pPr>
        <w:pStyle w:val="DefaultText"/>
      </w:pPr>
    </w:p>
    <w:p w:rsidR="00DF2FBF" w:rsidRDefault="00DF2FBF">
      <w:pPr>
        <w:pStyle w:val="DefaultText"/>
        <w:sectPr w:rsidR="00DF2FBF" w:rsidSect="009A77FF">
          <w:type w:val="oddPage"/>
          <w:pgSz w:w="11906" w:h="16838" w:code="9"/>
          <w:pgMar w:top="990" w:right="1985" w:bottom="1418" w:left="1985" w:header="699" w:footer="709" w:gutter="0"/>
          <w:cols w:space="708"/>
          <w:docGrid w:linePitch="360"/>
        </w:sectPr>
      </w:pPr>
    </w:p>
    <w:p w:rsidR="00333DB0" w:rsidRPr="003610A2" w:rsidRDefault="00333DB0">
      <w:pPr>
        <w:pStyle w:val="DefaultText"/>
      </w:pPr>
    </w:p>
    <w:tbl>
      <w:tblPr>
        <w:tblStyle w:val="table-style-blauw-100-outline"/>
        <w:tblW w:w="13675" w:type="dxa"/>
        <w:tblInd w:w="-953" w:type="dxa"/>
        <w:tblLayout w:type="fixed"/>
        <w:tblLook w:val="04A0" w:firstRow="1" w:lastRow="0" w:firstColumn="1" w:lastColumn="0" w:noHBand="0" w:noVBand="1"/>
      </w:tblPr>
      <w:tblGrid>
        <w:gridCol w:w="1062"/>
        <w:gridCol w:w="4392"/>
        <w:gridCol w:w="1559"/>
        <w:gridCol w:w="1276"/>
        <w:gridCol w:w="992"/>
        <w:gridCol w:w="992"/>
        <w:gridCol w:w="1134"/>
        <w:gridCol w:w="993"/>
        <w:gridCol w:w="1275"/>
      </w:tblGrid>
      <w:tr w:rsidR="0022169C" w:rsidRPr="003610A2" w:rsidTr="00B3267B">
        <w:trPr>
          <w:cnfStyle w:val="100000000000" w:firstRow="1" w:lastRow="0" w:firstColumn="0" w:lastColumn="0" w:oddVBand="0" w:evenVBand="0" w:oddHBand="0" w:evenHBand="0" w:firstRowFirstColumn="0" w:firstRowLastColumn="0" w:lastRowFirstColumn="0" w:lastRowLastColumn="0"/>
          <w:trHeight w:val="126"/>
          <w:tblHeader/>
        </w:trPr>
        <w:tc>
          <w:tcPr>
            <w:tcW w:w="1062" w:type="dxa"/>
            <w:noWrap/>
            <w:hideMark/>
          </w:tcPr>
          <w:p w:rsidR="00333DB0" w:rsidRPr="0085152C" w:rsidRDefault="00333DB0" w:rsidP="00DF2FBF">
            <w:pPr>
              <w:pStyle w:val="table-text"/>
            </w:pPr>
            <w:r w:rsidRPr="0085152C">
              <w:t>Category</w:t>
            </w:r>
          </w:p>
        </w:tc>
        <w:tc>
          <w:tcPr>
            <w:tcW w:w="4392" w:type="dxa"/>
            <w:noWrap/>
            <w:hideMark/>
          </w:tcPr>
          <w:p w:rsidR="00333DB0" w:rsidRPr="0085152C" w:rsidRDefault="00333DB0" w:rsidP="00DF2FBF">
            <w:pPr>
              <w:pStyle w:val="table-text"/>
            </w:pPr>
            <w:r w:rsidRPr="0085152C">
              <w:t>Indicator needed</w:t>
            </w:r>
          </w:p>
        </w:tc>
        <w:tc>
          <w:tcPr>
            <w:tcW w:w="1559" w:type="dxa"/>
            <w:noWrap/>
            <w:hideMark/>
          </w:tcPr>
          <w:p w:rsidR="00333DB0" w:rsidRPr="0085152C" w:rsidRDefault="00333DB0" w:rsidP="00DF2FBF">
            <w:pPr>
              <w:pStyle w:val="table-text"/>
            </w:pPr>
            <w:r w:rsidRPr="0085152C">
              <w:t>NUTS</w:t>
            </w:r>
          </w:p>
        </w:tc>
        <w:tc>
          <w:tcPr>
            <w:tcW w:w="1276" w:type="dxa"/>
            <w:noWrap/>
            <w:hideMark/>
          </w:tcPr>
          <w:p w:rsidR="00333DB0" w:rsidRPr="0085152C" w:rsidRDefault="00333DB0" w:rsidP="00DF2FBF">
            <w:pPr>
              <w:pStyle w:val="table-text"/>
            </w:pPr>
            <w:r w:rsidRPr="0085152C">
              <w:t>2007</w:t>
            </w:r>
          </w:p>
        </w:tc>
        <w:tc>
          <w:tcPr>
            <w:tcW w:w="992" w:type="dxa"/>
            <w:noWrap/>
            <w:hideMark/>
          </w:tcPr>
          <w:p w:rsidR="00333DB0" w:rsidRPr="0085152C" w:rsidRDefault="00333DB0" w:rsidP="00DF2FBF">
            <w:pPr>
              <w:pStyle w:val="table-text"/>
            </w:pPr>
            <w:r w:rsidRPr="0085152C">
              <w:t>2008</w:t>
            </w:r>
          </w:p>
        </w:tc>
        <w:tc>
          <w:tcPr>
            <w:tcW w:w="992" w:type="dxa"/>
            <w:noWrap/>
            <w:hideMark/>
          </w:tcPr>
          <w:p w:rsidR="00333DB0" w:rsidRPr="0085152C" w:rsidRDefault="00333DB0" w:rsidP="00DF2FBF">
            <w:pPr>
              <w:pStyle w:val="table-text"/>
            </w:pPr>
            <w:r w:rsidRPr="0085152C">
              <w:t>2009</w:t>
            </w:r>
          </w:p>
        </w:tc>
        <w:tc>
          <w:tcPr>
            <w:tcW w:w="1134" w:type="dxa"/>
            <w:noWrap/>
            <w:hideMark/>
          </w:tcPr>
          <w:p w:rsidR="00333DB0" w:rsidRPr="0085152C" w:rsidRDefault="00333DB0" w:rsidP="00DF2FBF">
            <w:pPr>
              <w:pStyle w:val="table-text"/>
            </w:pPr>
            <w:r w:rsidRPr="0085152C">
              <w:t>2010</w:t>
            </w:r>
          </w:p>
        </w:tc>
        <w:tc>
          <w:tcPr>
            <w:tcW w:w="993" w:type="dxa"/>
            <w:noWrap/>
            <w:hideMark/>
          </w:tcPr>
          <w:p w:rsidR="00333DB0" w:rsidRPr="0085152C" w:rsidRDefault="00333DB0" w:rsidP="00DF2FBF">
            <w:pPr>
              <w:pStyle w:val="table-text"/>
            </w:pPr>
            <w:r w:rsidRPr="0085152C">
              <w:t>2011</w:t>
            </w:r>
          </w:p>
        </w:tc>
        <w:tc>
          <w:tcPr>
            <w:tcW w:w="1275" w:type="dxa"/>
            <w:noWrap/>
            <w:hideMark/>
          </w:tcPr>
          <w:p w:rsidR="00333DB0" w:rsidRPr="0085152C" w:rsidRDefault="00333DB0" w:rsidP="00DF2FBF">
            <w:pPr>
              <w:pStyle w:val="table-text"/>
            </w:pPr>
            <w:r w:rsidRPr="0085152C">
              <w:t>2012</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val="restart"/>
            <w:hideMark/>
          </w:tcPr>
          <w:p w:rsidR="00333DB0" w:rsidRPr="003610A2" w:rsidRDefault="00333DB0" w:rsidP="00DF2FBF">
            <w:pPr>
              <w:pStyle w:val="table-text"/>
            </w:pPr>
            <w:r w:rsidRPr="003610A2">
              <w:t>Number of passengers on ships</w:t>
            </w:r>
          </w:p>
        </w:tc>
        <w:tc>
          <w:tcPr>
            <w:tcW w:w="4392" w:type="dxa"/>
            <w:noWrap/>
            <w:hideMark/>
          </w:tcPr>
          <w:p w:rsidR="00333DB0" w:rsidRPr="003610A2" w:rsidRDefault="00333DB0" w:rsidP="00DF2FBF">
            <w:pPr>
              <w:pStyle w:val="table-text"/>
            </w:pPr>
            <w:r w:rsidRPr="003610A2">
              <w:t>Passengers transported (excl. Cruise) to/from main ports of the country</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jc w:val="right"/>
            </w:pPr>
            <w:r w:rsidRPr="003610A2">
              <w:t>701,808</w:t>
            </w:r>
          </w:p>
        </w:tc>
        <w:tc>
          <w:tcPr>
            <w:tcW w:w="992" w:type="dxa"/>
            <w:noWrap/>
            <w:hideMark/>
          </w:tcPr>
          <w:p w:rsidR="00333DB0" w:rsidRPr="003610A2" w:rsidRDefault="00333DB0" w:rsidP="00DF2FBF">
            <w:pPr>
              <w:pStyle w:val="table-text"/>
              <w:jc w:val="right"/>
            </w:pPr>
            <w:r w:rsidRPr="003610A2">
              <w:t>725157</w:t>
            </w:r>
          </w:p>
        </w:tc>
        <w:tc>
          <w:tcPr>
            <w:tcW w:w="992" w:type="dxa"/>
            <w:noWrap/>
            <w:hideMark/>
          </w:tcPr>
          <w:p w:rsidR="00333DB0" w:rsidRPr="003610A2" w:rsidRDefault="00333DB0" w:rsidP="00DF2FBF">
            <w:pPr>
              <w:pStyle w:val="table-text"/>
              <w:jc w:val="right"/>
            </w:pPr>
            <w:r w:rsidRPr="003610A2">
              <w:t>767,765</w:t>
            </w:r>
          </w:p>
        </w:tc>
        <w:tc>
          <w:tcPr>
            <w:tcW w:w="1134" w:type="dxa"/>
            <w:noWrap/>
            <w:hideMark/>
          </w:tcPr>
          <w:p w:rsidR="00333DB0" w:rsidRPr="003610A2" w:rsidRDefault="00333DB0" w:rsidP="00DF2FBF">
            <w:pPr>
              <w:pStyle w:val="table-text"/>
              <w:jc w:val="right"/>
            </w:pPr>
            <w:r w:rsidRPr="003610A2">
              <w:t>n/a</w:t>
            </w:r>
          </w:p>
        </w:tc>
        <w:tc>
          <w:tcPr>
            <w:tcW w:w="993" w:type="dxa"/>
            <w:noWrap/>
            <w:hideMark/>
          </w:tcPr>
          <w:p w:rsidR="00333DB0" w:rsidRPr="003610A2" w:rsidRDefault="00333DB0" w:rsidP="00DF2FBF">
            <w:pPr>
              <w:pStyle w:val="table-text"/>
              <w:jc w:val="right"/>
            </w:pPr>
            <w:r w:rsidRPr="003610A2">
              <w:t>n/a</w:t>
            </w:r>
          </w:p>
        </w:tc>
        <w:tc>
          <w:tcPr>
            <w:tcW w:w="1275" w:type="dxa"/>
            <w:noWrap/>
            <w:hideMark/>
          </w:tcPr>
          <w:p w:rsidR="00333DB0" w:rsidRPr="003610A2" w:rsidRDefault="00333DB0" w:rsidP="00DF2FBF">
            <w:pPr>
              <w:pStyle w:val="table-text"/>
              <w:jc w:val="righ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Country level - Passengers embarked and disembarked in all ports</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jc w:val="right"/>
            </w:pPr>
            <w:r w:rsidRPr="003610A2">
              <w:t>735,486</w:t>
            </w:r>
          </w:p>
        </w:tc>
        <w:tc>
          <w:tcPr>
            <w:tcW w:w="992" w:type="dxa"/>
            <w:noWrap/>
            <w:hideMark/>
          </w:tcPr>
          <w:p w:rsidR="00333DB0" w:rsidRPr="003610A2" w:rsidRDefault="00333DB0" w:rsidP="00DF2FBF">
            <w:pPr>
              <w:pStyle w:val="table-text"/>
              <w:jc w:val="right"/>
            </w:pPr>
            <w:r w:rsidRPr="003610A2">
              <w:t>762,137</w:t>
            </w:r>
          </w:p>
        </w:tc>
        <w:tc>
          <w:tcPr>
            <w:tcW w:w="992" w:type="dxa"/>
            <w:noWrap/>
            <w:hideMark/>
          </w:tcPr>
          <w:p w:rsidR="00333DB0" w:rsidRPr="003610A2" w:rsidRDefault="00333DB0" w:rsidP="00DF2FBF">
            <w:pPr>
              <w:pStyle w:val="table-text"/>
              <w:jc w:val="right"/>
            </w:pPr>
            <w:r w:rsidRPr="003610A2">
              <w:t>832,561</w:t>
            </w:r>
          </w:p>
        </w:tc>
        <w:tc>
          <w:tcPr>
            <w:tcW w:w="1134" w:type="dxa"/>
            <w:noWrap/>
            <w:hideMark/>
          </w:tcPr>
          <w:p w:rsidR="00333DB0" w:rsidRPr="003610A2" w:rsidRDefault="00333DB0" w:rsidP="00DF2FBF">
            <w:pPr>
              <w:pStyle w:val="table-text"/>
              <w:jc w:val="right"/>
            </w:pPr>
            <w:r w:rsidRPr="003610A2">
              <w:t>n/a</w:t>
            </w:r>
          </w:p>
        </w:tc>
        <w:tc>
          <w:tcPr>
            <w:tcW w:w="993" w:type="dxa"/>
            <w:noWrap/>
            <w:hideMark/>
          </w:tcPr>
          <w:p w:rsidR="00333DB0" w:rsidRPr="003610A2" w:rsidRDefault="00333DB0" w:rsidP="00DF2FBF">
            <w:pPr>
              <w:pStyle w:val="table-text"/>
              <w:jc w:val="right"/>
            </w:pPr>
            <w:r w:rsidRPr="003610A2">
              <w:t>n/a</w:t>
            </w:r>
          </w:p>
        </w:tc>
        <w:tc>
          <w:tcPr>
            <w:tcW w:w="1275" w:type="dxa"/>
            <w:noWrap/>
            <w:hideMark/>
          </w:tcPr>
          <w:p w:rsidR="00333DB0" w:rsidRPr="003610A2" w:rsidRDefault="00333DB0" w:rsidP="00DF2FBF">
            <w:pPr>
              <w:pStyle w:val="table-text"/>
              <w:jc w:val="righ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val="restart"/>
            <w:hideMark/>
          </w:tcPr>
          <w:p w:rsidR="00333DB0" w:rsidRPr="003610A2" w:rsidRDefault="00333DB0" w:rsidP="00DF2FBF">
            <w:pPr>
              <w:pStyle w:val="table-text"/>
            </w:pPr>
            <w:r w:rsidRPr="003610A2">
              <w:t>Type of shipping</w:t>
            </w:r>
          </w:p>
        </w:tc>
        <w:tc>
          <w:tcPr>
            <w:tcW w:w="4392" w:type="dxa"/>
            <w:hideMark/>
          </w:tcPr>
          <w:p w:rsidR="00333DB0" w:rsidRPr="003610A2" w:rsidRDefault="00333DB0" w:rsidP="00DF2FBF">
            <w:pPr>
              <w:pStyle w:val="table-text"/>
            </w:pPr>
            <w:r w:rsidRPr="003610A2">
              <w:t>Share of short</w:t>
            </w:r>
            <w:r w:rsidR="00E23D72">
              <w:t xml:space="preserve"> </w:t>
            </w:r>
            <w:r w:rsidRPr="003610A2">
              <w:t>sea shipping in the country /</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jc w:val="right"/>
            </w:pPr>
            <w:r w:rsidRPr="003610A2">
              <w:t>60.5</w:t>
            </w:r>
          </w:p>
        </w:tc>
        <w:tc>
          <w:tcPr>
            <w:tcW w:w="992" w:type="dxa"/>
            <w:noWrap/>
            <w:hideMark/>
          </w:tcPr>
          <w:p w:rsidR="00333DB0" w:rsidRPr="003610A2" w:rsidRDefault="00333DB0" w:rsidP="00DF2FBF">
            <w:pPr>
              <w:pStyle w:val="table-text"/>
              <w:jc w:val="right"/>
            </w:pPr>
            <w:r w:rsidRPr="003610A2">
              <w:t>58.8</w:t>
            </w:r>
          </w:p>
        </w:tc>
        <w:tc>
          <w:tcPr>
            <w:tcW w:w="992" w:type="dxa"/>
            <w:noWrap/>
            <w:hideMark/>
          </w:tcPr>
          <w:p w:rsidR="00333DB0" w:rsidRPr="003610A2" w:rsidRDefault="00333DB0" w:rsidP="00DF2FBF">
            <w:pPr>
              <w:pStyle w:val="table-text"/>
              <w:jc w:val="right"/>
            </w:pPr>
            <w:r w:rsidRPr="003610A2">
              <w:t>51. 9</w:t>
            </w:r>
          </w:p>
        </w:tc>
        <w:tc>
          <w:tcPr>
            <w:tcW w:w="1134" w:type="dxa"/>
            <w:noWrap/>
            <w:hideMark/>
          </w:tcPr>
          <w:p w:rsidR="00333DB0" w:rsidRPr="003610A2" w:rsidRDefault="00333DB0" w:rsidP="00DF2FBF">
            <w:pPr>
              <w:pStyle w:val="table-text"/>
              <w:jc w:val="right"/>
            </w:pPr>
            <w:r w:rsidRPr="003610A2">
              <w:t>60.9</w:t>
            </w:r>
          </w:p>
        </w:tc>
        <w:tc>
          <w:tcPr>
            <w:tcW w:w="993" w:type="dxa"/>
            <w:noWrap/>
            <w:hideMark/>
          </w:tcPr>
          <w:p w:rsidR="00333DB0" w:rsidRPr="003610A2" w:rsidRDefault="00333DB0" w:rsidP="00DF2FBF">
            <w:pPr>
              <w:pStyle w:val="table-text"/>
              <w:jc w:val="right"/>
            </w:pPr>
            <w:r w:rsidRPr="003610A2">
              <w:t>57.9</w:t>
            </w:r>
          </w:p>
        </w:tc>
        <w:tc>
          <w:tcPr>
            <w:tcW w:w="1275" w:type="dxa"/>
            <w:noWrap/>
            <w:hideMark/>
          </w:tcPr>
          <w:p w:rsidR="00333DB0" w:rsidRPr="003610A2" w:rsidRDefault="00333DB0" w:rsidP="00DF2FBF">
            <w:pPr>
              <w:pStyle w:val="table-text"/>
              <w:jc w:val="righ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Share of deep</w:t>
            </w:r>
            <w:r w:rsidR="00E23D72">
              <w:t xml:space="preserve"> </w:t>
            </w:r>
            <w:r w:rsidRPr="003610A2">
              <w:t xml:space="preserve">sea shipping in the country / </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jc w:val="right"/>
            </w:pPr>
            <w:r w:rsidRPr="003610A2">
              <w:t>39.5</w:t>
            </w:r>
          </w:p>
        </w:tc>
        <w:tc>
          <w:tcPr>
            <w:tcW w:w="992" w:type="dxa"/>
            <w:noWrap/>
            <w:hideMark/>
          </w:tcPr>
          <w:p w:rsidR="00333DB0" w:rsidRPr="003610A2" w:rsidRDefault="00333DB0" w:rsidP="00DF2FBF">
            <w:pPr>
              <w:pStyle w:val="table-text"/>
              <w:jc w:val="right"/>
            </w:pPr>
            <w:r w:rsidRPr="003610A2">
              <w:t>41.2</w:t>
            </w:r>
          </w:p>
        </w:tc>
        <w:tc>
          <w:tcPr>
            <w:tcW w:w="992" w:type="dxa"/>
            <w:noWrap/>
            <w:hideMark/>
          </w:tcPr>
          <w:p w:rsidR="00333DB0" w:rsidRPr="003610A2" w:rsidRDefault="00333DB0" w:rsidP="00DF2FBF">
            <w:pPr>
              <w:pStyle w:val="table-text"/>
              <w:jc w:val="right"/>
            </w:pPr>
            <w:r w:rsidRPr="003610A2">
              <w:t>34</w:t>
            </w:r>
          </w:p>
        </w:tc>
        <w:tc>
          <w:tcPr>
            <w:tcW w:w="1134" w:type="dxa"/>
            <w:noWrap/>
            <w:hideMark/>
          </w:tcPr>
          <w:p w:rsidR="00333DB0" w:rsidRPr="003610A2" w:rsidRDefault="00333DB0" w:rsidP="00DF2FBF">
            <w:pPr>
              <w:pStyle w:val="table-text"/>
              <w:jc w:val="right"/>
            </w:pPr>
            <w:r w:rsidRPr="003610A2">
              <w:t>39.1</w:t>
            </w:r>
          </w:p>
        </w:tc>
        <w:tc>
          <w:tcPr>
            <w:tcW w:w="993" w:type="dxa"/>
            <w:noWrap/>
            <w:hideMark/>
          </w:tcPr>
          <w:p w:rsidR="00333DB0" w:rsidRPr="003610A2" w:rsidRDefault="00333DB0" w:rsidP="00DF2FBF">
            <w:pPr>
              <w:pStyle w:val="table-text"/>
              <w:jc w:val="right"/>
            </w:pPr>
            <w:r w:rsidRPr="003610A2">
              <w:t>42.1</w:t>
            </w:r>
          </w:p>
        </w:tc>
        <w:tc>
          <w:tcPr>
            <w:tcW w:w="1275" w:type="dxa"/>
            <w:noWrap/>
            <w:hideMark/>
          </w:tcPr>
          <w:p w:rsidR="00333DB0" w:rsidRPr="003610A2" w:rsidRDefault="00333DB0" w:rsidP="00DF2FBF">
            <w:pPr>
              <w:pStyle w:val="table-text"/>
              <w:jc w:val="righ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 xml:space="preserve">Share unknown in the country / </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jc w:val="right"/>
            </w:pPr>
            <w:r w:rsidRPr="003610A2">
              <w:t>0</w:t>
            </w:r>
          </w:p>
        </w:tc>
        <w:tc>
          <w:tcPr>
            <w:tcW w:w="992" w:type="dxa"/>
            <w:noWrap/>
            <w:hideMark/>
          </w:tcPr>
          <w:p w:rsidR="00333DB0" w:rsidRPr="003610A2" w:rsidRDefault="00333DB0" w:rsidP="00DF2FBF">
            <w:pPr>
              <w:pStyle w:val="table-text"/>
              <w:jc w:val="right"/>
            </w:pPr>
            <w:r w:rsidRPr="003610A2">
              <w:t>0</w:t>
            </w:r>
          </w:p>
        </w:tc>
        <w:tc>
          <w:tcPr>
            <w:tcW w:w="992" w:type="dxa"/>
            <w:noWrap/>
            <w:hideMark/>
          </w:tcPr>
          <w:p w:rsidR="00333DB0" w:rsidRPr="003610A2" w:rsidRDefault="00333DB0" w:rsidP="00DF2FBF">
            <w:pPr>
              <w:pStyle w:val="table-text"/>
              <w:jc w:val="right"/>
            </w:pPr>
            <w:r w:rsidRPr="003610A2">
              <w:t>14.1</w:t>
            </w:r>
          </w:p>
        </w:tc>
        <w:tc>
          <w:tcPr>
            <w:tcW w:w="1134" w:type="dxa"/>
            <w:noWrap/>
            <w:hideMark/>
          </w:tcPr>
          <w:p w:rsidR="00333DB0" w:rsidRPr="003610A2" w:rsidRDefault="00333DB0" w:rsidP="00DF2FBF">
            <w:pPr>
              <w:pStyle w:val="table-text"/>
              <w:jc w:val="right"/>
            </w:pPr>
            <w:r w:rsidRPr="003610A2">
              <w:t>0</w:t>
            </w:r>
          </w:p>
        </w:tc>
        <w:tc>
          <w:tcPr>
            <w:tcW w:w="993" w:type="dxa"/>
            <w:noWrap/>
            <w:hideMark/>
          </w:tcPr>
          <w:p w:rsidR="00333DB0" w:rsidRPr="003610A2" w:rsidRDefault="00333DB0" w:rsidP="00DF2FBF">
            <w:pPr>
              <w:pStyle w:val="table-text"/>
              <w:jc w:val="right"/>
            </w:pPr>
            <w:r w:rsidRPr="003610A2">
              <w:t>0</w:t>
            </w:r>
          </w:p>
        </w:tc>
        <w:tc>
          <w:tcPr>
            <w:tcW w:w="1275" w:type="dxa"/>
            <w:noWrap/>
            <w:hideMark/>
          </w:tcPr>
          <w:p w:rsidR="00333DB0" w:rsidRPr="003610A2" w:rsidRDefault="00333DB0" w:rsidP="00DF2FBF">
            <w:pPr>
              <w:pStyle w:val="table-text"/>
              <w:jc w:val="righ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253"/>
        </w:trPr>
        <w:tc>
          <w:tcPr>
            <w:tcW w:w="1062" w:type="dxa"/>
            <w:hideMark/>
          </w:tcPr>
          <w:p w:rsidR="00333DB0" w:rsidRPr="003610A2" w:rsidRDefault="00333DB0" w:rsidP="00DF2FBF">
            <w:pPr>
              <w:pStyle w:val="table-text"/>
            </w:pPr>
            <w:r w:rsidRPr="003610A2">
              <w:t>Maritime Cargo</w:t>
            </w:r>
          </w:p>
        </w:tc>
        <w:tc>
          <w:tcPr>
            <w:tcW w:w="4392" w:type="dxa"/>
            <w:hideMark/>
          </w:tcPr>
          <w:p w:rsidR="00333DB0" w:rsidRPr="003610A2" w:rsidRDefault="00333DB0" w:rsidP="00DF2FBF">
            <w:pPr>
              <w:pStyle w:val="table-text"/>
            </w:pPr>
            <w:r w:rsidRPr="003610A2">
              <w:t>Share of Cargo handling which is maritime (assumed to be about 50%) in the country</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jc w:val="right"/>
            </w:pPr>
            <w:r w:rsidRPr="003610A2">
              <w:t>36.68</w:t>
            </w:r>
          </w:p>
        </w:tc>
        <w:tc>
          <w:tcPr>
            <w:tcW w:w="992" w:type="dxa"/>
            <w:noWrap/>
            <w:hideMark/>
          </w:tcPr>
          <w:p w:rsidR="00333DB0" w:rsidRPr="003610A2" w:rsidRDefault="00333DB0" w:rsidP="00DF2FBF">
            <w:pPr>
              <w:pStyle w:val="table-text"/>
              <w:jc w:val="right"/>
            </w:pPr>
            <w:r w:rsidRPr="003610A2">
              <w:t>39.6</w:t>
            </w:r>
          </w:p>
        </w:tc>
        <w:tc>
          <w:tcPr>
            <w:tcW w:w="992" w:type="dxa"/>
            <w:noWrap/>
            <w:hideMark/>
          </w:tcPr>
          <w:p w:rsidR="00333DB0" w:rsidRPr="003610A2" w:rsidRDefault="00333DB0" w:rsidP="00DF2FBF">
            <w:pPr>
              <w:pStyle w:val="table-text"/>
              <w:jc w:val="right"/>
            </w:pPr>
            <w:r w:rsidRPr="003610A2">
              <w:t>42.2</w:t>
            </w:r>
          </w:p>
        </w:tc>
        <w:tc>
          <w:tcPr>
            <w:tcW w:w="1134" w:type="dxa"/>
            <w:noWrap/>
            <w:hideMark/>
          </w:tcPr>
          <w:p w:rsidR="00333DB0" w:rsidRPr="003610A2" w:rsidRDefault="00333DB0" w:rsidP="00DF2FBF">
            <w:pPr>
              <w:pStyle w:val="table-text"/>
              <w:jc w:val="right"/>
            </w:pPr>
            <w:r w:rsidRPr="003610A2">
              <w:t>n/a</w:t>
            </w:r>
          </w:p>
        </w:tc>
        <w:tc>
          <w:tcPr>
            <w:tcW w:w="993" w:type="dxa"/>
            <w:noWrap/>
            <w:hideMark/>
          </w:tcPr>
          <w:p w:rsidR="00333DB0" w:rsidRPr="003610A2" w:rsidRDefault="00333DB0" w:rsidP="00DF2FBF">
            <w:pPr>
              <w:pStyle w:val="table-text"/>
              <w:jc w:val="right"/>
            </w:pPr>
            <w:r w:rsidRPr="003610A2">
              <w:t>n/a</w:t>
            </w:r>
          </w:p>
        </w:tc>
        <w:tc>
          <w:tcPr>
            <w:tcW w:w="1275" w:type="dxa"/>
            <w:noWrap/>
            <w:hideMark/>
          </w:tcPr>
          <w:p w:rsidR="00333DB0" w:rsidRPr="003610A2" w:rsidRDefault="00333DB0" w:rsidP="00DF2FBF">
            <w:pPr>
              <w:pStyle w:val="table-text"/>
              <w:jc w:val="righ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val="restart"/>
            <w:hideMark/>
          </w:tcPr>
          <w:p w:rsidR="00333DB0" w:rsidRPr="003610A2" w:rsidRDefault="00333DB0" w:rsidP="00DF2FBF">
            <w:pPr>
              <w:pStyle w:val="table-text"/>
            </w:pPr>
            <w:r w:rsidRPr="003610A2">
              <w:t>Production value of type of fish</w:t>
            </w:r>
          </w:p>
        </w:tc>
        <w:tc>
          <w:tcPr>
            <w:tcW w:w="4392" w:type="dxa"/>
            <w:noWrap/>
            <w:hideMark/>
          </w:tcPr>
          <w:p w:rsidR="00333DB0" w:rsidRPr="003610A2" w:rsidRDefault="00333DB0" w:rsidP="00DF2FBF">
            <w:pPr>
              <w:pStyle w:val="table-text"/>
            </w:pPr>
            <w:r w:rsidRPr="003610A2">
              <w:t>Indicator needed</w:t>
            </w:r>
          </w:p>
        </w:tc>
        <w:tc>
          <w:tcPr>
            <w:tcW w:w="1559" w:type="dxa"/>
            <w:noWrap/>
            <w:hideMark/>
          </w:tcPr>
          <w:p w:rsidR="00333DB0" w:rsidRPr="003610A2" w:rsidRDefault="00333DB0" w:rsidP="00DF2FBF">
            <w:pPr>
              <w:pStyle w:val="table-text"/>
            </w:pPr>
            <w:r w:rsidRPr="003610A2">
              <w:t>NUTS</w:t>
            </w:r>
          </w:p>
        </w:tc>
        <w:tc>
          <w:tcPr>
            <w:tcW w:w="1276" w:type="dxa"/>
            <w:noWrap/>
            <w:hideMark/>
          </w:tcPr>
          <w:p w:rsidR="00333DB0" w:rsidRPr="003610A2" w:rsidRDefault="00333DB0" w:rsidP="00DF2FBF">
            <w:pPr>
              <w:pStyle w:val="table-text"/>
              <w:jc w:val="right"/>
            </w:pPr>
            <w:r w:rsidRPr="003610A2">
              <w:t>2007</w:t>
            </w:r>
          </w:p>
        </w:tc>
        <w:tc>
          <w:tcPr>
            <w:tcW w:w="992" w:type="dxa"/>
            <w:noWrap/>
            <w:hideMark/>
          </w:tcPr>
          <w:p w:rsidR="00333DB0" w:rsidRPr="003610A2" w:rsidRDefault="00333DB0" w:rsidP="00DF2FBF">
            <w:pPr>
              <w:pStyle w:val="table-text"/>
              <w:jc w:val="right"/>
            </w:pPr>
            <w:r w:rsidRPr="003610A2">
              <w:t>2008</w:t>
            </w:r>
          </w:p>
        </w:tc>
        <w:tc>
          <w:tcPr>
            <w:tcW w:w="992" w:type="dxa"/>
            <w:noWrap/>
            <w:hideMark/>
          </w:tcPr>
          <w:p w:rsidR="00333DB0" w:rsidRPr="003610A2" w:rsidRDefault="00333DB0" w:rsidP="00DF2FBF">
            <w:pPr>
              <w:pStyle w:val="table-text"/>
              <w:jc w:val="right"/>
            </w:pPr>
            <w:r w:rsidRPr="003610A2">
              <w:t>2009</w:t>
            </w:r>
          </w:p>
        </w:tc>
        <w:tc>
          <w:tcPr>
            <w:tcW w:w="1134" w:type="dxa"/>
            <w:noWrap/>
            <w:hideMark/>
          </w:tcPr>
          <w:p w:rsidR="00333DB0" w:rsidRPr="003610A2" w:rsidRDefault="00333DB0" w:rsidP="00DF2FBF">
            <w:pPr>
              <w:pStyle w:val="table-text"/>
              <w:jc w:val="right"/>
            </w:pPr>
            <w:r w:rsidRPr="003610A2">
              <w:t>2010</w:t>
            </w:r>
          </w:p>
        </w:tc>
        <w:tc>
          <w:tcPr>
            <w:tcW w:w="993" w:type="dxa"/>
            <w:noWrap/>
            <w:hideMark/>
          </w:tcPr>
          <w:p w:rsidR="00333DB0" w:rsidRPr="003610A2" w:rsidRDefault="00333DB0" w:rsidP="00DF2FBF">
            <w:pPr>
              <w:pStyle w:val="table-text"/>
              <w:jc w:val="right"/>
            </w:pPr>
            <w:r w:rsidRPr="003610A2">
              <w:t>2011</w:t>
            </w:r>
          </w:p>
        </w:tc>
        <w:tc>
          <w:tcPr>
            <w:tcW w:w="1275" w:type="dxa"/>
            <w:noWrap/>
            <w:hideMark/>
          </w:tcPr>
          <w:p w:rsidR="00333DB0" w:rsidRPr="003610A2" w:rsidRDefault="00333DB0" w:rsidP="00DF2FBF">
            <w:pPr>
              <w:pStyle w:val="table-text"/>
              <w:jc w:val="right"/>
            </w:pPr>
            <w:r w:rsidRPr="003610A2">
              <w:t>2012</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259"/>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10201200 Fresh or chilled fish livers and roes - Fígados e ovas de peixe, frescos ou refrigerados</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n/a</w:t>
            </w:r>
          </w:p>
        </w:tc>
        <w:tc>
          <w:tcPr>
            <w:tcW w:w="1134" w:type="dxa"/>
            <w:hideMark/>
          </w:tcPr>
          <w:p w:rsidR="00333DB0" w:rsidRPr="003610A2" w:rsidRDefault="00333DB0" w:rsidP="00DF2FBF">
            <w:pPr>
              <w:pStyle w:val="table-text"/>
              <w:jc w:val="right"/>
            </w:pPr>
            <w:r w:rsidRPr="003610A2">
              <w:t>n/a</w:t>
            </w:r>
          </w:p>
        </w:tc>
        <w:tc>
          <w:tcPr>
            <w:tcW w:w="993" w:type="dxa"/>
            <w:noWrap/>
            <w:hideMark/>
          </w:tcPr>
          <w:p w:rsidR="00333DB0" w:rsidRPr="003610A2" w:rsidRDefault="00333DB0" w:rsidP="00DF2FBF">
            <w:pPr>
              <w:pStyle w:val="table-text"/>
              <w:jc w:val="right"/>
            </w:pPr>
            <w:r w:rsidRPr="003610A2">
              <w:t>n/a</w:t>
            </w:r>
          </w:p>
        </w:tc>
        <w:tc>
          <w:tcPr>
            <w:tcW w:w="1275" w:type="dxa"/>
            <w:noWrap/>
            <w:hideMark/>
          </w:tcPr>
          <w:p w:rsidR="00333DB0" w:rsidRPr="003610A2" w:rsidRDefault="00333DB0" w:rsidP="00DF2FBF">
            <w:pPr>
              <w:pStyle w:val="table-text"/>
              <w:jc w:val="righ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33"/>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10201330 Frozen whole salt water fish - Peixe inteiro congelado de água salgada</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60548125</w:t>
            </w:r>
          </w:p>
        </w:tc>
        <w:tc>
          <w:tcPr>
            <w:tcW w:w="992" w:type="dxa"/>
            <w:noWrap/>
            <w:hideMark/>
          </w:tcPr>
          <w:p w:rsidR="00333DB0" w:rsidRPr="003610A2" w:rsidRDefault="00333DB0" w:rsidP="00DF2FBF">
            <w:pPr>
              <w:pStyle w:val="table-text"/>
              <w:jc w:val="right"/>
            </w:pPr>
            <w:r w:rsidRPr="003610A2">
              <w:t>68236695</w:t>
            </w:r>
          </w:p>
        </w:tc>
        <w:tc>
          <w:tcPr>
            <w:tcW w:w="1134" w:type="dxa"/>
            <w:noWrap/>
            <w:hideMark/>
          </w:tcPr>
          <w:p w:rsidR="00333DB0" w:rsidRPr="003610A2" w:rsidRDefault="00333DB0" w:rsidP="00DF2FBF">
            <w:pPr>
              <w:pStyle w:val="table-text"/>
              <w:jc w:val="right"/>
            </w:pPr>
            <w:r w:rsidRPr="003610A2">
              <w:t>78723911</w:t>
            </w:r>
          </w:p>
        </w:tc>
        <w:tc>
          <w:tcPr>
            <w:tcW w:w="993" w:type="dxa"/>
            <w:noWrap/>
            <w:hideMark/>
          </w:tcPr>
          <w:p w:rsidR="00333DB0" w:rsidRPr="003610A2" w:rsidRDefault="00333DB0" w:rsidP="00DF2FBF">
            <w:pPr>
              <w:pStyle w:val="table-text"/>
              <w:jc w:val="right"/>
            </w:pPr>
            <w:r w:rsidRPr="003610A2">
              <w:t>74538300</w:t>
            </w:r>
          </w:p>
        </w:tc>
        <w:tc>
          <w:tcPr>
            <w:tcW w:w="1275" w:type="dxa"/>
            <w:noWrap/>
            <w:hideMark/>
          </w:tcPr>
          <w:p w:rsidR="00333DB0" w:rsidRPr="003610A2" w:rsidRDefault="00333DB0" w:rsidP="00DF2FBF">
            <w:pPr>
              <w:pStyle w:val="table-text"/>
              <w:jc w:val="right"/>
            </w:pPr>
            <w:r w:rsidRPr="003610A2">
              <w:t>85228230</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33"/>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10201360 Frozen whole fresh water fish - Peixes de água doce congelada</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521942</w:t>
            </w:r>
          </w:p>
        </w:tc>
        <w:tc>
          <w:tcPr>
            <w:tcW w:w="992" w:type="dxa"/>
            <w:hideMark/>
          </w:tcPr>
          <w:p w:rsidR="00333DB0" w:rsidRPr="003610A2" w:rsidRDefault="00333DB0" w:rsidP="00DF2FBF">
            <w:pPr>
              <w:pStyle w:val="table-text"/>
              <w:jc w:val="right"/>
            </w:pPr>
            <w:r w:rsidRPr="003610A2">
              <w:t>346461</w:t>
            </w:r>
          </w:p>
        </w:tc>
        <w:tc>
          <w:tcPr>
            <w:tcW w:w="1134" w:type="dxa"/>
            <w:hideMark/>
          </w:tcPr>
          <w:p w:rsidR="00333DB0" w:rsidRPr="003610A2" w:rsidRDefault="00333DB0" w:rsidP="00DF2FBF">
            <w:pPr>
              <w:pStyle w:val="table-text"/>
              <w:jc w:val="right"/>
            </w:pPr>
            <w:r w:rsidRPr="003610A2">
              <w:t>573860</w:t>
            </w:r>
          </w:p>
        </w:tc>
        <w:tc>
          <w:tcPr>
            <w:tcW w:w="993" w:type="dxa"/>
            <w:hideMark/>
          </w:tcPr>
          <w:p w:rsidR="00333DB0" w:rsidRPr="003610A2" w:rsidRDefault="00333DB0" w:rsidP="00DF2FBF">
            <w:pPr>
              <w:pStyle w:val="table-text"/>
              <w:jc w:val="right"/>
            </w:pPr>
            <w:r w:rsidRPr="003610A2">
              <w:t>687241</w:t>
            </w:r>
          </w:p>
        </w:tc>
        <w:tc>
          <w:tcPr>
            <w:tcW w:w="1275" w:type="dxa"/>
            <w:hideMark/>
          </w:tcPr>
          <w:p w:rsidR="00333DB0" w:rsidRPr="003610A2" w:rsidRDefault="00333DB0" w:rsidP="00DF2FBF">
            <w:pPr>
              <w:pStyle w:val="table-text"/>
              <w:jc w:val="right"/>
            </w:pPr>
            <w:r w:rsidRPr="003610A2">
              <w:t>898155</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hideMark/>
          </w:tcPr>
          <w:p w:rsidR="00333DB0" w:rsidRPr="00720711" w:rsidRDefault="00333DB0" w:rsidP="00DF2FBF">
            <w:pPr>
              <w:pStyle w:val="table-text"/>
              <w:rPr>
                <w:lang w:val="fr-FR"/>
              </w:rPr>
            </w:pPr>
            <w:r w:rsidRPr="00720711">
              <w:rPr>
                <w:lang w:val="fr-FR"/>
              </w:rPr>
              <w:t>PRCCODE 10201400 Frozen fish fillets - Filetes de peixe congelados</w:t>
            </w:r>
          </w:p>
        </w:tc>
        <w:tc>
          <w:tcPr>
            <w:tcW w:w="1559" w:type="dxa"/>
            <w:noWrap/>
            <w:hideMark/>
          </w:tcPr>
          <w:p w:rsidR="00333DB0" w:rsidRPr="00720711" w:rsidRDefault="00333DB0" w:rsidP="00DF2FBF">
            <w:pPr>
              <w:pStyle w:val="table-text"/>
              <w:rPr>
                <w:lang w:val="fr-FR"/>
              </w:rPr>
            </w:pPr>
            <w:r w:rsidRPr="00720711">
              <w:rPr>
                <w:lang w:val="fr-FR"/>
              </w:rPr>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4784193</w:t>
            </w:r>
          </w:p>
        </w:tc>
        <w:tc>
          <w:tcPr>
            <w:tcW w:w="992" w:type="dxa"/>
            <w:noWrap/>
            <w:hideMark/>
          </w:tcPr>
          <w:p w:rsidR="00333DB0" w:rsidRPr="003610A2" w:rsidRDefault="00333DB0" w:rsidP="00DF2FBF">
            <w:pPr>
              <w:pStyle w:val="table-text"/>
              <w:jc w:val="right"/>
            </w:pPr>
            <w:r w:rsidRPr="003610A2">
              <w:t>3829713</w:t>
            </w:r>
          </w:p>
        </w:tc>
        <w:tc>
          <w:tcPr>
            <w:tcW w:w="1134" w:type="dxa"/>
            <w:noWrap/>
            <w:hideMark/>
          </w:tcPr>
          <w:p w:rsidR="00333DB0" w:rsidRPr="003610A2" w:rsidRDefault="00333DB0" w:rsidP="00DF2FBF">
            <w:pPr>
              <w:pStyle w:val="table-text"/>
              <w:jc w:val="right"/>
            </w:pPr>
            <w:r w:rsidRPr="003610A2">
              <w:t>4666907</w:t>
            </w:r>
          </w:p>
        </w:tc>
        <w:tc>
          <w:tcPr>
            <w:tcW w:w="993" w:type="dxa"/>
            <w:noWrap/>
            <w:hideMark/>
          </w:tcPr>
          <w:p w:rsidR="00333DB0" w:rsidRPr="003610A2" w:rsidRDefault="00333DB0" w:rsidP="00DF2FBF">
            <w:pPr>
              <w:pStyle w:val="table-text"/>
              <w:jc w:val="right"/>
            </w:pPr>
            <w:r w:rsidRPr="003610A2">
              <w:t>4364365</w:t>
            </w:r>
          </w:p>
        </w:tc>
        <w:tc>
          <w:tcPr>
            <w:tcW w:w="1275" w:type="dxa"/>
            <w:hideMark/>
          </w:tcPr>
          <w:p w:rsidR="00333DB0" w:rsidRPr="003610A2" w:rsidRDefault="00333DB0" w:rsidP="00DF2FBF">
            <w:pPr>
              <w:pStyle w:val="table-text"/>
              <w:jc w:val="right"/>
            </w:pPr>
            <w:r w:rsidRPr="003610A2">
              <w:t>3886966</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253"/>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10201500 Frozen fish meat without bones (excluding fillets) - Carne de peixe congelado sem osso (exceto os filés)</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10954834</w:t>
            </w:r>
          </w:p>
        </w:tc>
        <w:tc>
          <w:tcPr>
            <w:tcW w:w="992" w:type="dxa"/>
            <w:noWrap/>
            <w:hideMark/>
          </w:tcPr>
          <w:p w:rsidR="00333DB0" w:rsidRPr="003610A2" w:rsidRDefault="00333DB0" w:rsidP="00DF2FBF">
            <w:pPr>
              <w:pStyle w:val="table-text"/>
              <w:jc w:val="right"/>
            </w:pPr>
            <w:r w:rsidRPr="003610A2">
              <w:t>9568067</w:t>
            </w:r>
          </w:p>
        </w:tc>
        <w:tc>
          <w:tcPr>
            <w:tcW w:w="1134" w:type="dxa"/>
            <w:noWrap/>
            <w:hideMark/>
          </w:tcPr>
          <w:p w:rsidR="00333DB0" w:rsidRPr="003610A2" w:rsidRDefault="00333DB0" w:rsidP="00DF2FBF">
            <w:pPr>
              <w:pStyle w:val="table-text"/>
              <w:jc w:val="right"/>
            </w:pPr>
            <w:r w:rsidRPr="003610A2">
              <w:t>8555046</w:t>
            </w:r>
          </w:p>
        </w:tc>
        <w:tc>
          <w:tcPr>
            <w:tcW w:w="993" w:type="dxa"/>
            <w:noWrap/>
            <w:hideMark/>
          </w:tcPr>
          <w:p w:rsidR="00333DB0" w:rsidRPr="003610A2" w:rsidRDefault="00333DB0" w:rsidP="00DF2FBF">
            <w:pPr>
              <w:pStyle w:val="table-text"/>
              <w:jc w:val="right"/>
            </w:pPr>
            <w:r w:rsidRPr="003610A2">
              <w:t>10171090</w:t>
            </w:r>
          </w:p>
        </w:tc>
        <w:tc>
          <w:tcPr>
            <w:tcW w:w="1275" w:type="dxa"/>
            <w:hideMark/>
          </w:tcPr>
          <w:p w:rsidR="00333DB0" w:rsidRPr="003610A2" w:rsidRDefault="00333DB0" w:rsidP="00DF2FBF">
            <w:pPr>
              <w:pStyle w:val="table-text"/>
              <w:jc w:val="right"/>
            </w:pPr>
            <w:r w:rsidRPr="003610A2">
              <w:t>17070676</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10201600 Frozen fish livers and roes - Fígados e ovas de peixe congelado</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297318</w:t>
            </w:r>
          </w:p>
        </w:tc>
        <w:tc>
          <w:tcPr>
            <w:tcW w:w="992" w:type="dxa"/>
            <w:hideMark/>
          </w:tcPr>
          <w:p w:rsidR="00333DB0" w:rsidRPr="003610A2" w:rsidRDefault="00333DB0" w:rsidP="00DF2FBF">
            <w:pPr>
              <w:pStyle w:val="table-text"/>
              <w:jc w:val="right"/>
            </w:pPr>
            <w:r w:rsidRPr="003610A2">
              <w:t>176588</w:t>
            </w:r>
          </w:p>
        </w:tc>
        <w:tc>
          <w:tcPr>
            <w:tcW w:w="1134" w:type="dxa"/>
            <w:hideMark/>
          </w:tcPr>
          <w:p w:rsidR="00333DB0" w:rsidRPr="003610A2" w:rsidRDefault="00333DB0" w:rsidP="00DF2FBF">
            <w:pPr>
              <w:pStyle w:val="table-text"/>
              <w:jc w:val="right"/>
            </w:pPr>
            <w:r w:rsidRPr="003610A2">
              <w:t>154531</w:t>
            </w:r>
          </w:p>
        </w:tc>
        <w:tc>
          <w:tcPr>
            <w:tcW w:w="993" w:type="dxa"/>
            <w:hideMark/>
          </w:tcPr>
          <w:p w:rsidR="00333DB0" w:rsidRPr="003610A2" w:rsidRDefault="00333DB0" w:rsidP="00DF2FBF">
            <w:pPr>
              <w:pStyle w:val="table-text"/>
              <w:jc w:val="right"/>
            </w:pPr>
            <w:r w:rsidRPr="003610A2">
              <w:t>147703</w:t>
            </w:r>
          </w:p>
        </w:tc>
        <w:tc>
          <w:tcPr>
            <w:tcW w:w="1275" w:type="dxa"/>
            <w:hideMark/>
          </w:tcPr>
          <w:p w:rsidR="00333DB0" w:rsidRPr="003610A2" w:rsidRDefault="00333DB0" w:rsidP="00DF2FBF">
            <w:pPr>
              <w:pStyle w:val="table-text"/>
              <w:jc w:val="right"/>
            </w:pPr>
            <w:r w:rsidRPr="003610A2">
              <w:t>115145</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10202100 Fish fillets, dried, salted or in brine, but not smoked</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45082</w:t>
            </w:r>
          </w:p>
        </w:tc>
        <w:tc>
          <w:tcPr>
            <w:tcW w:w="992" w:type="dxa"/>
            <w:noWrap/>
            <w:hideMark/>
          </w:tcPr>
          <w:p w:rsidR="00333DB0" w:rsidRPr="003610A2" w:rsidRDefault="00333DB0" w:rsidP="00DF2FBF">
            <w:pPr>
              <w:pStyle w:val="table-text"/>
              <w:jc w:val="right"/>
            </w:pPr>
            <w:r w:rsidRPr="003610A2">
              <w:t>78840</w:t>
            </w:r>
          </w:p>
        </w:tc>
        <w:tc>
          <w:tcPr>
            <w:tcW w:w="1134" w:type="dxa"/>
            <w:noWrap/>
            <w:hideMark/>
          </w:tcPr>
          <w:p w:rsidR="00333DB0" w:rsidRPr="003610A2" w:rsidRDefault="00333DB0" w:rsidP="00DF2FBF">
            <w:pPr>
              <w:pStyle w:val="table-text"/>
              <w:jc w:val="right"/>
            </w:pPr>
            <w:r w:rsidRPr="003610A2">
              <w:t>435707</w:t>
            </w:r>
          </w:p>
        </w:tc>
        <w:tc>
          <w:tcPr>
            <w:tcW w:w="993" w:type="dxa"/>
            <w:noWrap/>
            <w:hideMark/>
          </w:tcPr>
          <w:p w:rsidR="00333DB0" w:rsidRPr="003610A2" w:rsidRDefault="00333DB0" w:rsidP="00DF2FBF">
            <w:pPr>
              <w:pStyle w:val="table-text"/>
              <w:jc w:val="right"/>
            </w:pPr>
            <w:r w:rsidRPr="003610A2">
              <w:t>1036339</w:t>
            </w:r>
          </w:p>
        </w:tc>
        <w:tc>
          <w:tcPr>
            <w:tcW w:w="1275" w:type="dxa"/>
            <w:noWrap/>
            <w:hideMark/>
          </w:tcPr>
          <w:p w:rsidR="00333DB0" w:rsidRPr="003610A2" w:rsidRDefault="00333DB0" w:rsidP="00DF2FBF">
            <w:pPr>
              <w:pStyle w:val="table-text"/>
              <w:jc w:val="right"/>
            </w:pPr>
            <w:r w:rsidRPr="003610A2">
              <w:t>128495</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253"/>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10202200 Flours, meals and pellets of fish, fit for human consumption; fish livers and roes, dried, smoked, salted or in brine</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n/a</w:t>
            </w:r>
          </w:p>
        </w:tc>
        <w:tc>
          <w:tcPr>
            <w:tcW w:w="1134" w:type="dxa"/>
            <w:hideMark/>
          </w:tcPr>
          <w:p w:rsidR="00333DB0" w:rsidRPr="003610A2" w:rsidRDefault="00333DB0" w:rsidP="00DF2FBF">
            <w:pPr>
              <w:pStyle w:val="table-text"/>
              <w:jc w:val="right"/>
            </w:pPr>
            <w:r w:rsidRPr="003610A2">
              <w:t>n/a</w:t>
            </w:r>
          </w:p>
        </w:tc>
        <w:tc>
          <w:tcPr>
            <w:tcW w:w="993" w:type="dxa"/>
            <w:hideMark/>
          </w:tcPr>
          <w:p w:rsidR="00333DB0" w:rsidRPr="003610A2" w:rsidRDefault="00333DB0" w:rsidP="00DF2FBF">
            <w:pPr>
              <w:pStyle w:val="table-text"/>
              <w:jc w:val="right"/>
            </w:pPr>
            <w:r w:rsidRPr="003610A2">
              <w:t>n/a</w:t>
            </w:r>
          </w:p>
        </w:tc>
        <w:tc>
          <w:tcPr>
            <w:tcW w:w="1275" w:type="dxa"/>
            <w:hideMark/>
          </w:tcPr>
          <w:p w:rsidR="00333DB0" w:rsidRPr="003610A2" w:rsidRDefault="00333DB0" w:rsidP="00DF2FBF">
            <w:pPr>
              <w:pStyle w:val="table-text"/>
              <w:jc w:val="righ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253"/>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10202300 Dried fish, whether or not salted; fish, salted but not dried; fish in brine (excluding fillets, smoked)</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44323317</w:t>
            </w:r>
          </w:p>
        </w:tc>
        <w:tc>
          <w:tcPr>
            <w:tcW w:w="992" w:type="dxa"/>
            <w:hideMark/>
          </w:tcPr>
          <w:p w:rsidR="00333DB0" w:rsidRPr="003610A2" w:rsidRDefault="00333DB0" w:rsidP="00DF2FBF">
            <w:pPr>
              <w:pStyle w:val="table-text"/>
              <w:jc w:val="right"/>
            </w:pPr>
            <w:r w:rsidRPr="003610A2">
              <w:t>60067224</w:t>
            </w:r>
          </w:p>
        </w:tc>
        <w:tc>
          <w:tcPr>
            <w:tcW w:w="1134" w:type="dxa"/>
            <w:hideMark/>
          </w:tcPr>
          <w:p w:rsidR="00333DB0" w:rsidRPr="003610A2" w:rsidRDefault="00333DB0" w:rsidP="00DF2FBF">
            <w:pPr>
              <w:pStyle w:val="table-text"/>
              <w:jc w:val="right"/>
            </w:pPr>
            <w:r w:rsidRPr="003610A2">
              <w:t>59830978</w:t>
            </w:r>
          </w:p>
        </w:tc>
        <w:tc>
          <w:tcPr>
            <w:tcW w:w="993" w:type="dxa"/>
            <w:hideMark/>
          </w:tcPr>
          <w:p w:rsidR="00333DB0" w:rsidRPr="003610A2" w:rsidRDefault="00333DB0" w:rsidP="00DF2FBF">
            <w:pPr>
              <w:pStyle w:val="table-text"/>
              <w:jc w:val="right"/>
            </w:pPr>
            <w:r w:rsidRPr="003610A2">
              <w:t>57590191</w:t>
            </w:r>
          </w:p>
        </w:tc>
        <w:tc>
          <w:tcPr>
            <w:tcW w:w="1275" w:type="dxa"/>
            <w:hideMark/>
          </w:tcPr>
          <w:p w:rsidR="00333DB0" w:rsidRPr="003610A2" w:rsidRDefault="00333DB0" w:rsidP="00DF2FBF">
            <w:pPr>
              <w:pStyle w:val="table-text"/>
              <w:jc w:val="righ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10202420 Smoked Pacific, Atlantic and Danube salmon (including fillets)</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n/a</w:t>
            </w:r>
          </w:p>
        </w:tc>
        <w:tc>
          <w:tcPr>
            <w:tcW w:w="1134" w:type="dxa"/>
            <w:hideMark/>
          </w:tcPr>
          <w:p w:rsidR="00333DB0" w:rsidRPr="003610A2" w:rsidRDefault="00333DB0" w:rsidP="00DF2FBF">
            <w:pPr>
              <w:pStyle w:val="table-text"/>
              <w:jc w:val="right"/>
            </w:pPr>
            <w:r w:rsidRPr="003610A2">
              <w:t>n/a</w:t>
            </w:r>
          </w:p>
        </w:tc>
        <w:tc>
          <w:tcPr>
            <w:tcW w:w="993" w:type="dxa"/>
            <w:hideMark/>
          </w:tcPr>
          <w:p w:rsidR="00333DB0" w:rsidRPr="003610A2" w:rsidRDefault="00333DB0" w:rsidP="00DF2FBF">
            <w:pPr>
              <w:pStyle w:val="table-text"/>
              <w:jc w:val="right"/>
            </w:pPr>
            <w:r w:rsidRPr="003610A2">
              <w:t>n/a</w:t>
            </w:r>
          </w:p>
        </w:tc>
        <w:tc>
          <w:tcPr>
            <w:tcW w:w="1275" w:type="dxa"/>
            <w:hideMark/>
          </w:tcPr>
          <w:p w:rsidR="00333DB0" w:rsidRPr="003610A2" w:rsidRDefault="00333DB0" w:rsidP="00DF2FBF">
            <w:pPr>
              <w:pStyle w:val="table-text"/>
              <w:jc w:val="righ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10202450 Smoked herrings (including fillets)</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n/a</w:t>
            </w:r>
          </w:p>
        </w:tc>
        <w:tc>
          <w:tcPr>
            <w:tcW w:w="1134" w:type="dxa"/>
            <w:hideMark/>
          </w:tcPr>
          <w:p w:rsidR="00333DB0" w:rsidRPr="003610A2" w:rsidRDefault="00333DB0" w:rsidP="00DF2FBF">
            <w:pPr>
              <w:pStyle w:val="table-text"/>
              <w:jc w:val="right"/>
            </w:pPr>
            <w:r w:rsidRPr="003610A2">
              <w:t>n/a</w:t>
            </w:r>
          </w:p>
        </w:tc>
        <w:tc>
          <w:tcPr>
            <w:tcW w:w="993" w:type="dxa"/>
            <w:hideMark/>
          </w:tcPr>
          <w:p w:rsidR="00333DB0" w:rsidRPr="003610A2" w:rsidRDefault="00333DB0" w:rsidP="00DF2FBF">
            <w:pPr>
              <w:pStyle w:val="table-text"/>
              <w:jc w:val="right"/>
            </w:pPr>
            <w:r w:rsidRPr="003610A2">
              <w:t>n/a</w:t>
            </w:r>
          </w:p>
        </w:tc>
        <w:tc>
          <w:tcPr>
            <w:tcW w:w="1275" w:type="dxa"/>
            <w:hideMark/>
          </w:tcPr>
          <w:p w:rsidR="00333DB0" w:rsidRPr="003610A2" w:rsidRDefault="00333DB0" w:rsidP="00DF2FBF">
            <w:pPr>
              <w:pStyle w:val="table-text"/>
              <w:jc w:val="righ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253"/>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10202480 Smoked fish (including fillets) (excluding Pacific, Atlantic and Danube salmon, herrings)</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37969</w:t>
            </w:r>
          </w:p>
        </w:tc>
        <w:tc>
          <w:tcPr>
            <w:tcW w:w="992" w:type="dxa"/>
            <w:hideMark/>
          </w:tcPr>
          <w:p w:rsidR="00333DB0" w:rsidRPr="003610A2" w:rsidRDefault="00333DB0" w:rsidP="00DF2FBF">
            <w:pPr>
              <w:pStyle w:val="table-text"/>
              <w:jc w:val="right"/>
            </w:pPr>
            <w:r w:rsidRPr="003610A2">
              <w:t>44923</w:t>
            </w:r>
          </w:p>
        </w:tc>
        <w:tc>
          <w:tcPr>
            <w:tcW w:w="1134" w:type="dxa"/>
            <w:hideMark/>
          </w:tcPr>
          <w:p w:rsidR="00333DB0" w:rsidRPr="003610A2" w:rsidRDefault="00333DB0" w:rsidP="00DF2FBF">
            <w:pPr>
              <w:pStyle w:val="table-text"/>
              <w:jc w:val="right"/>
            </w:pPr>
            <w:r w:rsidRPr="003610A2">
              <w:t>24208</w:t>
            </w:r>
          </w:p>
        </w:tc>
        <w:tc>
          <w:tcPr>
            <w:tcW w:w="993" w:type="dxa"/>
            <w:hideMark/>
          </w:tcPr>
          <w:p w:rsidR="00333DB0" w:rsidRPr="003610A2" w:rsidRDefault="00333DB0" w:rsidP="00DF2FBF">
            <w:pPr>
              <w:pStyle w:val="table-text"/>
              <w:jc w:val="right"/>
            </w:pPr>
            <w:r w:rsidRPr="003610A2">
              <w:t>13004</w:t>
            </w:r>
          </w:p>
        </w:tc>
        <w:tc>
          <w:tcPr>
            <w:tcW w:w="1275" w:type="dxa"/>
            <w:hideMark/>
          </w:tcPr>
          <w:p w:rsidR="00333DB0" w:rsidRPr="003610A2" w:rsidRDefault="00333DB0" w:rsidP="00DF2FBF">
            <w:pPr>
              <w:pStyle w:val="table-text"/>
              <w:jc w:val="righ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253"/>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10202510 Prepared or preserved salmon, whole or in pieces (excluding minced products and prepared meals and dishes)</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n/a</w:t>
            </w:r>
          </w:p>
        </w:tc>
        <w:tc>
          <w:tcPr>
            <w:tcW w:w="1134" w:type="dxa"/>
            <w:hideMark/>
          </w:tcPr>
          <w:p w:rsidR="00333DB0" w:rsidRPr="003610A2" w:rsidRDefault="00333DB0" w:rsidP="00DF2FBF">
            <w:pPr>
              <w:pStyle w:val="table-text"/>
              <w:jc w:val="right"/>
            </w:pPr>
            <w:r w:rsidRPr="003610A2">
              <w:t>n/a</w:t>
            </w:r>
          </w:p>
        </w:tc>
        <w:tc>
          <w:tcPr>
            <w:tcW w:w="993" w:type="dxa"/>
            <w:hideMark/>
          </w:tcPr>
          <w:p w:rsidR="00333DB0" w:rsidRPr="003610A2" w:rsidRDefault="00333DB0" w:rsidP="00DF2FBF">
            <w:pPr>
              <w:pStyle w:val="table-text"/>
              <w:jc w:val="right"/>
            </w:pPr>
            <w:r w:rsidRPr="003610A2">
              <w:t>n/a</w:t>
            </w:r>
          </w:p>
        </w:tc>
        <w:tc>
          <w:tcPr>
            <w:tcW w:w="1275" w:type="dxa"/>
            <w:hideMark/>
          </w:tcPr>
          <w:p w:rsidR="00333DB0" w:rsidRPr="003610A2" w:rsidRDefault="00333DB0" w:rsidP="00DF2FBF">
            <w:pPr>
              <w:pStyle w:val="table-text"/>
              <w:jc w:val="righ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253"/>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10202520 Prepared or preserved herrings, whole or in pieces (excluding minced products and prepared meals and dishes)</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72400</w:t>
            </w:r>
          </w:p>
        </w:tc>
        <w:tc>
          <w:tcPr>
            <w:tcW w:w="992" w:type="dxa"/>
            <w:hideMark/>
          </w:tcPr>
          <w:p w:rsidR="00333DB0" w:rsidRPr="003610A2" w:rsidRDefault="00333DB0" w:rsidP="00DF2FBF">
            <w:pPr>
              <w:pStyle w:val="table-text"/>
              <w:jc w:val="right"/>
            </w:pPr>
            <w:r w:rsidRPr="003610A2">
              <w:t>20700</w:t>
            </w:r>
          </w:p>
        </w:tc>
        <w:tc>
          <w:tcPr>
            <w:tcW w:w="1134" w:type="dxa"/>
            <w:hideMark/>
          </w:tcPr>
          <w:p w:rsidR="00333DB0" w:rsidRPr="003610A2" w:rsidRDefault="00333DB0" w:rsidP="00DF2FBF">
            <w:pPr>
              <w:pStyle w:val="table-text"/>
              <w:jc w:val="right"/>
            </w:pPr>
            <w:r w:rsidRPr="003610A2">
              <w:t>n/a</w:t>
            </w:r>
          </w:p>
        </w:tc>
        <w:tc>
          <w:tcPr>
            <w:tcW w:w="993" w:type="dxa"/>
            <w:hideMark/>
          </w:tcPr>
          <w:p w:rsidR="00333DB0" w:rsidRPr="003610A2" w:rsidRDefault="00333DB0" w:rsidP="00DF2FBF">
            <w:pPr>
              <w:pStyle w:val="table-text"/>
              <w:jc w:val="right"/>
            </w:pPr>
            <w:r w:rsidRPr="003610A2">
              <w:t>n/a</w:t>
            </w:r>
          </w:p>
        </w:tc>
        <w:tc>
          <w:tcPr>
            <w:tcW w:w="1275" w:type="dxa"/>
            <w:hideMark/>
          </w:tcPr>
          <w:p w:rsidR="00333DB0" w:rsidRPr="003610A2" w:rsidRDefault="00333DB0" w:rsidP="00DF2FBF">
            <w:pPr>
              <w:pStyle w:val="table-text"/>
              <w:jc w:val="righ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253"/>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10202530 Prepared or preserved sardines, sardinella, brisling and sprats, whole or in pieces (excluding minced products and prepared meals and dishes)</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22035559</w:t>
            </w:r>
          </w:p>
        </w:tc>
        <w:tc>
          <w:tcPr>
            <w:tcW w:w="992" w:type="dxa"/>
            <w:noWrap/>
            <w:hideMark/>
          </w:tcPr>
          <w:p w:rsidR="00333DB0" w:rsidRPr="003610A2" w:rsidRDefault="00333DB0" w:rsidP="00DF2FBF">
            <w:pPr>
              <w:pStyle w:val="table-text"/>
              <w:jc w:val="right"/>
            </w:pPr>
            <w:r w:rsidRPr="003610A2">
              <w:t>17612217</w:t>
            </w:r>
          </w:p>
        </w:tc>
        <w:tc>
          <w:tcPr>
            <w:tcW w:w="1134" w:type="dxa"/>
            <w:noWrap/>
            <w:hideMark/>
          </w:tcPr>
          <w:p w:rsidR="00333DB0" w:rsidRPr="003610A2" w:rsidRDefault="00333DB0" w:rsidP="00DF2FBF">
            <w:pPr>
              <w:pStyle w:val="table-text"/>
              <w:jc w:val="right"/>
            </w:pPr>
            <w:r w:rsidRPr="003610A2">
              <w:t>19375698</w:t>
            </w:r>
          </w:p>
        </w:tc>
        <w:tc>
          <w:tcPr>
            <w:tcW w:w="993" w:type="dxa"/>
            <w:noWrap/>
            <w:hideMark/>
          </w:tcPr>
          <w:p w:rsidR="00333DB0" w:rsidRPr="003610A2" w:rsidRDefault="00333DB0" w:rsidP="00DF2FBF">
            <w:pPr>
              <w:pStyle w:val="table-text"/>
              <w:jc w:val="right"/>
            </w:pPr>
            <w:r w:rsidRPr="003610A2">
              <w:t>19048590</w:t>
            </w:r>
          </w:p>
        </w:tc>
        <w:tc>
          <w:tcPr>
            <w:tcW w:w="1275" w:type="dxa"/>
            <w:hideMark/>
          </w:tcPr>
          <w:p w:rsidR="00333DB0" w:rsidRPr="003610A2" w:rsidRDefault="00333DB0" w:rsidP="00DF2FBF">
            <w:pPr>
              <w:pStyle w:val="table-text"/>
              <w:jc w:val="right"/>
            </w:pPr>
            <w:r w:rsidRPr="003610A2">
              <w:t>13849150</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253"/>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10202540 Prepared or preserved tuna, skipjack and Atlantic bonito, whole or in pieces (excluding minced products and prepared meals and dishes)</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14071691</w:t>
            </w:r>
          </w:p>
        </w:tc>
        <w:tc>
          <w:tcPr>
            <w:tcW w:w="992" w:type="dxa"/>
            <w:noWrap/>
            <w:hideMark/>
          </w:tcPr>
          <w:p w:rsidR="00333DB0" w:rsidRPr="003610A2" w:rsidRDefault="00333DB0" w:rsidP="00DF2FBF">
            <w:pPr>
              <w:pStyle w:val="table-text"/>
              <w:jc w:val="right"/>
            </w:pPr>
            <w:r w:rsidRPr="003610A2">
              <w:t>16773268</w:t>
            </w:r>
          </w:p>
        </w:tc>
        <w:tc>
          <w:tcPr>
            <w:tcW w:w="1134" w:type="dxa"/>
            <w:noWrap/>
            <w:hideMark/>
          </w:tcPr>
          <w:p w:rsidR="00333DB0" w:rsidRPr="003610A2" w:rsidRDefault="00333DB0" w:rsidP="00DF2FBF">
            <w:pPr>
              <w:pStyle w:val="table-text"/>
              <w:jc w:val="right"/>
            </w:pPr>
            <w:r w:rsidRPr="003610A2">
              <w:t>14575787</w:t>
            </w:r>
          </w:p>
        </w:tc>
        <w:tc>
          <w:tcPr>
            <w:tcW w:w="993" w:type="dxa"/>
            <w:noWrap/>
            <w:hideMark/>
          </w:tcPr>
          <w:p w:rsidR="00333DB0" w:rsidRPr="003610A2" w:rsidRDefault="00333DB0" w:rsidP="00DF2FBF">
            <w:pPr>
              <w:pStyle w:val="table-text"/>
              <w:jc w:val="right"/>
            </w:pPr>
            <w:r w:rsidRPr="003610A2">
              <w:t>17022479</w:t>
            </w:r>
          </w:p>
        </w:tc>
        <w:tc>
          <w:tcPr>
            <w:tcW w:w="1275" w:type="dxa"/>
            <w:hideMark/>
          </w:tcPr>
          <w:p w:rsidR="00333DB0" w:rsidRPr="003610A2" w:rsidRDefault="00333DB0" w:rsidP="00DF2FBF">
            <w:pPr>
              <w:pStyle w:val="table-text"/>
              <w:jc w:val="right"/>
            </w:pPr>
            <w:r w:rsidRPr="003610A2">
              <w:t>15548323</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253"/>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10202550 Prepared or preserved mackerel, whole or in pieces (excluding minced products and prepared meals and dishes)</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7864315</w:t>
            </w:r>
          </w:p>
        </w:tc>
        <w:tc>
          <w:tcPr>
            <w:tcW w:w="992" w:type="dxa"/>
            <w:noWrap/>
            <w:hideMark/>
          </w:tcPr>
          <w:p w:rsidR="00333DB0" w:rsidRPr="003610A2" w:rsidRDefault="00333DB0" w:rsidP="00DF2FBF">
            <w:pPr>
              <w:pStyle w:val="table-text"/>
              <w:jc w:val="right"/>
            </w:pPr>
            <w:r w:rsidRPr="003610A2">
              <w:t>6237612</w:t>
            </w:r>
          </w:p>
        </w:tc>
        <w:tc>
          <w:tcPr>
            <w:tcW w:w="1134" w:type="dxa"/>
            <w:noWrap/>
            <w:hideMark/>
          </w:tcPr>
          <w:p w:rsidR="00333DB0" w:rsidRPr="003610A2" w:rsidRDefault="00333DB0" w:rsidP="00DF2FBF">
            <w:pPr>
              <w:pStyle w:val="table-text"/>
              <w:jc w:val="right"/>
            </w:pPr>
            <w:r w:rsidRPr="003610A2">
              <w:t>7674124</w:t>
            </w:r>
          </w:p>
        </w:tc>
        <w:tc>
          <w:tcPr>
            <w:tcW w:w="993" w:type="dxa"/>
            <w:noWrap/>
            <w:hideMark/>
          </w:tcPr>
          <w:p w:rsidR="00333DB0" w:rsidRPr="003610A2" w:rsidRDefault="00333DB0" w:rsidP="00DF2FBF">
            <w:pPr>
              <w:pStyle w:val="table-text"/>
              <w:jc w:val="right"/>
            </w:pPr>
            <w:r w:rsidRPr="003610A2">
              <w:t>7492216</w:t>
            </w:r>
          </w:p>
        </w:tc>
        <w:tc>
          <w:tcPr>
            <w:tcW w:w="1275" w:type="dxa"/>
            <w:hideMark/>
          </w:tcPr>
          <w:p w:rsidR="00333DB0" w:rsidRPr="003610A2" w:rsidRDefault="00333DB0" w:rsidP="00DF2FBF">
            <w:pPr>
              <w:pStyle w:val="table-text"/>
              <w:jc w:val="right"/>
            </w:pPr>
            <w:r w:rsidRPr="003610A2">
              <w:t>8465812</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253"/>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10202560 Prepared or preserved anchovies, whole or in pieces (excluding minced products and prepared meals and dishes)</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40506</w:t>
            </w:r>
          </w:p>
        </w:tc>
        <w:tc>
          <w:tcPr>
            <w:tcW w:w="992" w:type="dxa"/>
            <w:hideMark/>
          </w:tcPr>
          <w:p w:rsidR="00333DB0" w:rsidRPr="003610A2" w:rsidRDefault="00333DB0" w:rsidP="00DF2FBF">
            <w:pPr>
              <w:pStyle w:val="table-text"/>
              <w:jc w:val="right"/>
            </w:pPr>
            <w:r w:rsidRPr="003610A2">
              <w:t>38771</w:t>
            </w:r>
          </w:p>
        </w:tc>
        <w:tc>
          <w:tcPr>
            <w:tcW w:w="1134" w:type="dxa"/>
            <w:hideMark/>
          </w:tcPr>
          <w:p w:rsidR="00333DB0" w:rsidRPr="003610A2" w:rsidRDefault="00333DB0" w:rsidP="00DF2FBF">
            <w:pPr>
              <w:pStyle w:val="table-text"/>
              <w:jc w:val="right"/>
            </w:pPr>
            <w:r w:rsidRPr="003610A2">
              <w:t>64371</w:t>
            </w:r>
          </w:p>
        </w:tc>
        <w:tc>
          <w:tcPr>
            <w:tcW w:w="993" w:type="dxa"/>
            <w:hideMark/>
          </w:tcPr>
          <w:p w:rsidR="00333DB0" w:rsidRPr="003610A2" w:rsidRDefault="00333DB0" w:rsidP="00DF2FBF">
            <w:pPr>
              <w:pStyle w:val="table-text"/>
              <w:jc w:val="right"/>
            </w:pPr>
            <w:r w:rsidRPr="003610A2">
              <w:t>35373</w:t>
            </w:r>
          </w:p>
        </w:tc>
        <w:tc>
          <w:tcPr>
            <w:tcW w:w="1275" w:type="dxa"/>
            <w:hideMark/>
          </w:tcPr>
          <w:p w:rsidR="00333DB0" w:rsidRPr="003610A2" w:rsidRDefault="00333DB0" w:rsidP="00DF2FBF">
            <w:pPr>
              <w:pStyle w:val="table-text"/>
              <w:jc w:val="righ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253"/>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10202570 Fish fillets in batter or breadcrumbs including fish fingers (excluding prepared meals and dishes)</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21747</w:t>
            </w:r>
          </w:p>
        </w:tc>
        <w:tc>
          <w:tcPr>
            <w:tcW w:w="992" w:type="dxa"/>
            <w:hideMark/>
          </w:tcPr>
          <w:p w:rsidR="00333DB0" w:rsidRPr="003610A2" w:rsidRDefault="00333DB0" w:rsidP="00DF2FBF">
            <w:pPr>
              <w:pStyle w:val="table-text"/>
              <w:jc w:val="right"/>
            </w:pPr>
            <w:r w:rsidRPr="003610A2">
              <w:t>83733</w:t>
            </w:r>
          </w:p>
        </w:tc>
        <w:tc>
          <w:tcPr>
            <w:tcW w:w="1134" w:type="dxa"/>
            <w:hideMark/>
          </w:tcPr>
          <w:p w:rsidR="00333DB0" w:rsidRPr="003610A2" w:rsidRDefault="00333DB0" w:rsidP="00DF2FBF">
            <w:pPr>
              <w:pStyle w:val="table-text"/>
              <w:jc w:val="right"/>
            </w:pPr>
            <w:r w:rsidRPr="003610A2">
              <w:t>n/a</w:t>
            </w:r>
          </w:p>
        </w:tc>
        <w:tc>
          <w:tcPr>
            <w:tcW w:w="993" w:type="dxa"/>
            <w:hideMark/>
          </w:tcPr>
          <w:p w:rsidR="00333DB0" w:rsidRPr="003610A2" w:rsidRDefault="00333DB0" w:rsidP="00DF2FBF">
            <w:pPr>
              <w:pStyle w:val="table-text"/>
              <w:jc w:val="right"/>
            </w:pPr>
            <w:r w:rsidRPr="003610A2">
              <w:t>75885</w:t>
            </w:r>
          </w:p>
        </w:tc>
        <w:tc>
          <w:tcPr>
            <w:tcW w:w="1275" w:type="dxa"/>
            <w:hideMark/>
          </w:tcPr>
          <w:p w:rsidR="00333DB0" w:rsidRPr="003610A2" w:rsidRDefault="00333DB0" w:rsidP="00DF2FBF">
            <w:pPr>
              <w:pStyle w:val="table-text"/>
              <w:jc w:val="right"/>
            </w:pPr>
            <w:r w:rsidRPr="003610A2">
              <w:t>52128</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253"/>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10202580 Other prepared or preserved fish, whole or in pieces (excluding minced products and prepared meals and dishes)</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475876</w:t>
            </w:r>
          </w:p>
        </w:tc>
        <w:tc>
          <w:tcPr>
            <w:tcW w:w="992" w:type="dxa"/>
            <w:hideMark/>
          </w:tcPr>
          <w:p w:rsidR="00333DB0" w:rsidRPr="003610A2" w:rsidRDefault="00333DB0" w:rsidP="00DF2FBF">
            <w:pPr>
              <w:pStyle w:val="table-text"/>
              <w:jc w:val="right"/>
            </w:pPr>
            <w:r w:rsidRPr="003610A2">
              <w:t>690796</w:t>
            </w:r>
          </w:p>
        </w:tc>
        <w:tc>
          <w:tcPr>
            <w:tcW w:w="1134" w:type="dxa"/>
            <w:hideMark/>
          </w:tcPr>
          <w:p w:rsidR="00333DB0" w:rsidRPr="003610A2" w:rsidRDefault="00333DB0" w:rsidP="00DF2FBF">
            <w:pPr>
              <w:pStyle w:val="table-text"/>
              <w:jc w:val="right"/>
            </w:pPr>
            <w:r w:rsidRPr="003610A2">
              <w:t>499609</w:t>
            </w:r>
          </w:p>
        </w:tc>
        <w:tc>
          <w:tcPr>
            <w:tcW w:w="993" w:type="dxa"/>
            <w:hideMark/>
          </w:tcPr>
          <w:p w:rsidR="00333DB0" w:rsidRPr="003610A2" w:rsidRDefault="00333DB0" w:rsidP="00DF2FBF">
            <w:pPr>
              <w:pStyle w:val="table-text"/>
              <w:jc w:val="right"/>
            </w:pPr>
            <w:r w:rsidRPr="003610A2">
              <w:t>417033</w:t>
            </w:r>
          </w:p>
        </w:tc>
        <w:tc>
          <w:tcPr>
            <w:tcW w:w="1275" w:type="dxa"/>
            <w:hideMark/>
          </w:tcPr>
          <w:p w:rsidR="00333DB0" w:rsidRPr="003610A2" w:rsidRDefault="00333DB0" w:rsidP="00DF2FBF">
            <w:pPr>
              <w:pStyle w:val="table-text"/>
              <w:jc w:val="right"/>
            </w:pPr>
            <w:r w:rsidRPr="003610A2">
              <w:t>276205</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253"/>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10202590 Prepared or preserved fish (excluding whole or in pieces and prepared meals and dishes)</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5361480</w:t>
            </w:r>
          </w:p>
        </w:tc>
        <w:tc>
          <w:tcPr>
            <w:tcW w:w="992" w:type="dxa"/>
            <w:hideMark/>
          </w:tcPr>
          <w:p w:rsidR="00333DB0" w:rsidRPr="003610A2" w:rsidRDefault="00333DB0" w:rsidP="00DF2FBF">
            <w:pPr>
              <w:pStyle w:val="table-text"/>
              <w:jc w:val="right"/>
            </w:pPr>
            <w:r w:rsidRPr="003610A2">
              <w:t>4703805</w:t>
            </w:r>
          </w:p>
        </w:tc>
        <w:tc>
          <w:tcPr>
            <w:tcW w:w="1134" w:type="dxa"/>
            <w:hideMark/>
          </w:tcPr>
          <w:p w:rsidR="00333DB0" w:rsidRPr="003610A2" w:rsidRDefault="00333DB0" w:rsidP="00DF2FBF">
            <w:pPr>
              <w:pStyle w:val="table-text"/>
              <w:jc w:val="right"/>
            </w:pPr>
            <w:r w:rsidRPr="003610A2">
              <w:t>4931385</w:t>
            </w:r>
          </w:p>
        </w:tc>
        <w:tc>
          <w:tcPr>
            <w:tcW w:w="993" w:type="dxa"/>
            <w:hideMark/>
          </w:tcPr>
          <w:p w:rsidR="00333DB0" w:rsidRPr="003610A2" w:rsidRDefault="00333DB0" w:rsidP="00DF2FBF">
            <w:pPr>
              <w:pStyle w:val="table-text"/>
              <w:jc w:val="right"/>
            </w:pPr>
            <w:r w:rsidRPr="003610A2">
              <w:t>5647432</w:t>
            </w:r>
          </w:p>
        </w:tc>
        <w:tc>
          <w:tcPr>
            <w:tcW w:w="1275" w:type="dxa"/>
            <w:hideMark/>
          </w:tcPr>
          <w:p w:rsidR="00333DB0" w:rsidRPr="003610A2" w:rsidRDefault="00333DB0" w:rsidP="00DF2FBF">
            <w:pPr>
              <w:pStyle w:val="table-text"/>
              <w:jc w:val="right"/>
            </w:pPr>
            <w:r w:rsidRPr="003610A2">
              <w:t>5404291</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10202630 Caviar (sturgeon roe)</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n/a</w:t>
            </w:r>
          </w:p>
        </w:tc>
        <w:tc>
          <w:tcPr>
            <w:tcW w:w="1134" w:type="dxa"/>
            <w:hideMark/>
          </w:tcPr>
          <w:p w:rsidR="00333DB0" w:rsidRPr="003610A2" w:rsidRDefault="00333DB0" w:rsidP="00DF2FBF">
            <w:pPr>
              <w:pStyle w:val="table-text"/>
              <w:jc w:val="right"/>
            </w:pPr>
            <w:r w:rsidRPr="003610A2">
              <w:t>n/a</w:t>
            </w:r>
          </w:p>
        </w:tc>
        <w:tc>
          <w:tcPr>
            <w:tcW w:w="993" w:type="dxa"/>
            <w:hideMark/>
          </w:tcPr>
          <w:p w:rsidR="00333DB0" w:rsidRPr="003610A2" w:rsidRDefault="00333DB0" w:rsidP="00DF2FBF">
            <w:pPr>
              <w:pStyle w:val="table-text"/>
              <w:jc w:val="right"/>
            </w:pPr>
            <w:r w:rsidRPr="003610A2">
              <w:t>n/a</w:t>
            </w:r>
          </w:p>
        </w:tc>
        <w:tc>
          <w:tcPr>
            <w:tcW w:w="1275" w:type="dxa"/>
            <w:hideMark/>
          </w:tcPr>
          <w:p w:rsidR="00333DB0" w:rsidRPr="003610A2" w:rsidRDefault="00333DB0" w:rsidP="00DF2FBF">
            <w:pPr>
              <w:pStyle w:val="table-text"/>
              <w:jc w:val="righ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10202660 Caviar substitutes</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n/a</w:t>
            </w:r>
          </w:p>
        </w:tc>
        <w:tc>
          <w:tcPr>
            <w:tcW w:w="1134" w:type="dxa"/>
            <w:hideMark/>
          </w:tcPr>
          <w:p w:rsidR="00333DB0" w:rsidRPr="003610A2" w:rsidRDefault="00333DB0" w:rsidP="00DF2FBF">
            <w:pPr>
              <w:pStyle w:val="table-text"/>
              <w:jc w:val="right"/>
            </w:pPr>
            <w:r w:rsidRPr="003610A2">
              <w:t>n/a</w:t>
            </w:r>
          </w:p>
        </w:tc>
        <w:tc>
          <w:tcPr>
            <w:tcW w:w="993" w:type="dxa"/>
            <w:hideMark/>
          </w:tcPr>
          <w:p w:rsidR="00333DB0" w:rsidRPr="003610A2" w:rsidRDefault="00333DB0" w:rsidP="00DF2FBF">
            <w:pPr>
              <w:pStyle w:val="table-text"/>
              <w:jc w:val="right"/>
            </w:pPr>
            <w:r w:rsidRPr="003610A2">
              <w:t>n/a</w:t>
            </w:r>
          </w:p>
        </w:tc>
        <w:tc>
          <w:tcPr>
            <w:tcW w:w="1275" w:type="dxa"/>
            <w:hideMark/>
          </w:tcPr>
          <w:p w:rsidR="00333DB0" w:rsidRPr="003610A2" w:rsidRDefault="00333DB0" w:rsidP="00DF2FBF">
            <w:pPr>
              <w:pStyle w:val="table-text"/>
              <w:jc w:val="righ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253"/>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10203100 Frozen crustaceans, frozen flours, meals and pellets of crustaceans, fit for human consumption</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8816042</w:t>
            </w:r>
          </w:p>
        </w:tc>
        <w:tc>
          <w:tcPr>
            <w:tcW w:w="992" w:type="dxa"/>
            <w:hideMark/>
          </w:tcPr>
          <w:p w:rsidR="00333DB0" w:rsidRPr="003610A2" w:rsidRDefault="00333DB0" w:rsidP="00DF2FBF">
            <w:pPr>
              <w:pStyle w:val="table-text"/>
              <w:jc w:val="right"/>
            </w:pPr>
            <w:r w:rsidRPr="003610A2">
              <w:t>4374128</w:t>
            </w:r>
          </w:p>
        </w:tc>
        <w:tc>
          <w:tcPr>
            <w:tcW w:w="1134" w:type="dxa"/>
            <w:hideMark/>
          </w:tcPr>
          <w:p w:rsidR="00333DB0" w:rsidRPr="003610A2" w:rsidRDefault="00333DB0" w:rsidP="00DF2FBF">
            <w:pPr>
              <w:pStyle w:val="table-text"/>
              <w:jc w:val="right"/>
            </w:pPr>
            <w:r w:rsidRPr="003610A2">
              <w:t>4901787</w:t>
            </w:r>
          </w:p>
        </w:tc>
        <w:tc>
          <w:tcPr>
            <w:tcW w:w="993" w:type="dxa"/>
            <w:hideMark/>
          </w:tcPr>
          <w:p w:rsidR="00333DB0" w:rsidRPr="003610A2" w:rsidRDefault="00333DB0" w:rsidP="00DF2FBF">
            <w:pPr>
              <w:pStyle w:val="table-text"/>
              <w:jc w:val="right"/>
            </w:pPr>
            <w:r w:rsidRPr="003610A2">
              <w:t>4334455</w:t>
            </w:r>
          </w:p>
        </w:tc>
        <w:tc>
          <w:tcPr>
            <w:tcW w:w="1275" w:type="dxa"/>
            <w:hideMark/>
          </w:tcPr>
          <w:p w:rsidR="00333DB0" w:rsidRPr="003610A2" w:rsidRDefault="00333DB0" w:rsidP="00DF2FBF">
            <w:pPr>
              <w:pStyle w:val="table-text"/>
              <w:jc w:val="right"/>
            </w:pPr>
            <w:r w:rsidRPr="003610A2">
              <w:t>6499251</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10203200 Molluscs (scallops, mussels, cuttle fish, squid and octopus), frozen, dried, smoked, salted or in brine</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12080475</w:t>
            </w:r>
          </w:p>
        </w:tc>
        <w:tc>
          <w:tcPr>
            <w:tcW w:w="992" w:type="dxa"/>
            <w:hideMark/>
          </w:tcPr>
          <w:p w:rsidR="00333DB0" w:rsidRPr="003610A2" w:rsidRDefault="00333DB0" w:rsidP="00DF2FBF">
            <w:pPr>
              <w:pStyle w:val="table-text"/>
              <w:jc w:val="right"/>
            </w:pPr>
            <w:r w:rsidRPr="003610A2">
              <w:t>12257410</w:t>
            </w:r>
          </w:p>
        </w:tc>
        <w:tc>
          <w:tcPr>
            <w:tcW w:w="1134" w:type="dxa"/>
            <w:hideMark/>
          </w:tcPr>
          <w:p w:rsidR="00333DB0" w:rsidRPr="003610A2" w:rsidRDefault="00333DB0" w:rsidP="00DF2FBF">
            <w:pPr>
              <w:pStyle w:val="table-text"/>
              <w:jc w:val="right"/>
            </w:pPr>
            <w:r w:rsidRPr="003610A2">
              <w:t>9952001</w:t>
            </w:r>
          </w:p>
        </w:tc>
        <w:tc>
          <w:tcPr>
            <w:tcW w:w="993" w:type="dxa"/>
            <w:hideMark/>
          </w:tcPr>
          <w:p w:rsidR="00333DB0" w:rsidRPr="003610A2" w:rsidRDefault="00333DB0" w:rsidP="00DF2FBF">
            <w:pPr>
              <w:pStyle w:val="table-text"/>
              <w:jc w:val="right"/>
            </w:pPr>
            <w:r w:rsidRPr="003610A2">
              <w:t>9063256</w:t>
            </w:r>
          </w:p>
        </w:tc>
        <w:tc>
          <w:tcPr>
            <w:tcW w:w="1275" w:type="dxa"/>
            <w:hideMark/>
          </w:tcPr>
          <w:p w:rsidR="00333DB0" w:rsidRPr="003610A2" w:rsidRDefault="00333DB0" w:rsidP="00DF2FBF">
            <w:pPr>
              <w:pStyle w:val="table-text"/>
              <w:jc w:val="right"/>
            </w:pPr>
            <w:r w:rsidRPr="003610A2">
              <w:t>9851835</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379"/>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10203300 Other aquatic invertebrates (striped venus, jellyfish, etc), frozen, dried, smoked, salted or in brine; flours, meals and pellets of aquatic invertebrates other than crustaceans, fit for human consumption, frozen, dried, smoked, salted or in brine</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1796858</w:t>
            </w:r>
          </w:p>
        </w:tc>
        <w:tc>
          <w:tcPr>
            <w:tcW w:w="992" w:type="dxa"/>
            <w:hideMark/>
          </w:tcPr>
          <w:p w:rsidR="00333DB0" w:rsidRPr="003610A2" w:rsidRDefault="00333DB0" w:rsidP="00DF2FBF">
            <w:pPr>
              <w:pStyle w:val="table-text"/>
              <w:jc w:val="right"/>
            </w:pPr>
            <w:r w:rsidRPr="003610A2">
              <w:t>1650999</w:t>
            </w:r>
          </w:p>
        </w:tc>
        <w:tc>
          <w:tcPr>
            <w:tcW w:w="1134" w:type="dxa"/>
            <w:hideMark/>
          </w:tcPr>
          <w:p w:rsidR="00333DB0" w:rsidRPr="003610A2" w:rsidRDefault="00333DB0" w:rsidP="00DF2FBF">
            <w:pPr>
              <w:pStyle w:val="table-text"/>
              <w:jc w:val="right"/>
            </w:pPr>
            <w:r w:rsidRPr="003610A2">
              <w:t>1524270</w:t>
            </w:r>
          </w:p>
        </w:tc>
        <w:tc>
          <w:tcPr>
            <w:tcW w:w="993" w:type="dxa"/>
            <w:hideMark/>
          </w:tcPr>
          <w:p w:rsidR="00333DB0" w:rsidRPr="003610A2" w:rsidRDefault="00333DB0" w:rsidP="00DF2FBF">
            <w:pPr>
              <w:pStyle w:val="table-text"/>
              <w:jc w:val="right"/>
            </w:pPr>
            <w:r w:rsidRPr="003610A2">
              <w:t>691749</w:t>
            </w:r>
          </w:p>
        </w:tc>
        <w:tc>
          <w:tcPr>
            <w:tcW w:w="1275" w:type="dxa"/>
            <w:hideMark/>
          </w:tcPr>
          <w:p w:rsidR="00333DB0" w:rsidRPr="003610A2" w:rsidRDefault="00333DB0" w:rsidP="00DF2FBF">
            <w:pPr>
              <w:pStyle w:val="table-text"/>
              <w:jc w:val="right"/>
            </w:pPr>
            <w:r w:rsidRPr="003610A2">
              <w:t>691541</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757"/>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10203400 Prepared or preserved crustaceans, molluscs and other aquatic invertebrates (excluding chilled, frozen, dried, salted or in brine, crustaceans, in shell, cooked by steaming or boiling) (excluding prepared meals and dishes) - Crustáceos, moluscos e outros invertebrados aquáticos (excluindo refrigerados, congelados, secos, salgados ou em salmoura, crustáceos com casca, cozidos em água ou vapor) (excepto refeições e pratos preparados), preparados ou conservados</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jc w:val="right"/>
            </w:pPr>
            <w:r w:rsidRPr="003610A2">
              <w:t>n/a</w:t>
            </w:r>
          </w:p>
        </w:tc>
        <w:tc>
          <w:tcPr>
            <w:tcW w:w="992" w:type="dxa"/>
            <w:hideMark/>
          </w:tcPr>
          <w:p w:rsidR="00333DB0" w:rsidRPr="003610A2" w:rsidRDefault="00333DB0" w:rsidP="00DF2FBF">
            <w:pPr>
              <w:pStyle w:val="table-text"/>
              <w:jc w:val="right"/>
            </w:pPr>
            <w:r w:rsidRPr="003610A2">
              <w:t>5279745</w:t>
            </w:r>
          </w:p>
        </w:tc>
        <w:tc>
          <w:tcPr>
            <w:tcW w:w="992" w:type="dxa"/>
            <w:hideMark/>
          </w:tcPr>
          <w:p w:rsidR="00333DB0" w:rsidRPr="003610A2" w:rsidRDefault="00333DB0" w:rsidP="00DF2FBF">
            <w:pPr>
              <w:pStyle w:val="table-text"/>
              <w:jc w:val="right"/>
            </w:pPr>
            <w:r w:rsidRPr="003610A2">
              <w:t>6150423</w:t>
            </w:r>
          </w:p>
        </w:tc>
        <w:tc>
          <w:tcPr>
            <w:tcW w:w="1134" w:type="dxa"/>
            <w:hideMark/>
          </w:tcPr>
          <w:p w:rsidR="00333DB0" w:rsidRPr="003610A2" w:rsidRDefault="00333DB0" w:rsidP="00DF2FBF">
            <w:pPr>
              <w:pStyle w:val="table-text"/>
              <w:jc w:val="right"/>
            </w:pPr>
            <w:r w:rsidRPr="003610A2">
              <w:t>5868539</w:t>
            </w:r>
          </w:p>
        </w:tc>
        <w:tc>
          <w:tcPr>
            <w:tcW w:w="993" w:type="dxa"/>
            <w:hideMark/>
          </w:tcPr>
          <w:p w:rsidR="00333DB0" w:rsidRPr="003610A2" w:rsidRDefault="00333DB0" w:rsidP="00DF2FBF">
            <w:pPr>
              <w:pStyle w:val="table-text"/>
              <w:jc w:val="right"/>
            </w:pPr>
            <w:r w:rsidRPr="003610A2">
              <w:t>5691211</w:t>
            </w:r>
          </w:p>
        </w:tc>
        <w:tc>
          <w:tcPr>
            <w:tcW w:w="1275" w:type="dxa"/>
            <w:hideMark/>
          </w:tcPr>
          <w:p w:rsidR="00333DB0" w:rsidRPr="003610A2" w:rsidRDefault="00333DB0" w:rsidP="00DF2FBF">
            <w:pPr>
              <w:pStyle w:val="table-text"/>
              <w:jc w:val="right"/>
            </w:pPr>
            <w:r w:rsidRPr="003610A2">
              <w:t>11162848</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379"/>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10204100 Flours, meals and pellets of fish or of crustaceans, molluscs or other aquatic invertebrates, unfit for human consumption - Farinhas, pós e pellets de peixes ou crustáceos, moluscos e outros invertebrados aquáticos, impróprios para consumo humano</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pPr>
            <w:r w:rsidRPr="003610A2">
              <w:t>n/a</w:t>
            </w:r>
          </w:p>
        </w:tc>
        <w:tc>
          <w:tcPr>
            <w:tcW w:w="992" w:type="dxa"/>
            <w:hideMark/>
          </w:tcPr>
          <w:p w:rsidR="00333DB0" w:rsidRPr="003610A2" w:rsidRDefault="00333DB0" w:rsidP="00DF2FBF">
            <w:pPr>
              <w:pStyle w:val="table-text"/>
            </w:pPr>
            <w:r w:rsidRPr="003610A2">
              <w:t>1710504</w:t>
            </w:r>
          </w:p>
        </w:tc>
        <w:tc>
          <w:tcPr>
            <w:tcW w:w="992" w:type="dxa"/>
            <w:hideMark/>
          </w:tcPr>
          <w:p w:rsidR="00333DB0" w:rsidRPr="003610A2" w:rsidRDefault="00333DB0" w:rsidP="00DF2FBF">
            <w:pPr>
              <w:pStyle w:val="table-text"/>
            </w:pPr>
            <w:r w:rsidRPr="003610A2">
              <w:t>3036583</w:t>
            </w:r>
          </w:p>
        </w:tc>
        <w:tc>
          <w:tcPr>
            <w:tcW w:w="1134" w:type="dxa"/>
            <w:hideMark/>
          </w:tcPr>
          <w:p w:rsidR="00333DB0" w:rsidRPr="003610A2" w:rsidRDefault="00333DB0" w:rsidP="00DF2FBF">
            <w:pPr>
              <w:pStyle w:val="table-text"/>
            </w:pPr>
            <w:r w:rsidRPr="003610A2">
              <w:t>4844949</w:t>
            </w:r>
          </w:p>
        </w:tc>
        <w:tc>
          <w:tcPr>
            <w:tcW w:w="993" w:type="dxa"/>
            <w:hideMark/>
          </w:tcPr>
          <w:p w:rsidR="00333DB0" w:rsidRPr="003610A2" w:rsidRDefault="00333DB0" w:rsidP="00DF2FBF">
            <w:pPr>
              <w:pStyle w:val="table-text"/>
            </w:pPr>
            <w:r w:rsidRPr="003610A2">
              <w:t>4810913</w:t>
            </w:r>
          </w:p>
        </w:tc>
        <w:tc>
          <w:tcPr>
            <w:tcW w:w="1275" w:type="dxa"/>
            <w:hideMark/>
          </w:tcPr>
          <w:p w:rsidR="00333DB0" w:rsidRPr="003610A2" w:rsidRDefault="00333DB0" w:rsidP="00DF2FBF">
            <w:pPr>
              <w:pStyle w:val="table-text"/>
            </w:pPr>
            <w:r w:rsidRPr="003610A2">
              <w:t>4286787</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870"/>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PRCCODE 10204200 Inedible fish products (including fish waste; excluding whalebone and whalebone hair, coral and similar materials, shells and cuttle-bone, unworked or simply prepared/natural sponges) - Produtos não comestíveis de peixe (incluindo resíduos de peixe, excluindo franjas e franjas, materiais de corais e similares, conchas e ossos de chocos, esponjas em bruto ou simplesmente preparados, / naturais)</w:t>
            </w:r>
          </w:p>
        </w:tc>
        <w:tc>
          <w:tcPr>
            <w:tcW w:w="1559" w:type="dxa"/>
            <w:noWrap/>
            <w:hideMark/>
          </w:tcPr>
          <w:p w:rsidR="00333DB0" w:rsidRPr="003610A2" w:rsidRDefault="00333DB0" w:rsidP="00DF2FBF">
            <w:pPr>
              <w:pStyle w:val="table-text"/>
            </w:pPr>
            <w:r w:rsidRPr="003610A2">
              <w:t> </w:t>
            </w:r>
          </w:p>
        </w:tc>
        <w:tc>
          <w:tcPr>
            <w:tcW w:w="1276" w:type="dxa"/>
            <w:hideMark/>
          </w:tcPr>
          <w:p w:rsidR="00333DB0" w:rsidRPr="003610A2" w:rsidRDefault="00333DB0" w:rsidP="00DF2FBF">
            <w:pPr>
              <w:pStyle w:val="table-text"/>
            </w:pPr>
            <w:r w:rsidRPr="003610A2">
              <w:t>n/a</w:t>
            </w:r>
          </w:p>
        </w:tc>
        <w:tc>
          <w:tcPr>
            <w:tcW w:w="992" w:type="dxa"/>
            <w:hideMark/>
          </w:tcPr>
          <w:p w:rsidR="00333DB0" w:rsidRPr="003610A2" w:rsidRDefault="00333DB0" w:rsidP="00DF2FBF">
            <w:pPr>
              <w:pStyle w:val="table-text"/>
            </w:pPr>
            <w:r w:rsidRPr="003610A2">
              <w:t>1799728</w:t>
            </w:r>
          </w:p>
        </w:tc>
        <w:tc>
          <w:tcPr>
            <w:tcW w:w="992" w:type="dxa"/>
            <w:hideMark/>
          </w:tcPr>
          <w:p w:rsidR="00333DB0" w:rsidRPr="003610A2" w:rsidRDefault="00333DB0" w:rsidP="00DF2FBF">
            <w:pPr>
              <w:pStyle w:val="table-text"/>
            </w:pPr>
            <w:r w:rsidRPr="003610A2">
              <w:t>1622078</w:t>
            </w:r>
          </w:p>
        </w:tc>
        <w:tc>
          <w:tcPr>
            <w:tcW w:w="1134" w:type="dxa"/>
            <w:hideMark/>
          </w:tcPr>
          <w:p w:rsidR="00333DB0" w:rsidRPr="003610A2" w:rsidRDefault="00333DB0" w:rsidP="00DF2FBF">
            <w:pPr>
              <w:pStyle w:val="table-text"/>
            </w:pPr>
            <w:r w:rsidRPr="003610A2">
              <w:t>4508960</w:t>
            </w:r>
          </w:p>
        </w:tc>
        <w:tc>
          <w:tcPr>
            <w:tcW w:w="993" w:type="dxa"/>
            <w:hideMark/>
          </w:tcPr>
          <w:p w:rsidR="00333DB0" w:rsidRPr="003610A2" w:rsidRDefault="00333DB0" w:rsidP="00DF2FBF">
            <w:pPr>
              <w:pStyle w:val="table-text"/>
            </w:pPr>
            <w:r w:rsidRPr="003610A2">
              <w:t>8395746</w:t>
            </w:r>
          </w:p>
        </w:tc>
        <w:tc>
          <w:tcPr>
            <w:tcW w:w="1275" w:type="dxa"/>
            <w:hideMark/>
          </w:tcPr>
          <w:p w:rsidR="00333DB0" w:rsidRPr="003610A2" w:rsidRDefault="00333DB0" w:rsidP="00DF2FBF">
            <w:pPr>
              <w:pStyle w:val="table-text"/>
            </w:pPr>
            <w:r w:rsidRPr="003610A2">
              <w:t>6116394</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noWrap/>
            <w:hideMark/>
          </w:tcPr>
          <w:p w:rsidR="00333DB0" w:rsidRPr="003610A2" w:rsidRDefault="00333DB0" w:rsidP="00DF2FBF">
            <w:pPr>
              <w:pStyle w:val="table-text"/>
            </w:pPr>
            <w:r w:rsidRPr="003610A2">
              <w:t>Category</w:t>
            </w:r>
          </w:p>
        </w:tc>
        <w:tc>
          <w:tcPr>
            <w:tcW w:w="4392" w:type="dxa"/>
            <w:noWrap/>
            <w:hideMark/>
          </w:tcPr>
          <w:p w:rsidR="00333DB0" w:rsidRPr="003610A2" w:rsidRDefault="00333DB0" w:rsidP="00DF2FBF">
            <w:pPr>
              <w:pStyle w:val="table-text"/>
            </w:pPr>
            <w:r w:rsidRPr="003610A2">
              <w:t>Indicator needed</w:t>
            </w:r>
          </w:p>
        </w:tc>
        <w:tc>
          <w:tcPr>
            <w:tcW w:w="1559" w:type="dxa"/>
            <w:noWrap/>
            <w:hideMark/>
          </w:tcPr>
          <w:p w:rsidR="00333DB0" w:rsidRPr="003610A2" w:rsidRDefault="00333DB0" w:rsidP="00DF2FBF">
            <w:pPr>
              <w:pStyle w:val="table-text"/>
            </w:pPr>
            <w:r w:rsidRPr="003610A2">
              <w:t>NUTS</w:t>
            </w:r>
          </w:p>
        </w:tc>
        <w:tc>
          <w:tcPr>
            <w:tcW w:w="1276" w:type="dxa"/>
            <w:noWrap/>
            <w:hideMark/>
          </w:tcPr>
          <w:p w:rsidR="00333DB0" w:rsidRPr="003610A2" w:rsidRDefault="00333DB0" w:rsidP="00DF2FBF">
            <w:pPr>
              <w:pStyle w:val="table-text"/>
            </w:pPr>
            <w:r w:rsidRPr="003610A2">
              <w:t>2007</w:t>
            </w:r>
          </w:p>
        </w:tc>
        <w:tc>
          <w:tcPr>
            <w:tcW w:w="992" w:type="dxa"/>
            <w:noWrap/>
            <w:hideMark/>
          </w:tcPr>
          <w:p w:rsidR="00333DB0" w:rsidRPr="003610A2" w:rsidRDefault="00333DB0" w:rsidP="00DF2FBF">
            <w:pPr>
              <w:pStyle w:val="table-text"/>
            </w:pPr>
            <w:r w:rsidRPr="003610A2">
              <w:t>2008</w:t>
            </w:r>
          </w:p>
        </w:tc>
        <w:tc>
          <w:tcPr>
            <w:tcW w:w="992" w:type="dxa"/>
            <w:noWrap/>
            <w:hideMark/>
          </w:tcPr>
          <w:p w:rsidR="00333DB0" w:rsidRPr="003610A2" w:rsidRDefault="00333DB0" w:rsidP="00DF2FBF">
            <w:pPr>
              <w:pStyle w:val="table-text"/>
            </w:pPr>
            <w:r w:rsidRPr="003610A2">
              <w:t>2009</w:t>
            </w:r>
          </w:p>
        </w:tc>
        <w:tc>
          <w:tcPr>
            <w:tcW w:w="1134" w:type="dxa"/>
            <w:noWrap/>
            <w:hideMark/>
          </w:tcPr>
          <w:p w:rsidR="00333DB0" w:rsidRPr="003610A2" w:rsidRDefault="00333DB0" w:rsidP="00DF2FBF">
            <w:pPr>
              <w:pStyle w:val="table-text"/>
            </w:pPr>
            <w:r w:rsidRPr="003610A2">
              <w:t>2010</w:t>
            </w:r>
          </w:p>
        </w:tc>
        <w:tc>
          <w:tcPr>
            <w:tcW w:w="993" w:type="dxa"/>
            <w:noWrap/>
            <w:hideMark/>
          </w:tcPr>
          <w:p w:rsidR="00333DB0" w:rsidRPr="003610A2" w:rsidRDefault="00333DB0" w:rsidP="00DF2FBF">
            <w:pPr>
              <w:pStyle w:val="table-text"/>
            </w:pPr>
            <w:r w:rsidRPr="003610A2">
              <w:t>2011</w:t>
            </w:r>
          </w:p>
        </w:tc>
        <w:tc>
          <w:tcPr>
            <w:tcW w:w="1275" w:type="dxa"/>
            <w:noWrap/>
            <w:hideMark/>
          </w:tcPr>
          <w:p w:rsidR="00333DB0" w:rsidRPr="003610A2" w:rsidRDefault="00333DB0" w:rsidP="00DF2FBF">
            <w:pPr>
              <w:pStyle w:val="table-text"/>
            </w:pPr>
            <w:r w:rsidRPr="003610A2">
              <w:t>2012</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612"/>
        </w:trPr>
        <w:tc>
          <w:tcPr>
            <w:tcW w:w="1062" w:type="dxa"/>
            <w:vMerge w:val="restart"/>
            <w:hideMark/>
          </w:tcPr>
          <w:p w:rsidR="00333DB0" w:rsidRPr="003610A2" w:rsidRDefault="00333DB0" w:rsidP="00DF2FBF">
            <w:pPr>
              <w:pStyle w:val="table-text"/>
            </w:pPr>
            <w:r w:rsidRPr="003610A2">
              <w:t>Data on fishing</w:t>
            </w:r>
          </w:p>
        </w:tc>
        <w:tc>
          <w:tcPr>
            <w:tcW w:w="4392" w:type="dxa"/>
            <w:hideMark/>
          </w:tcPr>
          <w:p w:rsidR="00333DB0" w:rsidRPr="003610A2" w:rsidRDefault="00333DB0" w:rsidP="00DF2FBF">
            <w:pPr>
              <w:pStyle w:val="table-text"/>
            </w:pPr>
            <w:r w:rsidRPr="003610A2">
              <w:t>GVA in million euro</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pPr>
            <w:r w:rsidRPr="003610A2">
              <w:t>166439660</w:t>
            </w:r>
          </w:p>
        </w:tc>
        <w:tc>
          <w:tcPr>
            <w:tcW w:w="992" w:type="dxa"/>
            <w:noWrap/>
            <w:hideMark/>
          </w:tcPr>
          <w:p w:rsidR="00333DB0" w:rsidRPr="003610A2" w:rsidRDefault="00333DB0" w:rsidP="00DF2FBF">
            <w:pPr>
              <w:pStyle w:val="table-text"/>
            </w:pPr>
            <w:r w:rsidRPr="003610A2">
              <w:t>173762257</w:t>
            </w:r>
          </w:p>
        </w:tc>
        <w:tc>
          <w:tcPr>
            <w:tcW w:w="992" w:type="dxa"/>
            <w:noWrap/>
            <w:hideMark/>
          </w:tcPr>
          <w:p w:rsidR="00333DB0" w:rsidRPr="003610A2" w:rsidRDefault="00333DB0" w:rsidP="00DF2FBF">
            <w:pPr>
              <w:pStyle w:val="table-text"/>
            </w:pPr>
            <w:r w:rsidRPr="003610A2">
              <w:t>159911724</w:t>
            </w:r>
          </w:p>
        </w:tc>
        <w:tc>
          <w:tcPr>
            <w:tcW w:w="1134" w:type="dxa"/>
            <w:noWrap/>
            <w:hideMark/>
          </w:tcPr>
          <w:p w:rsidR="00333DB0" w:rsidRPr="003610A2" w:rsidRDefault="00333DB0" w:rsidP="00DF2FBF">
            <w:pPr>
              <w:pStyle w:val="table-text"/>
            </w:pPr>
            <w:r w:rsidRPr="003610A2">
              <w:t>149915503</w:t>
            </w:r>
          </w:p>
        </w:tc>
        <w:tc>
          <w:tcPr>
            <w:tcW w:w="993" w:type="dxa"/>
            <w:noWrap/>
            <w:hideMark/>
          </w:tcPr>
          <w:p w:rsidR="00333DB0" w:rsidRPr="003610A2" w:rsidRDefault="00333DB0" w:rsidP="00DF2FBF">
            <w:pPr>
              <w:pStyle w:val="table-text"/>
            </w:pPr>
            <w:r w:rsidRPr="003610A2">
              <w:t>163987838</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noWrap/>
            <w:hideMark/>
          </w:tcPr>
          <w:p w:rsidR="00333DB0" w:rsidRPr="003610A2" w:rsidRDefault="00333DB0" w:rsidP="00DF2FBF">
            <w:pPr>
              <w:pStyle w:val="table-text"/>
            </w:pPr>
            <w:r w:rsidRPr="003610A2">
              <w:t>number of persons employed in fishing</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pPr>
            <w:r w:rsidRPr="003610A2">
              <w:t>11989</w:t>
            </w:r>
          </w:p>
        </w:tc>
        <w:tc>
          <w:tcPr>
            <w:tcW w:w="992" w:type="dxa"/>
            <w:noWrap/>
            <w:hideMark/>
          </w:tcPr>
          <w:p w:rsidR="00333DB0" w:rsidRPr="003610A2" w:rsidRDefault="00333DB0" w:rsidP="00DF2FBF">
            <w:pPr>
              <w:pStyle w:val="table-text"/>
            </w:pPr>
            <w:r w:rsidRPr="003610A2">
              <w:t>12039</w:t>
            </w:r>
          </w:p>
        </w:tc>
        <w:tc>
          <w:tcPr>
            <w:tcW w:w="992" w:type="dxa"/>
            <w:noWrap/>
            <w:hideMark/>
          </w:tcPr>
          <w:p w:rsidR="00333DB0" w:rsidRPr="003610A2" w:rsidRDefault="00333DB0" w:rsidP="00DF2FBF">
            <w:pPr>
              <w:pStyle w:val="table-text"/>
            </w:pPr>
            <w:r w:rsidRPr="003610A2">
              <w:t>11473</w:t>
            </w:r>
          </w:p>
        </w:tc>
        <w:tc>
          <w:tcPr>
            <w:tcW w:w="1134" w:type="dxa"/>
            <w:noWrap/>
            <w:hideMark/>
          </w:tcPr>
          <w:p w:rsidR="00333DB0" w:rsidRPr="003610A2" w:rsidRDefault="00333DB0" w:rsidP="00DF2FBF">
            <w:pPr>
              <w:pStyle w:val="table-text"/>
            </w:pPr>
            <w:r w:rsidRPr="003610A2">
              <w:t>11063</w:t>
            </w:r>
          </w:p>
        </w:tc>
        <w:tc>
          <w:tcPr>
            <w:tcW w:w="993" w:type="dxa"/>
            <w:noWrap/>
            <w:hideMark/>
          </w:tcPr>
          <w:p w:rsidR="00333DB0" w:rsidRPr="003610A2" w:rsidRDefault="00333DB0" w:rsidP="00DF2FBF">
            <w:pPr>
              <w:pStyle w:val="table-text"/>
            </w:pPr>
            <w:r w:rsidRPr="003610A2">
              <w:t>11178</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379"/>
        </w:trPr>
        <w:tc>
          <w:tcPr>
            <w:tcW w:w="1062" w:type="dxa"/>
            <w:vMerge w:val="restart"/>
            <w:hideMark/>
          </w:tcPr>
          <w:p w:rsidR="00333DB0" w:rsidRPr="003610A2" w:rsidRDefault="00333DB0" w:rsidP="00DF2FBF">
            <w:pPr>
              <w:pStyle w:val="table-text"/>
            </w:pPr>
            <w:r w:rsidRPr="003610A2">
              <w:t>Marine aquatic products</w:t>
            </w:r>
          </w:p>
        </w:tc>
        <w:tc>
          <w:tcPr>
            <w:tcW w:w="4392" w:type="dxa"/>
            <w:noWrap/>
            <w:hideMark/>
          </w:tcPr>
          <w:p w:rsidR="00333DB0" w:rsidRPr="003610A2" w:rsidRDefault="00333DB0" w:rsidP="00DF2FBF">
            <w:pPr>
              <w:pStyle w:val="table-text"/>
            </w:pPr>
            <w:r w:rsidRPr="003610A2">
              <w:t>marine (number of persons employed)</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pPr>
            <w:r w:rsidRPr="003610A2">
              <w:t> </w:t>
            </w:r>
          </w:p>
        </w:tc>
        <w:tc>
          <w:tcPr>
            <w:tcW w:w="992" w:type="dxa"/>
            <w:noWrap/>
            <w:hideMark/>
          </w:tcPr>
          <w:p w:rsidR="00333DB0" w:rsidRPr="003610A2" w:rsidRDefault="00333DB0" w:rsidP="00DF2FBF">
            <w:pPr>
              <w:pStyle w:val="table-text"/>
            </w:pPr>
            <w:r w:rsidRPr="003610A2">
              <w:t> </w:t>
            </w:r>
          </w:p>
        </w:tc>
        <w:tc>
          <w:tcPr>
            <w:tcW w:w="992" w:type="dxa"/>
            <w:noWrap/>
            <w:hideMark/>
          </w:tcPr>
          <w:p w:rsidR="00333DB0" w:rsidRPr="003610A2" w:rsidRDefault="00333DB0" w:rsidP="00DF2FBF">
            <w:pPr>
              <w:pStyle w:val="table-text"/>
            </w:pPr>
            <w:r w:rsidRPr="003610A2">
              <w:t> </w:t>
            </w:r>
          </w:p>
        </w:tc>
        <w:tc>
          <w:tcPr>
            <w:tcW w:w="1134" w:type="dxa"/>
            <w:noWrap/>
            <w:hideMark/>
          </w:tcPr>
          <w:p w:rsidR="00333DB0" w:rsidRPr="003610A2" w:rsidRDefault="00333DB0" w:rsidP="00DF2FBF">
            <w:pPr>
              <w:pStyle w:val="table-text"/>
            </w:pPr>
            <w:r w:rsidRPr="003610A2">
              <w:t> </w:t>
            </w:r>
          </w:p>
        </w:tc>
        <w:tc>
          <w:tcPr>
            <w:tcW w:w="993" w:type="dxa"/>
            <w:noWrap/>
            <w:hideMark/>
          </w:tcPr>
          <w:p w:rsidR="00333DB0" w:rsidRPr="003610A2" w:rsidRDefault="00333DB0" w:rsidP="00DF2FBF">
            <w:pPr>
              <w:pStyle w:val="table-text"/>
            </w:pPr>
            <w:r w:rsidRPr="003610A2">
              <w:t> </w:t>
            </w:r>
          </w:p>
        </w:tc>
        <w:tc>
          <w:tcPr>
            <w:tcW w:w="1275" w:type="dxa"/>
            <w:noWrap/>
            <w:hideMark/>
          </w:tcPr>
          <w:p w:rsidR="00333DB0" w:rsidRPr="003610A2" w:rsidRDefault="00333DB0" w:rsidP="00DF2FBF">
            <w:pPr>
              <w:pStyle w:val="table-text"/>
            </w:pPr>
            <w:r w:rsidRPr="003610A2">
              <w:t> </w:t>
            </w:r>
          </w:p>
        </w:tc>
      </w:tr>
      <w:tr w:rsidR="0022169C" w:rsidRPr="004C014D"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noWrap/>
            <w:hideMark/>
          </w:tcPr>
          <w:p w:rsidR="00333DB0" w:rsidRPr="00720711" w:rsidRDefault="00333DB0" w:rsidP="00DF2FBF">
            <w:pPr>
              <w:pStyle w:val="table-text"/>
              <w:rPr>
                <w:lang w:val="it-IT"/>
              </w:rPr>
            </w:pPr>
            <w:r w:rsidRPr="00720711">
              <w:rPr>
                <w:lang w:val="it-IT"/>
              </w:rPr>
              <w:t>marine (GVA in million euro)</w:t>
            </w:r>
          </w:p>
        </w:tc>
        <w:tc>
          <w:tcPr>
            <w:tcW w:w="1559" w:type="dxa"/>
            <w:noWrap/>
            <w:hideMark/>
          </w:tcPr>
          <w:p w:rsidR="00333DB0" w:rsidRPr="00720711" w:rsidRDefault="00333DB0" w:rsidP="00DF2FBF">
            <w:pPr>
              <w:pStyle w:val="table-text"/>
              <w:rPr>
                <w:lang w:val="it-IT"/>
              </w:rPr>
            </w:pPr>
            <w:r w:rsidRPr="00720711">
              <w:rPr>
                <w:lang w:val="it-IT"/>
              </w:rPr>
              <w:t> </w:t>
            </w:r>
          </w:p>
        </w:tc>
        <w:tc>
          <w:tcPr>
            <w:tcW w:w="1276" w:type="dxa"/>
            <w:noWrap/>
            <w:hideMark/>
          </w:tcPr>
          <w:p w:rsidR="00333DB0" w:rsidRPr="00720711" w:rsidRDefault="00333DB0" w:rsidP="00DF2FBF">
            <w:pPr>
              <w:pStyle w:val="table-text"/>
              <w:rPr>
                <w:lang w:val="it-IT"/>
              </w:rPr>
            </w:pPr>
            <w:r w:rsidRPr="00720711">
              <w:rPr>
                <w:lang w:val="it-IT"/>
              </w:rPr>
              <w:t> </w:t>
            </w:r>
          </w:p>
        </w:tc>
        <w:tc>
          <w:tcPr>
            <w:tcW w:w="992" w:type="dxa"/>
            <w:noWrap/>
            <w:hideMark/>
          </w:tcPr>
          <w:p w:rsidR="00333DB0" w:rsidRPr="00720711" w:rsidRDefault="00333DB0" w:rsidP="00DF2FBF">
            <w:pPr>
              <w:pStyle w:val="table-text"/>
              <w:rPr>
                <w:lang w:val="it-IT"/>
              </w:rPr>
            </w:pPr>
            <w:r w:rsidRPr="00720711">
              <w:rPr>
                <w:lang w:val="it-IT"/>
              </w:rPr>
              <w:t> </w:t>
            </w:r>
          </w:p>
        </w:tc>
        <w:tc>
          <w:tcPr>
            <w:tcW w:w="992" w:type="dxa"/>
            <w:noWrap/>
            <w:hideMark/>
          </w:tcPr>
          <w:p w:rsidR="00333DB0" w:rsidRPr="00720711" w:rsidRDefault="00333DB0" w:rsidP="00DF2FBF">
            <w:pPr>
              <w:pStyle w:val="table-text"/>
              <w:rPr>
                <w:lang w:val="it-IT"/>
              </w:rPr>
            </w:pPr>
            <w:r w:rsidRPr="00720711">
              <w:rPr>
                <w:lang w:val="it-IT"/>
              </w:rPr>
              <w:t> </w:t>
            </w:r>
          </w:p>
        </w:tc>
        <w:tc>
          <w:tcPr>
            <w:tcW w:w="1134" w:type="dxa"/>
            <w:noWrap/>
            <w:hideMark/>
          </w:tcPr>
          <w:p w:rsidR="00333DB0" w:rsidRPr="00720711" w:rsidRDefault="00333DB0" w:rsidP="00DF2FBF">
            <w:pPr>
              <w:pStyle w:val="table-text"/>
              <w:rPr>
                <w:lang w:val="it-IT"/>
              </w:rPr>
            </w:pPr>
            <w:r w:rsidRPr="00720711">
              <w:rPr>
                <w:lang w:val="it-IT"/>
              </w:rPr>
              <w:t> </w:t>
            </w:r>
          </w:p>
        </w:tc>
        <w:tc>
          <w:tcPr>
            <w:tcW w:w="993" w:type="dxa"/>
            <w:noWrap/>
            <w:hideMark/>
          </w:tcPr>
          <w:p w:rsidR="00333DB0" w:rsidRPr="00720711" w:rsidRDefault="00333DB0" w:rsidP="00DF2FBF">
            <w:pPr>
              <w:pStyle w:val="table-text"/>
              <w:rPr>
                <w:lang w:val="it-IT"/>
              </w:rPr>
            </w:pPr>
            <w:r w:rsidRPr="00720711">
              <w:rPr>
                <w:lang w:val="it-IT"/>
              </w:rPr>
              <w:t> </w:t>
            </w:r>
          </w:p>
        </w:tc>
        <w:tc>
          <w:tcPr>
            <w:tcW w:w="1275" w:type="dxa"/>
            <w:noWrap/>
            <w:hideMark/>
          </w:tcPr>
          <w:p w:rsidR="00333DB0" w:rsidRPr="00720711" w:rsidRDefault="00333DB0" w:rsidP="00DF2FBF">
            <w:pPr>
              <w:pStyle w:val="table-text"/>
              <w:rPr>
                <w:lang w:val="it-IT"/>
              </w:rPr>
            </w:pPr>
            <w:r w:rsidRPr="00720711">
              <w:rPr>
                <w:lang w:val="it-IT"/>
              </w:rPr>
              <w:t> </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720711" w:rsidRDefault="00333DB0" w:rsidP="00DF2FBF">
            <w:pPr>
              <w:pStyle w:val="table-text"/>
              <w:rPr>
                <w:lang w:val="it-IT"/>
              </w:rPr>
            </w:pPr>
          </w:p>
        </w:tc>
        <w:tc>
          <w:tcPr>
            <w:tcW w:w="4392" w:type="dxa"/>
            <w:noWrap/>
            <w:hideMark/>
          </w:tcPr>
          <w:p w:rsidR="00333DB0" w:rsidRPr="003610A2" w:rsidRDefault="00333DB0" w:rsidP="00DF2FBF">
            <w:pPr>
              <w:pStyle w:val="table-text"/>
            </w:pPr>
            <w:r w:rsidRPr="003610A2">
              <w:t>shellfish (number of persons employed)</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pPr>
            <w:r w:rsidRPr="003610A2">
              <w:t>334</w:t>
            </w:r>
          </w:p>
        </w:tc>
        <w:tc>
          <w:tcPr>
            <w:tcW w:w="992" w:type="dxa"/>
            <w:noWrap/>
            <w:hideMark/>
          </w:tcPr>
          <w:p w:rsidR="00333DB0" w:rsidRPr="003610A2" w:rsidRDefault="00333DB0" w:rsidP="00DF2FBF">
            <w:pPr>
              <w:pStyle w:val="table-text"/>
            </w:pPr>
            <w:r w:rsidRPr="003610A2">
              <w:t>355</w:t>
            </w:r>
          </w:p>
        </w:tc>
        <w:tc>
          <w:tcPr>
            <w:tcW w:w="992" w:type="dxa"/>
            <w:noWrap/>
            <w:hideMark/>
          </w:tcPr>
          <w:p w:rsidR="00333DB0" w:rsidRPr="003610A2" w:rsidRDefault="00333DB0" w:rsidP="00DF2FBF">
            <w:pPr>
              <w:pStyle w:val="table-text"/>
            </w:pPr>
            <w:r w:rsidRPr="003610A2">
              <w:t>361</w:t>
            </w:r>
          </w:p>
        </w:tc>
        <w:tc>
          <w:tcPr>
            <w:tcW w:w="1134" w:type="dxa"/>
            <w:noWrap/>
            <w:hideMark/>
          </w:tcPr>
          <w:p w:rsidR="00333DB0" w:rsidRPr="003610A2" w:rsidRDefault="00333DB0" w:rsidP="00DF2FBF">
            <w:pPr>
              <w:pStyle w:val="table-text"/>
            </w:pPr>
            <w:r w:rsidRPr="003610A2">
              <w:t>376</w:t>
            </w:r>
          </w:p>
        </w:tc>
        <w:tc>
          <w:tcPr>
            <w:tcW w:w="993" w:type="dxa"/>
            <w:noWrap/>
            <w:hideMark/>
          </w:tcPr>
          <w:p w:rsidR="00333DB0" w:rsidRPr="003610A2" w:rsidRDefault="00333DB0" w:rsidP="00DF2FBF">
            <w:pPr>
              <w:pStyle w:val="table-text"/>
            </w:pPr>
            <w:r w:rsidRPr="003610A2">
              <w:t>348</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noWrap/>
            <w:hideMark/>
          </w:tcPr>
          <w:p w:rsidR="00333DB0" w:rsidRPr="003610A2" w:rsidRDefault="00333DB0" w:rsidP="00DF2FBF">
            <w:pPr>
              <w:pStyle w:val="table-text"/>
            </w:pPr>
            <w:r w:rsidRPr="003610A2">
              <w:t>shellfish (GVA in million euro)</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pPr>
            <w:r w:rsidRPr="003610A2">
              <w:t>747588</w:t>
            </w:r>
          </w:p>
        </w:tc>
        <w:tc>
          <w:tcPr>
            <w:tcW w:w="992" w:type="dxa"/>
            <w:noWrap/>
            <w:hideMark/>
          </w:tcPr>
          <w:p w:rsidR="00333DB0" w:rsidRPr="003610A2" w:rsidRDefault="00333DB0" w:rsidP="00DF2FBF">
            <w:pPr>
              <w:pStyle w:val="table-text"/>
            </w:pPr>
            <w:r w:rsidRPr="003610A2">
              <w:t>856572</w:t>
            </w:r>
          </w:p>
        </w:tc>
        <w:tc>
          <w:tcPr>
            <w:tcW w:w="992" w:type="dxa"/>
            <w:noWrap/>
            <w:hideMark/>
          </w:tcPr>
          <w:p w:rsidR="00333DB0" w:rsidRPr="003610A2" w:rsidRDefault="00333DB0" w:rsidP="00DF2FBF">
            <w:pPr>
              <w:pStyle w:val="table-text"/>
            </w:pPr>
            <w:r w:rsidRPr="003610A2">
              <w:t>782607</w:t>
            </w:r>
          </w:p>
        </w:tc>
        <w:tc>
          <w:tcPr>
            <w:tcW w:w="1134" w:type="dxa"/>
            <w:noWrap/>
            <w:hideMark/>
          </w:tcPr>
          <w:p w:rsidR="00333DB0" w:rsidRPr="003610A2" w:rsidRDefault="00333DB0" w:rsidP="00DF2FBF">
            <w:pPr>
              <w:pStyle w:val="table-text"/>
            </w:pPr>
            <w:r w:rsidRPr="003610A2">
              <w:t>888840</w:t>
            </w:r>
          </w:p>
        </w:tc>
        <w:tc>
          <w:tcPr>
            <w:tcW w:w="993" w:type="dxa"/>
            <w:noWrap/>
            <w:hideMark/>
          </w:tcPr>
          <w:p w:rsidR="00333DB0" w:rsidRPr="003610A2" w:rsidRDefault="00333DB0" w:rsidP="00DF2FBF">
            <w:pPr>
              <w:pStyle w:val="table-text"/>
            </w:pPr>
            <w:r w:rsidRPr="003610A2">
              <w:t>1005687</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val="restart"/>
            <w:hideMark/>
          </w:tcPr>
          <w:p w:rsidR="00333DB0" w:rsidRPr="003610A2" w:rsidRDefault="00333DB0" w:rsidP="00DF2FBF">
            <w:pPr>
              <w:pStyle w:val="table-text"/>
            </w:pPr>
            <w:r w:rsidRPr="003610A2">
              <w:t>Agricultural accounts according to EAA 97 Rev.1.1 by NUTS 2 regions</w:t>
            </w:r>
          </w:p>
        </w:tc>
        <w:tc>
          <w:tcPr>
            <w:tcW w:w="4392" w:type="dxa"/>
            <w:hideMark/>
          </w:tcPr>
          <w:p w:rsidR="00333DB0" w:rsidRPr="003610A2" w:rsidRDefault="00333DB0" w:rsidP="00DF2FBF">
            <w:pPr>
              <w:pStyle w:val="table-text"/>
            </w:pPr>
            <w:r w:rsidRPr="003610A2">
              <w:t>Labour force: number of persons employed and farm work (AWU) in each of the NUTS 2 regions</w:t>
            </w:r>
          </w:p>
        </w:tc>
        <w:tc>
          <w:tcPr>
            <w:tcW w:w="1559" w:type="dxa"/>
            <w:hideMark/>
          </w:tcPr>
          <w:p w:rsidR="00333DB0" w:rsidRPr="003610A2" w:rsidRDefault="00333DB0" w:rsidP="00DF2FBF">
            <w:pPr>
              <w:pStyle w:val="table-text"/>
              <w:rPr>
                <w:i/>
                <w:iCs/>
              </w:rPr>
            </w:pPr>
            <w:r w:rsidRPr="003610A2">
              <w:rPr>
                <w:i/>
                <w:iCs/>
              </w:rPr>
              <w:t>Norte</w:t>
            </w:r>
          </w:p>
        </w:tc>
        <w:tc>
          <w:tcPr>
            <w:tcW w:w="1276" w:type="dxa"/>
            <w:noWrap/>
            <w:hideMark/>
          </w:tcPr>
          <w:p w:rsidR="00333DB0" w:rsidRPr="003610A2" w:rsidRDefault="00333DB0" w:rsidP="00DF2FBF">
            <w:pPr>
              <w:pStyle w:val="table-text"/>
            </w:pPr>
            <w:r w:rsidRPr="003610A2">
              <w:t>171.1</w:t>
            </w:r>
          </w:p>
        </w:tc>
        <w:tc>
          <w:tcPr>
            <w:tcW w:w="992" w:type="dxa"/>
            <w:noWrap/>
            <w:hideMark/>
          </w:tcPr>
          <w:p w:rsidR="00333DB0" w:rsidRPr="003610A2" w:rsidRDefault="00333DB0" w:rsidP="00DF2FBF">
            <w:pPr>
              <w:pStyle w:val="table-text"/>
            </w:pPr>
            <w:r w:rsidRPr="003610A2">
              <w:t>167.7</w:t>
            </w:r>
          </w:p>
        </w:tc>
        <w:tc>
          <w:tcPr>
            <w:tcW w:w="992" w:type="dxa"/>
            <w:noWrap/>
            <w:hideMark/>
          </w:tcPr>
          <w:p w:rsidR="00333DB0" w:rsidRPr="003610A2" w:rsidRDefault="00333DB0" w:rsidP="00DF2FBF">
            <w:pPr>
              <w:pStyle w:val="table-text"/>
            </w:pPr>
            <w:r w:rsidRPr="003610A2">
              <w:t>164.2</w:t>
            </w:r>
          </w:p>
        </w:tc>
        <w:tc>
          <w:tcPr>
            <w:tcW w:w="1134" w:type="dxa"/>
            <w:noWrap/>
            <w:hideMark/>
          </w:tcPr>
          <w:p w:rsidR="00333DB0" w:rsidRPr="003610A2" w:rsidRDefault="00333DB0" w:rsidP="00DF2FBF">
            <w:pPr>
              <w:pStyle w:val="table-text"/>
            </w:pPr>
            <w:r w:rsidRPr="003610A2">
              <w:t>149.5</w:t>
            </w:r>
          </w:p>
        </w:tc>
        <w:tc>
          <w:tcPr>
            <w:tcW w:w="993" w:type="dxa"/>
            <w:noWrap/>
            <w:hideMark/>
          </w:tcPr>
          <w:p w:rsidR="00333DB0" w:rsidRPr="003610A2" w:rsidRDefault="00333DB0" w:rsidP="00DF2FBF">
            <w:pPr>
              <w:pStyle w:val="table-text"/>
            </w:pPr>
            <w:r w:rsidRPr="003610A2">
              <w:t>144.2</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 </w:t>
            </w:r>
          </w:p>
        </w:tc>
        <w:tc>
          <w:tcPr>
            <w:tcW w:w="1559" w:type="dxa"/>
            <w:hideMark/>
          </w:tcPr>
          <w:p w:rsidR="00333DB0" w:rsidRPr="003610A2" w:rsidRDefault="00333DB0" w:rsidP="00DF2FBF">
            <w:pPr>
              <w:pStyle w:val="table-text"/>
              <w:rPr>
                <w:i/>
                <w:iCs/>
              </w:rPr>
            </w:pPr>
            <w:r w:rsidRPr="003610A2">
              <w:rPr>
                <w:i/>
                <w:iCs/>
              </w:rPr>
              <w:t>Centro</w:t>
            </w:r>
          </w:p>
        </w:tc>
        <w:tc>
          <w:tcPr>
            <w:tcW w:w="1276" w:type="dxa"/>
            <w:noWrap/>
            <w:hideMark/>
          </w:tcPr>
          <w:p w:rsidR="00333DB0" w:rsidRPr="003610A2" w:rsidRDefault="00333DB0" w:rsidP="00DF2FBF">
            <w:pPr>
              <w:pStyle w:val="table-text"/>
            </w:pPr>
            <w:r w:rsidRPr="003610A2">
              <w:t>140.6</w:t>
            </w:r>
          </w:p>
        </w:tc>
        <w:tc>
          <w:tcPr>
            <w:tcW w:w="992" w:type="dxa"/>
            <w:noWrap/>
            <w:hideMark/>
          </w:tcPr>
          <w:p w:rsidR="00333DB0" w:rsidRPr="003610A2" w:rsidRDefault="00333DB0" w:rsidP="00DF2FBF">
            <w:pPr>
              <w:pStyle w:val="table-text"/>
            </w:pPr>
            <w:r w:rsidRPr="003610A2">
              <w:t>138.9</w:t>
            </w:r>
          </w:p>
        </w:tc>
        <w:tc>
          <w:tcPr>
            <w:tcW w:w="992" w:type="dxa"/>
            <w:noWrap/>
            <w:hideMark/>
          </w:tcPr>
          <w:p w:rsidR="00333DB0" w:rsidRPr="003610A2" w:rsidRDefault="00333DB0" w:rsidP="00DF2FBF">
            <w:pPr>
              <w:pStyle w:val="table-text"/>
            </w:pPr>
            <w:r w:rsidRPr="003610A2">
              <w:t>137.2</w:t>
            </w:r>
          </w:p>
        </w:tc>
        <w:tc>
          <w:tcPr>
            <w:tcW w:w="1134" w:type="dxa"/>
            <w:noWrap/>
            <w:hideMark/>
          </w:tcPr>
          <w:p w:rsidR="00333DB0" w:rsidRPr="003610A2" w:rsidRDefault="00333DB0" w:rsidP="00DF2FBF">
            <w:pPr>
              <w:pStyle w:val="table-text"/>
            </w:pPr>
            <w:r w:rsidRPr="003610A2">
              <w:t>125</w:t>
            </w:r>
          </w:p>
        </w:tc>
        <w:tc>
          <w:tcPr>
            <w:tcW w:w="993" w:type="dxa"/>
            <w:noWrap/>
            <w:hideMark/>
          </w:tcPr>
          <w:p w:rsidR="00333DB0" w:rsidRPr="003610A2" w:rsidRDefault="00333DB0" w:rsidP="00DF2FBF">
            <w:pPr>
              <w:pStyle w:val="table-text"/>
            </w:pPr>
            <w:r w:rsidRPr="003610A2">
              <w:t>120.6</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 </w:t>
            </w:r>
          </w:p>
        </w:tc>
        <w:tc>
          <w:tcPr>
            <w:tcW w:w="1559" w:type="dxa"/>
            <w:hideMark/>
          </w:tcPr>
          <w:p w:rsidR="00333DB0" w:rsidRPr="003610A2" w:rsidRDefault="00333DB0" w:rsidP="00DF2FBF">
            <w:pPr>
              <w:pStyle w:val="table-text"/>
              <w:rPr>
                <w:i/>
                <w:iCs/>
              </w:rPr>
            </w:pPr>
            <w:r w:rsidRPr="003610A2">
              <w:rPr>
                <w:i/>
                <w:iCs/>
              </w:rPr>
              <w:t>Lisboa</w:t>
            </w:r>
          </w:p>
        </w:tc>
        <w:tc>
          <w:tcPr>
            <w:tcW w:w="1276" w:type="dxa"/>
            <w:noWrap/>
            <w:hideMark/>
          </w:tcPr>
          <w:p w:rsidR="00333DB0" w:rsidRPr="003610A2" w:rsidRDefault="00333DB0" w:rsidP="00DF2FBF">
            <w:pPr>
              <w:pStyle w:val="table-text"/>
            </w:pPr>
            <w:r w:rsidRPr="003610A2">
              <w:t>13.1</w:t>
            </w:r>
          </w:p>
        </w:tc>
        <w:tc>
          <w:tcPr>
            <w:tcW w:w="992" w:type="dxa"/>
            <w:noWrap/>
            <w:hideMark/>
          </w:tcPr>
          <w:p w:rsidR="00333DB0" w:rsidRPr="003610A2" w:rsidRDefault="00333DB0" w:rsidP="00DF2FBF">
            <w:pPr>
              <w:pStyle w:val="table-text"/>
            </w:pPr>
            <w:r w:rsidRPr="003610A2">
              <w:t>12.3</w:t>
            </w:r>
          </w:p>
        </w:tc>
        <w:tc>
          <w:tcPr>
            <w:tcW w:w="992" w:type="dxa"/>
            <w:noWrap/>
            <w:hideMark/>
          </w:tcPr>
          <w:p w:rsidR="00333DB0" w:rsidRPr="003610A2" w:rsidRDefault="00333DB0" w:rsidP="00DF2FBF">
            <w:pPr>
              <w:pStyle w:val="table-text"/>
            </w:pPr>
            <w:r w:rsidRPr="003610A2">
              <w:t>11</w:t>
            </w:r>
          </w:p>
        </w:tc>
        <w:tc>
          <w:tcPr>
            <w:tcW w:w="1134" w:type="dxa"/>
            <w:noWrap/>
            <w:hideMark/>
          </w:tcPr>
          <w:p w:rsidR="00333DB0" w:rsidRPr="003610A2" w:rsidRDefault="00333DB0" w:rsidP="00DF2FBF">
            <w:pPr>
              <w:pStyle w:val="table-text"/>
            </w:pPr>
            <w:r w:rsidRPr="003610A2">
              <w:t>10.3</w:t>
            </w:r>
          </w:p>
        </w:tc>
        <w:tc>
          <w:tcPr>
            <w:tcW w:w="993" w:type="dxa"/>
            <w:noWrap/>
            <w:hideMark/>
          </w:tcPr>
          <w:p w:rsidR="00333DB0" w:rsidRPr="003610A2" w:rsidRDefault="00333DB0" w:rsidP="00DF2FBF">
            <w:pPr>
              <w:pStyle w:val="table-text"/>
            </w:pPr>
            <w:r w:rsidRPr="003610A2">
              <w:t>9.9</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 </w:t>
            </w:r>
          </w:p>
        </w:tc>
        <w:tc>
          <w:tcPr>
            <w:tcW w:w="1559" w:type="dxa"/>
            <w:hideMark/>
          </w:tcPr>
          <w:p w:rsidR="00333DB0" w:rsidRPr="003610A2" w:rsidRDefault="00333DB0" w:rsidP="00DF2FBF">
            <w:pPr>
              <w:pStyle w:val="table-text"/>
              <w:rPr>
                <w:i/>
                <w:iCs/>
              </w:rPr>
            </w:pPr>
            <w:r w:rsidRPr="003610A2">
              <w:rPr>
                <w:i/>
                <w:iCs/>
              </w:rPr>
              <w:t>Alentejo</w:t>
            </w:r>
          </w:p>
        </w:tc>
        <w:tc>
          <w:tcPr>
            <w:tcW w:w="1276" w:type="dxa"/>
            <w:noWrap/>
            <w:hideMark/>
          </w:tcPr>
          <w:p w:rsidR="00333DB0" w:rsidRPr="003610A2" w:rsidRDefault="00333DB0" w:rsidP="00DF2FBF">
            <w:pPr>
              <w:pStyle w:val="table-text"/>
            </w:pPr>
            <w:r w:rsidRPr="003610A2">
              <w:t>52.1</w:t>
            </w:r>
          </w:p>
        </w:tc>
        <w:tc>
          <w:tcPr>
            <w:tcW w:w="992" w:type="dxa"/>
            <w:noWrap/>
            <w:hideMark/>
          </w:tcPr>
          <w:p w:rsidR="00333DB0" w:rsidRPr="003610A2" w:rsidRDefault="00333DB0" w:rsidP="00DF2FBF">
            <w:pPr>
              <w:pStyle w:val="table-text"/>
            </w:pPr>
            <w:r w:rsidRPr="003610A2">
              <w:t>50.6</w:t>
            </w:r>
          </w:p>
        </w:tc>
        <w:tc>
          <w:tcPr>
            <w:tcW w:w="992" w:type="dxa"/>
            <w:noWrap/>
            <w:hideMark/>
          </w:tcPr>
          <w:p w:rsidR="00333DB0" w:rsidRPr="003610A2" w:rsidRDefault="00333DB0" w:rsidP="00DF2FBF">
            <w:pPr>
              <w:pStyle w:val="table-text"/>
            </w:pPr>
            <w:r w:rsidRPr="003610A2">
              <w:t>50</w:t>
            </w:r>
          </w:p>
        </w:tc>
        <w:tc>
          <w:tcPr>
            <w:tcW w:w="1134" w:type="dxa"/>
            <w:noWrap/>
            <w:hideMark/>
          </w:tcPr>
          <w:p w:rsidR="00333DB0" w:rsidRPr="003610A2" w:rsidRDefault="00333DB0" w:rsidP="00DF2FBF">
            <w:pPr>
              <w:pStyle w:val="table-text"/>
            </w:pPr>
            <w:r w:rsidRPr="003610A2">
              <w:t>47.6</w:t>
            </w:r>
          </w:p>
        </w:tc>
        <w:tc>
          <w:tcPr>
            <w:tcW w:w="993" w:type="dxa"/>
            <w:noWrap/>
            <w:hideMark/>
          </w:tcPr>
          <w:p w:rsidR="00333DB0" w:rsidRPr="003610A2" w:rsidRDefault="00333DB0" w:rsidP="00DF2FBF">
            <w:pPr>
              <w:pStyle w:val="table-text"/>
            </w:pPr>
            <w:r w:rsidRPr="003610A2">
              <w:t>45.8</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 </w:t>
            </w:r>
          </w:p>
        </w:tc>
        <w:tc>
          <w:tcPr>
            <w:tcW w:w="1559" w:type="dxa"/>
            <w:hideMark/>
          </w:tcPr>
          <w:p w:rsidR="00333DB0" w:rsidRPr="003610A2" w:rsidRDefault="00333DB0" w:rsidP="00DF2FBF">
            <w:pPr>
              <w:pStyle w:val="table-text"/>
              <w:rPr>
                <w:i/>
                <w:iCs/>
              </w:rPr>
            </w:pPr>
            <w:r w:rsidRPr="003610A2">
              <w:rPr>
                <w:i/>
                <w:iCs/>
              </w:rPr>
              <w:t>Algarve</w:t>
            </w:r>
          </w:p>
        </w:tc>
        <w:tc>
          <w:tcPr>
            <w:tcW w:w="1276" w:type="dxa"/>
            <w:noWrap/>
            <w:hideMark/>
          </w:tcPr>
          <w:p w:rsidR="00333DB0" w:rsidRPr="003610A2" w:rsidRDefault="00333DB0" w:rsidP="00DF2FBF">
            <w:pPr>
              <w:pStyle w:val="table-text"/>
            </w:pPr>
            <w:r w:rsidRPr="003610A2">
              <w:t>14.1</w:t>
            </w:r>
          </w:p>
        </w:tc>
        <w:tc>
          <w:tcPr>
            <w:tcW w:w="992" w:type="dxa"/>
            <w:noWrap/>
            <w:hideMark/>
          </w:tcPr>
          <w:p w:rsidR="00333DB0" w:rsidRPr="003610A2" w:rsidRDefault="00333DB0" w:rsidP="00DF2FBF">
            <w:pPr>
              <w:pStyle w:val="table-text"/>
            </w:pPr>
            <w:r w:rsidRPr="003610A2">
              <w:t>13.4</w:t>
            </w:r>
          </w:p>
        </w:tc>
        <w:tc>
          <w:tcPr>
            <w:tcW w:w="992" w:type="dxa"/>
            <w:noWrap/>
            <w:hideMark/>
          </w:tcPr>
          <w:p w:rsidR="00333DB0" w:rsidRPr="003610A2" w:rsidRDefault="00333DB0" w:rsidP="00DF2FBF">
            <w:pPr>
              <w:pStyle w:val="table-text"/>
            </w:pPr>
            <w:r w:rsidRPr="003610A2">
              <w:t>12.5</w:t>
            </w:r>
          </w:p>
        </w:tc>
        <w:tc>
          <w:tcPr>
            <w:tcW w:w="1134" w:type="dxa"/>
            <w:noWrap/>
            <w:hideMark/>
          </w:tcPr>
          <w:p w:rsidR="00333DB0" w:rsidRPr="003610A2" w:rsidRDefault="00333DB0" w:rsidP="00DF2FBF">
            <w:pPr>
              <w:pStyle w:val="table-text"/>
            </w:pPr>
            <w:r w:rsidRPr="003610A2">
              <w:t>11.5</w:t>
            </w:r>
          </w:p>
        </w:tc>
        <w:tc>
          <w:tcPr>
            <w:tcW w:w="993" w:type="dxa"/>
            <w:noWrap/>
            <w:hideMark/>
          </w:tcPr>
          <w:p w:rsidR="00333DB0" w:rsidRPr="003610A2" w:rsidRDefault="00333DB0" w:rsidP="00DF2FBF">
            <w:pPr>
              <w:pStyle w:val="table-text"/>
            </w:pPr>
            <w:r w:rsidRPr="003610A2">
              <w:t>11.1</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 </w:t>
            </w:r>
          </w:p>
        </w:tc>
        <w:tc>
          <w:tcPr>
            <w:tcW w:w="1559" w:type="dxa"/>
            <w:hideMark/>
          </w:tcPr>
          <w:p w:rsidR="00333DB0" w:rsidRPr="003610A2" w:rsidRDefault="00333DB0" w:rsidP="00DF2FBF">
            <w:pPr>
              <w:pStyle w:val="table-text"/>
              <w:rPr>
                <w:i/>
                <w:iCs/>
              </w:rPr>
            </w:pPr>
            <w:r w:rsidRPr="003610A2">
              <w:rPr>
                <w:i/>
                <w:iCs/>
              </w:rPr>
              <w:t>RA dos Açores</w:t>
            </w:r>
          </w:p>
        </w:tc>
        <w:tc>
          <w:tcPr>
            <w:tcW w:w="1276" w:type="dxa"/>
            <w:noWrap/>
            <w:hideMark/>
          </w:tcPr>
          <w:p w:rsidR="00333DB0" w:rsidRPr="003610A2" w:rsidRDefault="00333DB0" w:rsidP="00DF2FBF">
            <w:pPr>
              <w:pStyle w:val="table-text"/>
            </w:pPr>
            <w:r w:rsidRPr="003610A2">
              <w:t>14.1</w:t>
            </w:r>
          </w:p>
        </w:tc>
        <w:tc>
          <w:tcPr>
            <w:tcW w:w="992" w:type="dxa"/>
            <w:noWrap/>
            <w:hideMark/>
          </w:tcPr>
          <w:p w:rsidR="00333DB0" w:rsidRPr="003610A2" w:rsidRDefault="00333DB0" w:rsidP="00DF2FBF">
            <w:pPr>
              <w:pStyle w:val="table-text"/>
            </w:pPr>
            <w:r w:rsidRPr="003610A2">
              <w:t>13.6</w:t>
            </w:r>
          </w:p>
        </w:tc>
        <w:tc>
          <w:tcPr>
            <w:tcW w:w="992" w:type="dxa"/>
            <w:noWrap/>
            <w:hideMark/>
          </w:tcPr>
          <w:p w:rsidR="00333DB0" w:rsidRPr="003610A2" w:rsidRDefault="00333DB0" w:rsidP="00DF2FBF">
            <w:pPr>
              <w:pStyle w:val="table-text"/>
            </w:pPr>
            <w:r w:rsidRPr="003610A2">
              <w:t>12.7</w:t>
            </w:r>
          </w:p>
        </w:tc>
        <w:tc>
          <w:tcPr>
            <w:tcW w:w="1134" w:type="dxa"/>
            <w:noWrap/>
            <w:hideMark/>
          </w:tcPr>
          <w:p w:rsidR="00333DB0" w:rsidRPr="003610A2" w:rsidRDefault="00333DB0" w:rsidP="00DF2FBF">
            <w:pPr>
              <w:pStyle w:val="table-text"/>
            </w:pPr>
            <w:r w:rsidRPr="003610A2">
              <w:t>11.6</w:t>
            </w:r>
          </w:p>
        </w:tc>
        <w:tc>
          <w:tcPr>
            <w:tcW w:w="993" w:type="dxa"/>
            <w:noWrap/>
            <w:hideMark/>
          </w:tcPr>
          <w:p w:rsidR="00333DB0" w:rsidRPr="003610A2" w:rsidRDefault="00333DB0" w:rsidP="00DF2FBF">
            <w:pPr>
              <w:pStyle w:val="table-text"/>
            </w:pPr>
            <w:r w:rsidRPr="003610A2">
              <w:t>11.1</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hideMark/>
          </w:tcPr>
          <w:p w:rsidR="00333DB0" w:rsidRPr="003610A2" w:rsidRDefault="00333DB0" w:rsidP="00DF2FBF">
            <w:pPr>
              <w:pStyle w:val="table-text"/>
            </w:pPr>
            <w:r w:rsidRPr="003610A2">
              <w:t> </w:t>
            </w:r>
          </w:p>
        </w:tc>
        <w:tc>
          <w:tcPr>
            <w:tcW w:w="1559" w:type="dxa"/>
            <w:hideMark/>
          </w:tcPr>
          <w:p w:rsidR="00333DB0" w:rsidRPr="003610A2" w:rsidRDefault="00333DB0" w:rsidP="00DF2FBF">
            <w:pPr>
              <w:pStyle w:val="table-text"/>
              <w:rPr>
                <w:i/>
                <w:iCs/>
              </w:rPr>
            </w:pPr>
            <w:r w:rsidRPr="003610A2">
              <w:rPr>
                <w:i/>
                <w:iCs/>
              </w:rPr>
              <w:t>RA da Madeira</w:t>
            </w:r>
          </w:p>
        </w:tc>
        <w:tc>
          <w:tcPr>
            <w:tcW w:w="1276" w:type="dxa"/>
            <w:noWrap/>
            <w:hideMark/>
          </w:tcPr>
          <w:p w:rsidR="00333DB0" w:rsidRPr="003610A2" w:rsidRDefault="00333DB0" w:rsidP="00DF2FBF">
            <w:pPr>
              <w:pStyle w:val="table-text"/>
            </w:pPr>
            <w:r w:rsidRPr="003610A2">
              <w:t>11.1</w:t>
            </w:r>
          </w:p>
        </w:tc>
        <w:tc>
          <w:tcPr>
            <w:tcW w:w="992" w:type="dxa"/>
            <w:noWrap/>
            <w:hideMark/>
          </w:tcPr>
          <w:p w:rsidR="00333DB0" w:rsidRPr="003610A2" w:rsidRDefault="00333DB0" w:rsidP="00DF2FBF">
            <w:pPr>
              <w:pStyle w:val="table-text"/>
            </w:pPr>
            <w:r w:rsidRPr="003610A2">
              <w:t>13.3</w:t>
            </w:r>
          </w:p>
        </w:tc>
        <w:tc>
          <w:tcPr>
            <w:tcW w:w="992" w:type="dxa"/>
            <w:noWrap/>
            <w:hideMark/>
          </w:tcPr>
          <w:p w:rsidR="00333DB0" w:rsidRPr="003610A2" w:rsidRDefault="00333DB0" w:rsidP="00DF2FBF">
            <w:pPr>
              <w:pStyle w:val="table-text"/>
            </w:pPr>
            <w:r w:rsidRPr="003610A2">
              <w:t>15.9</w:t>
            </w:r>
          </w:p>
        </w:tc>
        <w:tc>
          <w:tcPr>
            <w:tcW w:w="1134" w:type="dxa"/>
            <w:noWrap/>
            <w:hideMark/>
          </w:tcPr>
          <w:p w:rsidR="00333DB0" w:rsidRPr="003610A2" w:rsidRDefault="00333DB0" w:rsidP="00DF2FBF">
            <w:pPr>
              <w:pStyle w:val="table-text"/>
            </w:pPr>
            <w:r w:rsidRPr="003610A2">
              <w:t>14.5</w:t>
            </w:r>
          </w:p>
        </w:tc>
        <w:tc>
          <w:tcPr>
            <w:tcW w:w="993" w:type="dxa"/>
            <w:noWrap/>
            <w:hideMark/>
          </w:tcPr>
          <w:p w:rsidR="00333DB0" w:rsidRPr="003610A2" w:rsidRDefault="00333DB0" w:rsidP="00DF2FBF">
            <w:pPr>
              <w:pStyle w:val="table-text"/>
            </w:pPr>
            <w:r w:rsidRPr="003610A2">
              <w:t>14</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noWrap/>
            <w:hideMark/>
          </w:tcPr>
          <w:p w:rsidR="00333DB0" w:rsidRPr="003610A2" w:rsidRDefault="00333DB0" w:rsidP="00DF2FBF">
            <w:pPr>
              <w:pStyle w:val="table-text"/>
            </w:pPr>
            <w:r w:rsidRPr="003610A2">
              <w:t>Production value at basic price by each NUTS 2 region</w:t>
            </w:r>
          </w:p>
        </w:tc>
        <w:tc>
          <w:tcPr>
            <w:tcW w:w="1559" w:type="dxa"/>
            <w:hideMark/>
          </w:tcPr>
          <w:p w:rsidR="00333DB0" w:rsidRPr="003610A2" w:rsidRDefault="00333DB0" w:rsidP="00DF2FBF">
            <w:pPr>
              <w:pStyle w:val="table-text"/>
              <w:rPr>
                <w:i/>
                <w:iCs/>
              </w:rPr>
            </w:pPr>
            <w:r w:rsidRPr="003610A2">
              <w:rPr>
                <w:i/>
                <w:iCs/>
              </w:rPr>
              <w:t>Norte</w:t>
            </w:r>
          </w:p>
        </w:tc>
        <w:tc>
          <w:tcPr>
            <w:tcW w:w="1276" w:type="dxa"/>
            <w:noWrap/>
            <w:hideMark/>
          </w:tcPr>
          <w:p w:rsidR="00333DB0" w:rsidRPr="003610A2" w:rsidRDefault="00333DB0" w:rsidP="00DF2FBF">
            <w:pPr>
              <w:pStyle w:val="table-text"/>
            </w:pPr>
            <w:r w:rsidRPr="003610A2">
              <w:t>1387.6</w:t>
            </w:r>
          </w:p>
        </w:tc>
        <w:tc>
          <w:tcPr>
            <w:tcW w:w="992" w:type="dxa"/>
            <w:noWrap/>
            <w:hideMark/>
          </w:tcPr>
          <w:p w:rsidR="00333DB0" w:rsidRPr="003610A2" w:rsidRDefault="00333DB0" w:rsidP="00DF2FBF">
            <w:pPr>
              <w:pStyle w:val="table-text"/>
            </w:pPr>
            <w:r w:rsidRPr="003610A2">
              <w:t>1413.4</w:t>
            </w:r>
          </w:p>
        </w:tc>
        <w:tc>
          <w:tcPr>
            <w:tcW w:w="992" w:type="dxa"/>
            <w:noWrap/>
            <w:hideMark/>
          </w:tcPr>
          <w:p w:rsidR="00333DB0" w:rsidRPr="003610A2" w:rsidRDefault="00333DB0" w:rsidP="00DF2FBF">
            <w:pPr>
              <w:pStyle w:val="table-text"/>
            </w:pPr>
            <w:r w:rsidRPr="003610A2">
              <w:t>1336.3</w:t>
            </w:r>
          </w:p>
        </w:tc>
        <w:tc>
          <w:tcPr>
            <w:tcW w:w="1134" w:type="dxa"/>
            <w:noWrap/>
            <w:hideMark/>
          </w:tcPr>
          <w:p w:rsidR="00333DB0" w:rsidRPr="003610A2" w:rsidRDefault="00333DB0" w:rsidP="00DF2FBF">
            <w:pPr>
              <w:pStyle w:val="table-text"/>
            </w:pPr>
            <w:r w:rsidRPr="003610A2">
              <w:t>1368.5</w:t>
            </w:r>
          </w:p>
        </w:tc>
        <w:tc>
          <w:tcPr>
            <w:tcW w:w="993" w:type="dxa"/>
            <w:noWrap/>
            <w:hideMark/>
          </w:tcPr>
          <w:p w:rsidR="00333DB0" w:rsidRPr="003610A2" w:rsidRDefault="00333DB0" w:rsidP="00DF2FBF">
            <w:pPr>
              <w:pStyle w:val="table-text"/>
            </w:pPr>
            <w:r w:rsidRPr="003610A2">
              <w:t>1345.7</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noWrap/>
            <w:hideMark/>
          </w:tcPr>
          <w:p w:rsidR="00333DB0" w:rsidRPr="003610A2" w:rsidRDefault="00333DB0" w:rsidP="00DF2FBF">
            <w:pPr>
              <w:pStyle w:val="table-text"/>
            </w:pPr>
            <w:r w:rsidRPr="003610A2">
              <w:t> </w:t>
            </w:r>
          </w:p>
        </w:tc>
        <w:tc>
          <w:tcPr>
            <w:tcW w:w="1559" w:type="dxa"/>
            <w:hideMark/>
          </w:tcPr>
          <w:p w:rsidR="00333DB0" w:rsidRPr="003610A2" w:rsidRDefault="00333DB0" w:rsidP="00DF2FBF">
            <w:pPr>
              <w:pStyle w:val="table-text"/>
              <w:rPr>
                <w:i/>
                <w:iCs/>
              </w:rPr>
            </w:pPr>
            <w:r w:rsidRPr="003610A2">
              <w:rPr>
                <w:i/>
                <w:iCs/>
              </w:rPr>
              <w:t>Centro</w:t>
            </w:r>
          </w:p>
        </w:tc>
        <w:tc>
          <w:tcPr>
            <w:tcW w:w="1276" w:type="dxa"/>
            <w:noWrap/>
            <w:hideMark/>
          </w:tcPr>
          <w:p w:rsidR="00333DB0" w:rsidRPr="003610A2" w:rsidRDefault="00333DB0" w:rsidP="00DF2FBF">
            <w:pPr>
              <w:pStyle w:val="table-text"/>
            </w:pPr>
            <w:r w:rsidRPr="003610A2">
              <w:t>1942.3</w:t>
            </w:r>
          </w:p>
        </w:tc>
        <w:tc>
          <w:tcPr>
            <w:tcW w:w="992" w:type="dxa"/>
            <w:noWrap/>
            <w:hideMark/>
          </w:tcPr>
          <w:p w:rsidR="00333DB0" w:rsidRPr="003610A2" w:rsidRDefault="00333DB0" w:rsidP="00DF2FBF">
            <w:pPr>
              <w:pStyle w:val="table-text"/>
            </w:pPr>
            <w:r w:rsidRPr="003610A2">
              <w:t>2014.5</w:t>
            </w:r>
          </w:p>
        </w:tc>
        <w:tc>
          <w:tcPr>
            <w:tcW w:w="992" w:type="dxa"/>
            <w:noWrap/>
            <w:hideMark/>
          </w:tcPr>
          <w:p w:rsidR="00333DB0" w:rsidRPr="003610A2" w:rsidRDefault="00333DB0" w:rsidP="00DF2FBF">
            <w:pPr>
              <w:pStyle w:val="table-text"/>
            </w:pPr>
            <w:r w:rsidRPr="003610A2">
              <w:t>1983.8</w:t>
            </w:r>
          </w:p>
        </w:tc>
        <w:tc>
          <w:tcPr>
            <w:tcW w:w="1134" w:type="dxa"/>
            <w:noWrap/>
            <w:hideMark/>
          </w:tcPr>
          <w:p w:rsidR="00333DB0" w:rsidRPr="003610A2" w:rsidRDefault="00333DB0" w:rsidP="00DF2FBF">
            <w:pPr>
              <w:pStyle w:val="table-text"/>
            </w:pPr>
            <w:r w:rsidRPr="003610A2">
              <w:t>1962</w:t>
            </w:r>
          </w:p>
        </w:tc>
        <w:tc>
          <w:tcPr>
            <w:tcW w:w="993" w:type="dxa"/>
            <w:noWrap/>
            <w:hideMark/>
          </w:tcPr>
          <w:p w:rsidR="00333DB0" w:rsidRPr="003610A2" w:rsidRDefault="00333DB0" w:rsidP="00DF2FBF">
            <w:pPr>
              <w:pStyle w:val="table-text"/>
            </w:pPr>
            <w:r w:rsidRPr="003610A2">
              <w:t>1993.8</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noWrap/>
            <w:hideMark/>
          </w:tcPr>
          <w:p w:rsidR="00333DB0" w:rsidRPr="003610A2" w:rsidRDefault="00333DB0" w:rsidP="00DF2FBF">
            <w:pPr>
              <w:pStyle w:val="table-text"/>
            </w:pPr>
            <w:r w:rsidRPr="003610A2">
              <w:t> </w:t>
            </w:r>
          </w:p>
        </w:tc>
        <w:tc>
          <w:tcPr>
            <w:tcW w:w="1559" w:type="dxa"/>
            <w:hideMark/>
          </w:tcPr>
          <w:p w:rsidR="00333DB0" w:rsidRPr="003610A2" w:rsidRDefault="00333DB0" w:rsidP="00DF2FBF">
            <w:pPr>
              <w:pStyle w:val="table-text"/>
              <w:rPr>
                <w:i/>
                <w:iCs/>
              </w:rPr>
            </w:pPr>
            <w:r w:rsidRPr="003610A2">
              <w:rPr>
                <w:i/>
                <w:iCs/>
              </w:rPr>
              <w:t>Lisboa</w:t>
            </w:r>
          </w:p>
        </w:tc>
        <w:tc>
          <w:tcPr>
            <w:tcW w:w="1276" w:type="dxa"/>
            <w:noWrap/>
            <w:hideMark/>
          </w:tcPr>
          <w:p w:rsidR="00333DB0" w:rsidRPr="003610A2" w:rsidRDefault="00333DB0" w:rsidP="00DF2FBF">
            <w:pPr>
              <w:pStyle w:val="table-text"/>
            </w:pPr>
            <w:r w:rsidRPr="003610A2">
              <w:t>430</w:t>
            </w:r>
          </w:p>
        </w:tc>
        <w:tc>
          <w:tcPr>
            <w:tcW w:w="992" w:type="dxa"/>
            <w:noWrap/>
            <w:hideMark/>
          </w:tcPr>
          <w:p w:rsidR="00333DB0" w:rsidRPr="003610A2" w:rsidRDefault="00333DB0" w:rsidP="00DF2FBF">
            <w:pPr>
              <w:pStyle w:val="table-text"/>
            </w:pPr>
            <w:r w:rsidRPr="003610A2">
              <w:t>442.8</w:t>
            </w:r>
          </w:p>
        </w:tc>
        <w:tc>
          <w:tcPr>
            <w:tcW w:w="992" w:type="dxa"/>
            <w:noWrap/>
            <w:hideMark/>
          </w:tcPr>
          <w:p w:rsidR="00333DB0" w:rsidRPr="003610A2" w:rsidRDefault="00333DB0" w:rsidP="00DF2FBF">
            <w:pPr>
              <w:pStyle w:val="table-text"/>
            </w:pPr>
            <w:r w:rsidRPr="003610A2">
              <w:t>418.2</w:t>
            </w:r>
          </w:p>
        </w:tc>
        <w:tc>
          <w:tcPr>
            <w:tcW w:w="1134" w:type="dxa"/>
            <w:noWrap/>
            <w:hideMark/>
          </w:tcPr>
          <w:p w:rsidR="00333DB0" w:rsidRPr="003610A2" w:rsidRDefault="00333DB0" w:rsidP="00DF2FBF">
            <w:pPr>
              <w:pStyle w:val="table-text"/>
            </w:pPr>
            <w:r w:rsidRPr="003610A2">
              <w:t>430.7</w:t>
            </w:r>
          </w:p>
        </w:tc>
        <w:tc>
          <w:tcPr>
            <w:tcW w:w="993" w:type="dxa"/>
            <w:noWrap/>
            <w:hideMark/>
          </w:tcPr>
          <w:p w:rsidR="00333DB0" w:rsidRPr="003610A2" w:rsidRDefault="00333DB0" w:rsidP="00DF2FBF">
            <w:pPr>
              <w:pStyle w:val="table-text"/>
            </w:pPr>
            <w:r w:rsidRPr="003610A2">
              <w:t>397.2</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noWrap/>
            <w:hideMark/>
          </w:tcPr>
          <w:p w:rsidR="00333DB0" w:rsidRPr="003610A2" w:rsidRDefault="00333DB0" w:rsidP="00DF2FBF">
            <w:pPr>
              <w:pStyle w:val="table-text"/>
            </w:pPr>
            <w:r w:rsidRPr="003610A2">
              <w:t> </w:t>
            </w:r>
          </w:p>
        </w:tc>
        <w:tc>
          <w:tcPr>
            <w:tcW w:w="1559" w:type="dxa"/>
            <w:hideMark/>
          </w:tcPr>
          <w:p w:rsidR="00333DB0" w:rsidRPr="003610A2" w:rsidRDefault="00333DB0" w:rsidP="00DF2FBF">
            <w:pPr>
              <w:pStyle w:val="table-text"/>
              <w:rPr>
                <w:i/>
                <w:iCs/>
              </w:rPr>
            </w:pPr>
            <w:r w:rsidRPr="003610A2">
              <w:rPr>
                <w:i/>
                <w:iCs/>
              </w:rPr>
              <w:t>Alentejo</w:t>
            </w:r>
          </w:p>
        </w:tc>
        <w:tc>
          <w:tcPr>
            <w:tcW w:w="1276" w:type="dxa"/>
            <w:noWrap/>
            <w:hideMark/>
          </w:tcPr>
          <w:p w:rsidR="00333DB0" w:rsidRPr="003610A2" w:rsidRDefault="00333DB0" w:rsidP="00DF2FBF">
            <w:pPr>
              <w:pStyle w:val="table-text"/>
            </w:pPr>
            <w:r w:rsidRPr="003610A2">
              <w:t>1584.8</w:t>
            </w:r>
          </w:p>
        </w:tc>
        <w:tc>
          <w:tcPr>
            <w:tcW w:w="992" w:type="dxa"/>
            <w:noWrap/>
            <w:hideMark/>
          </w:tcPr>
          <w:p w:rsidR="00333DB0" w:rsidRPr="003610A2" w:rsidRDefault="00333DB0" w:rsidP="00DF2FBF">
            <w:pPr>
              <w:pStyle w:val="table-text"/>
            </w:pPr>
            <w:r w:rsidRPr="003610A2">
              <w:t>1693</w:t>
            </w:r>
          </w:p>
        </w:tc>
        <w:tc>
          <w:tcPr>
            <w:tcW w:w="992" w:type="dxa"/>
            <w:noWrap/>
            <w:hideMark/>
          </w:tcPr>
          <w:p w:rsidR="00333DB0" w:rsidRPr="003610A2" w:rsidRDefault="00333DB0" w:rsidP="00DF2FBF">
            <w:pPr>
              <w:pStyle w:val="table-text"/>
            </w:pPr>
            <w:r w:rsidRPr="003610A2">
              <w:t>1581.4</w:t>
            </w:r>
          </w:p>
        </w:tc>
        <w:tc>
          <w:tcPr>
            <w:tcW w:w="1134" w:type="dxa"/>
            <w:noWrap/>
            <w:hideMark/>
          </w:tcPr>
          <w:p w:rsidR="00333DB0" w:rsidRPr="003610A2" w:rsidRDefault="00333DB0" w:rsidP="00DF2FBF">
            <w:pPr>
              <w:pStyle w:val="table-text"/>
            </w:pPr>
            <w:r w:rsidRPr="003610A2">
              <w:t>1719.9</w:t>
            </w:r>
          </w:p>
        </w:tc>
        <w:tc>
          <w:tcPr>
            <w:tcW w:w="993" w:type="dxa"/>
            <w:noWrap/>
            <w:hideMark/>
          </w:tcPr>
          <w:p w:rsidR="00333DB0" w:rsidRPr="003610A2" w:rsidRDefault="00333DB0" w:rsidP="00DF2FBF">
            <w:pPr>
              <w:pStyle w:val="table-text"/>
            </w:pPr>
            <w:r w:rsidRPr="003610A2">
              <w:t>1696.3</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noWrap/>
            <w:hideMark/>
          </w:tcPr>
          <w:p w:rsidR="00333DB0" w:rsidRPr="003610A2" w:rsidRDefault="00333DB0" w:rsidP="00DF2FBF">
            <w:pPr>
              <w:pStyle w:val="table-text"/>
            </w:pPr>
            <w:r w:rsidRPr="003610A2">
              <w:t> </w:t>
            </w:r>
          </w:p>
        </w:tc>
        <w:tc>
          <w:tcPr>
            <w:tcW w:w="1559" w:type="dxa"/>
            <w:hideMark/>
          </w:tcPr>
          <w:p w:rsidR="00333DB0" w:rsidRPr="003610A2" w:rsidRDefault="00333DB0" w:rsidP="00DF2FBF">
            <w:pPr>
              <w:pStyle w:val="table-text"/>
              <w:rPr>
                <w:i/>
                <w:iCs/>
              </w:rPr>
            </w:pPr>
            <w:r w:rsidRPr="003610A2">
              <w:rPr>
                <w:i/>
                <w:iCs/>
              </w:rPr>
              <w:t>Algarve</w:t>
            </w:r>
          </w:p>
        </w:tc>
        <w:tc>
          <w:tcPr>
            <w:tcW w:w="1276" w:type="dxa"/>
            <w:noWrap/>
            <w:hideMark/>
          </w:tcPr>
          <w:p w:rsidR="00333DB0" w:rsidRPr="003610A2" w:rsidRDefault="00333DB0" w:rsidP="00DF2FBF">
            <w:pPr>
              <w:pStyle w:val="table-text"/>
            </w:pPr>
            <w:r w:rsidRPr="003610A2">
              <w:t>285.5</w:t>
            </w:r>
          </w:p>
        </w:tc>
        <w:tc>
          <w:tcPr>
            <w:tcW w:w="992" w:type="dxa"/>
            <w:noWrap/>
            <w:hideMark/>
          </w:tcPr>
          <w:p w:rsidR="00333DB0" w:rsidRPr="003610A2" w:rsidRDefault="00333DB0" w:rsidP="00DF2FBF">
            <w:pPr>
              <w:pStyle w:val="table-text"/>
            </w:pPr>
            <w:r w:rsidRPr="003610A2">
              <w:t>303.9</w:t>
            </w:r>
          </w:p>
        </w:tc>
        <w:tc>
          <w:tcPr>
            <w:tcW w:w="992" w:type="dxa"/>
            <w:noWrap/>
            <w:hideMark/>
          </w:tcPr>
          <w:p w:rsidR="00333DB0" w:rsidRPr="003610A2" w:rsidRDefault="00333DB0" w:rsidP="00DF2FBF">
            <w:pPr>
              <w:pStyle w:val="table-text"/>
            </w:pPr>
            <w:r w:rsidRPr="003610A2">
              <w:t>255.6</w:t>
            </w:r>
          </w:p>
        </w:tc>
        <w:tc>
          <w:tcPr>
            <w:tcW w:w="1134" w:type="dxa"/>
            <w:noWrap/>
            <w:hideMark/>
          </w:tcPr>
          <w:p w:rsidR="00333DB0" w:rsidRPr="003610A2" w:rsidRDefault="00333DB0" w:rsidP="00DF2FBF">
            <w:pPr>
              <w:pStyle w:val="table-text"/>
            </w:pPr>
            <w:r w:rsidRPr="003610A2">
              <w:t>289.1</w:t>
            </w:r>
          </w:p>
        </w:tc>
        <w:tc>
          <w:tcPr>
            <w:tcW w:w="993" w:type="dxa"/>
            <w:noWrap/>
            <w:hideMark/>
          </w:tcPr>
          <w:p w:rsidR="00333DB0" w:rsidRPr="003610A2" w:rsidRDefault="00333DB0" w:rsidP="00DF2FBF">
            <w:pPr>
              <w:pStyle w:val="table-text"/>
            </w:pPr>
            <w:r w:rsidRPr="003610A2">
              <w:t>265.7</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noWrap/>
            <w:hideMark/>
          </w:tcPr>
          <w:p w:rsidR="00333DB0" w:rsidRPr="003610A2" w:rsidRDefault="00333DB0" w:rsidP="00DF2FBF">
            <w:pPr>
              <w:pStyle w:val="table-text"/>
            </w:pPr>
            <w:r w:rsidRPr="003610A2">
              <w:t> </w:t>
            </w:r>
          </w:p>
        </w:tc>
        <w:tc>
          <w:tcPr>
            <w:tcW w:w="1559" w:type="dxa"/>
            <w:hideMark/>
          </w:tcPr>
          <w:p w:rsidR="00333DB0" w:rsidRPr="003610A2" w:rsidRDefault="00333DB0" w:rsidP="00DF2FBF">
            <w:pPr>
              <w:pStyle w:val="table-text"/>
              <w:rPr>
                <w:i/>
                <w:iCs/>
              </w:rPr>
            </w:pPr>
            <w:r w:rsidRPr="003610A2">
              <w:rPr>
                <w:i/>
                <w:iCs/>
              </w:rPr>
              <w:t>RA dos Açores</w:t>
            </w:r>
          </w:p>
        </w:tc>
        <w:tc>
          <w:tcPr>
            <w:tcW w:w="1276" w:type="dxa"/>
            <w:noWrap/>
            <w:hideMark/>
          </w:tcPr>
          <w:p w:rsidR="00333DB0" w:rsidRPr="003610A2" w:rsidRDefault="00333DB0" w:rsidP="00DF2FBF">
            <w:pPr>
              <w:pStyle w:val="table-text"/>
            </w:pPr>
            <w:r w:rsidRPr="003610A2">
              <w:t>349.2</w:t>
            </w:r>
          </w:p>
        </w:tc>
        <w:tc>
          <w:tcPr>
            <w:tcW w:w="992" w:type="dxa"/>
            <w:noWrap/>
            <w:hideMark/>
          </w:tcPr>
          <w:p w:rsidR="00333DB0" w:rsidRPr="003610A2" w:rsidRDefault="00333DB0" w:rsidP="00DF2FBF">
            <w:pPr>
              <w:pStyle w:val="table-text"/>
            </w:pPr>
            <w:r w:rsidRPr="003610A2">
              <w:t>371.4</w:t>
            </w:r>
          </w:p>
        </w:tc>
        <w:tc>
          <w:tcPr>
            <w:tcW w:w="992" w:type="dxa"/>
            <w:noWrap/>
            <w:hideMark/>
          </w:tcPr>
          <w:p w:rsidR="00333DB0" w:rsidRPr="003610A2" w:rsidRDefault="00333DB0" w:rsidP="00DF2FBF">
            <w:pPr>
              <w:pStyle w:val="table-text"/>
            </w:pPr>
            <w:r w:rsidRPr="003610A2">
              <w:t>368.2</w:t>
            </w:r>
          </w:p>
        </w:tc>
        <w:tc>
          <w:tcPr>
            <w:tcW w:w="1134" w:type="dxa"/>
            <w:noWrap/>
            <w:hideMark/>
          </w:tcPr>
          <w:p w:rsidR="00333DB0" w:rsidRPr="003610A2" w:rsidRDefault="00333DB0" w:rsidP="00DF2FBF">
            <w:pPr>
              <w:pStyle w:val="table-text"/>
            </w:pPr>
            <w:r w:rsidRPr="003610A2">
              <w:t>367.6</w:t>
            </w:r>
          </w:p>
        </w:tc>
        <w:tc>
          <w:tcPr>
            <w:tcW w:w="993" w:type="dxa"/>
            <w:noWrap/>
            <w:hideMark/>
          </w:tcPr>
          <w:p w:rsidR="00333DB0" w:rsidRPr="003610A2" w:rsidRDefault="00333DB0" w:rsidP="00DF2FBF">
            <w:pPr>
              <w:pStyle w:val="table-text"/>
            </w:pPr>
            <w:r w:rsidRPr="003610A2">
              <w:t>393.4</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noWrap/>
            <w:hideMark/>
          </w:tcPr>
          <w:p w:rsidR="00333DB0" w:rsidRPr="003610A2" w:rsidRDefault="00333DB0" w:rsidP="00DF2FBF">
            <w:pPr>
              <w:pStyle w:val="table-text"/>
            </w:pPr>
            <w:r w:rsidRPr="003610A2">
              <w:t> </w:t>
            </w:r>
          </w:p>
        </w:tc>
        <w:tc>
          <w:tcPr>
            <w:tcW w:w="1559" w:type="dxa"/>
            <w:hideMark/>
          </w:tcPr>
          <w:p w:rsidR="00333DB0" w:rsidRPr="003610A2" w:rsidRDefault="00333DB0" w:rsidP="00DF2FBF">
            <w:pPr>
              <w:pStyle w:val="table-text"/>
              <w:rPr>
                <w:i/>
                <w:iCs/>
              </w:rPr>
            </w:pPr>
            <w:r w:rsidRPr="003610A2">
              <w:rPr>
                <w:i/>
                <w:iCs/>
              </w:rPr>
              <w:t>RA da Madeira</w:t>
            </w:r>
          </w:p>
        </w:tc>
        <w:tc>
          <w:tcPr>
            <w:tcW w:w="1276" w:type="dxa"/>
            <w:noWrap/>
            <w:hideMark/>
          </w:tcPr>
          <w:p w:rsidR="00333DB0" w:rsidRPr="003610A2" w:rsidRDefault="00333DB0" w:rsidP="00DF2FBF">
            <w:pPr>
              <w:pStyle w:val="table-text"/>
            </w:pPr>
            <w:r w:rsidRPr="003610A2">
              <w:t>87.7</w:t>
            </w:r>
          </w:p>
        </w:tc>
        <w:tc>
          <w:tcPr>
            <w:tcW w:w="992" w:type="dxa"/>
            <w:noWrap/>
            <w:hideMark/>
          </w:tcPr>
          <w:p w:rsidR="00333DB0" w:rsidRPr="003610A2" w:rsidRDefault="00333DB0" w:rsidP="00DF2FBF">
            <w:pPr>
              <w:pStyle w:val="table-text"/>
            </w:pPr>
            <w:r w:rsidRPr="003610A2">
              <w:t>91.6</w:t>
            </w:r>
          </w:p>
        </w:tc>
        <w:tc>
          <w:tcPr>
            <w:tcW w:w="992" w:type="dxa"/>
            <w:noWrap/>
            <w:hideMark/>
          </w:tcPr>
          <w:p w:rsidR="00333DB0" w:rsidRPr="003610A2" w:rsidRDefault="00333DB0" w:rsidP="00DF2FBF">
            <w:pPr>
              <w:pStyle w:val="table-text"/>
            </w:pPr>
            <w:r w:rsidRPr="003610A2">
              <w:t>87.8</w:t>
            </w:r>
          </w:p>
        </w:tc>
        <w:tc>
          <w:tcPr>
            <w:tcW w:w="1134" w:type="dxa"/>
            <w:noWrap/>
            <w:hideMark/>
          </w:tcPr>
          <w:p w:rsidR="00333DB0" w:rsidRPr="003610A2" w:rsidRDefault="00333DB0" w:rsidP="00DF2FBF">
            <w:pPr>
              <w:pStyle w:val="table-text"/>
            </w:pPr>
            <w:r w:rsidRPr="003610A2">
              <w:t>94.1</w:t>
            </w:r>
          </w:p>
        </w:tc>
        <w:tc>
          <w:tcPr>
            <w:tcW w:w="993" w:type="dxa"/>
            <w:noWrap/>
            <w:hideMark/>
          </w:tcPr>
          <w:p w:rsidR="00333DB0" w:rsidRPr="003610A2" w:rsidRDefault="00333DB0" w:rsidP="00DF2FBF">
            <w:pPr>
              <w:pStyle w:val="table-text"/>
            </w:pPr>
            <w:r w:rsidRPr="003610A2">
              <w:t>95.1</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201"/>
        </w:trPr>
        <w:tc>
          <w:tcPr>
            <w:tcW w:w="1062" w:type="dxa"/>
            <w:vMerge w:val="restart"/>
            <w:hideMark/>
          </w:tcPr>
          <w:p w:rsidR="00333DB0" w:rsidRPr="003610A2" w:rsidRDefault="00333DB0" w:rsidP="00DF2FBF">
            <w:pPr>
              <w:pStyle w:val="table-text"/>
            </w:pPr>
            <w:r w:rsidRPr="003610A2">
              <w:t>EU soils</w:t>
            </w:r>
          </w:p>
        </w:tc>
        <w:tc>
          <w:tcPr>
            <w:tcW w:w="4392" w:type="dxa"/>
            <w:noWrap/>
            <w:hideMark/>
          </w:tcPr>
          <w:p w:rsidR="00333DB0" w:rsidRPr="003610A2" w:rsidRDefault="00333DB0" w:rsidP="00DF2FBF">
            <w:pPr>
              <w:pStyle w:val="table-text"/>
            </w:pPr>
            <w:r w:rsidRPr="003610A2">
              <w:t>Total agricultural area (1000 ha) in the country</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pPr>
            <w:r w:rsidRPr="003610A2">
              <w:t>3472.847</w:t>
            </w:r>
          </w:p>
        </w:tc>
        <w:tc>
          <w:tcPr>
            <w:tcW w:w="992" w:type="dxa"/>
            <w:noWrap/>
            <w:hideMark/>
          </w:tcPr>
          <w:p w:rsidR="00333DB0" w:rsidRPr="003610A2" w:rsidRDefault="00333DB0" w:rsidP="00DF2FBF">
            <w:pPr>
              <w:pStyle w:val="table-text"/>
            </w:pPr>
            <w:r w:rsidRPr="003610A2">
              <w:t>n/a</w:t>
            </w:r>
          </w:p>
        </w:tc>
        <w:tc>
          <w:tcPr>
            <w:tcW w:w="992" w:type="dxa"/>
            <w:noWrap/>
            <w:hideMark/>
          </w:tcPr>
          <w:p w:rsidR="00333DB0" w:rsidRPr="003610A2" w:rsidRDefault="00333DB0" w:rsidP="00DF2FBF">
            <w:pPr>
              <w:pStyle w:val="table-text"/>
            </w:pPr>
            <w:r w:rsidRPr="003610A2">
              <w:t>n/a</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290"/>
        </w:trPr>
        <w:tc>
          <w:tcPr>
            <w:tcW w:w="1062" w:type="dxa"/>
            <w:vMerge/>
            <w:hideMark/>
          </w:tcPr>
          <w:p w:rsidR="00333DB0" w:rsidRPr="003610A2" w:rsidRDefault="00333DB0" w:rsidP="00DF2FBF">
            <w:pPr>
              <w:pStyle w:val="table-text"/>
            </w:pPr>
          </w:p>
        </w:tc>
        <w:tc>
          <w:tcPr>
            <w:tcW w:w="4392" w:type="dxa"/>
            <w:noWrap/>
            <w:hideMark/>
          </w:tcPr>
          <w:p w:rsidR="00333DB0" w:rsidRPr="003610A2" w:rsidRDefault="00333DB0" w:rsidP="00DF2FBF">
            <w:pPr>
              <w:pStyle w:val="table-text"/>
            </w:pPr>
            <w:r w:rsidRPr="003610A2">
              <w:t>Saline soils area (1000 ha) in the country</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pPr>
            <w:r w:rsidRPr="003610A2">
              <w:t> </w:t>
            </w:r>
          </w:p>
        </w:tc>
        <w:tc>
          <w:tcPr>
            <w:tcW w:w="992" w:type="dxa"/>
            <w:noWrap/>
            <w:hideMark/>
          </w:tcPr>
          <w:p w:rsidR="00333DB0" w:rsidRPr="003610A2" w:rsidRDefault="00333DB0" w:rsidP="00DF2FBF">
            <w:pPr>
              <w:pStyle w:val="table-text"/>
            </w:pPr>
            <w:r w:rsidRPr="003610A2">
              <w:t> </w:t>
            </w:r>
          </w:p>
        </w:tc>
        <w:tc>
          <w:tcPr>
            <w:tcW w:w="992" w:type="dxa"/>
            <w:noWrap/>
            <w:hideMark/>
          </w:tcPr>
          <w:p w:rsidR="00333DB0" w:rsidRPr="003610A2" w:rsidRDefault="00333DB0" w:rsidP="00DF2FBF">
            <w:pPr>
              <w:pStyle w:val="table-text"/>
            </w:pPr>
            <w:r w:rsidRPr="003610A2">
              <w:t> </w:t>
            </w:r>
          </w:p>
        </w:tc>
        <w:tc>
          <w:tcPr>
            <w:tcW w:w="1134" w:type="dxa"/>
            <w:noWrap/>
            <w:hideMark/>
          </w:tcPr>
          <w:p w:rsidR="00333DB0" w:rsidRPr="003610A2" w:rsidRDefault="00333DB0" w:rsidP="00DF2FBF">
            <w:pPr>
              <w:pStyle w:val="table-text"/>
            </w:pPr>
            <w:r w:rsidRPr="003610A2">
              <w:t> </w:t>
            </w:r>
          </w:p>
        </w:tc>
        <w:tc>
          <w:tcPr>
            <w:tcW w:w="993" w:type="dxa"/>
            <w:noWrap/>
            <w:hideMark/>
          </w:tcPr>
          <w:p w:rsidR="00333DB0" w:rsidRPr="003610A2" w:rsidRDefault="00333DB0" w:rsidP="00DF2FBF">
            <w:pPr>
              <w:pStyle w:val="table-text"/>
            </w:pPr>
            <w:r w:rsidRPr="003610A2">
              <w:t> </w:t>
            </w:r>
          </w:p>
        </w:tc>
        <w:tc>
          <w:tcPr>
            <w:tcW w:w="1275" w:type="dxa"/>
            <w:noWrap/>
            <w:hideMark/>
          </w:tcPr>
          <w:p w:rsidR="00333DB0" w:rsidRPr="003610A2" w:rsidRDefault="00333DB0" w:rsidP="00DF2FBF">
            <w:pPr>
              <w:pStyle w:val="table-text"/>
            </w:pPr>
            <w:r w:rsidRPr="003610A2">
              <w:t> </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noWrap/>
            <w:hideMark/>
          </w:tcPr>
          <w:p w:rsidR="00333DB0" w:rsidRPr="003610A2" w:rsidRDefault="00333DB0" w:rsidP="00DF2FBF">
            <w:pPr>
              <w:pStyle w:val="table-text"/>
            </w:pPr>
            <w:r w:rsidRPr="003610A2">
              <w:t>Agricultural area on saline soils (1000 ha) in the country</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pPr>
            <w:r w:rsidRPr="003610A2">
              <w:t>1.537</w:t>
            </w:r>
          </w:p>
        </w:tc>
        <w:tc>
          <w:tcPr>
            <w:tcW w:w="992" w:type="dxa"/>
            <w:noWrap/>
            <w:hideMark/>
          </w:tcPr>
          <w:p w:rsidR="00333DB0" w:rsidRPr="003610A2" w:rsidRDefault="00333DB0" w:rsidP="00DF2FBF">
            <w:pPr>
              <w:pStyle w:val="table-text"/>
            </w:pPr>
            <w:r w:rsidRPr="003610A2">
              <w:t>1.579</w:t>
            </w:r>
          </w:p>
        </w:tc>
        <w:tc>
          <w:tcPr>
            <w:tcW w:w="992" w:type="dxa"/>
            <w:noWrap/>
            <w:hideMark/>
          </w:tcPr>
          <w:p w:rsidR="00333DB0" w:rsidRPr="003610A2" w:rsidRDefault="00333DB0" w:rsidP="00DF2FBF">
            <w:pPr>
              <w:pStyle w:val="table-text"/>
            </w:pPr>
            <w:r w:rsidRPr="003610A2">
              <w:t>1.409</w:t>
            </w:r>
          </w:p>
        </w:tc>
        <w:tc>
          <w:tcPr>
            <w:tcW w:w="1134" w:type="dxa"/>
            <w:noWrap/>
            <w:hideMark/>
          </w:tcPr>
          <w:p w:rsidR="00333DB0" w:rsidRPr="003610A2" w:rsidRDefault="00333DB0" w:rsidP="00DF2FBF">
            <w:pPr>
              <w:pStyle w:val="table-text"/>
            </w:pPr>
            <w:r w:rsidRPr="003610A2">
              <w:t>1.209</w:t>
            </w:r>
          </w:p>
        </w:tc>
        <w:tc>
          <w:tcPr>
            <w:tcW w:w="993" w:type="dxa"/>
            <w:noWrap/>
            <w:hideMark/>
          </w:tcPr>
          <w:p w:rsidR="00333DB0" w:rsidRPr="003610A2" w:rsidRDefault="00333DB0" w:rsidP="00DF2FBF">
            <w:pPr>
              <w:pStyle w:val="table-text"/>
            </w:pPr>
            <w:r w:rsidRPr="003610A2">
              <w:t>1.195</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630"/>
        </w:trPr>
        <w:tc>
          <w:tcPr>
            <w:tcW w:w="1062" w:type="dxa"/>
            <w:vMerge w:val="restart"/>
            <w:hideMark/>
          </w:tcPr>
          <w:p w:rsidR="00333DB0" w:rsidRPr="003610A2" w:rsidRDefault="00333DB0" w:rsidP="00DF2FBF">
            <w:pPr>
              <w:pStyle w:val="table-text"/>
            </w:pPr>
            <w:r w:rsidRPr="003610A2">
              <w:t>Oil and gas production in 1 000 tonnes of oil equivalent</w:t>
            </w:r>
          </w:p>
        </w:tc>
        <w:tc>
          <w:tcPr>
            <w:tcW w:w="4392" w:type="dxa"/>
            <w:noWrap/>
            <w:hideMark/>
          </w:tcPr>
          <w:p w:rsidR="00333DB0" w:rsidRPr="003610A2" w:rsidRDefault="00333DB0" w:rsidP="00DF2FBF">
            <w:pPr>
              <w:pStyle w:val="table-text"/>
            </w:pPr>
            <w:r w:rsidRPr="003610A2">
              <w:t>Primary production of crude oil in 1000 tonnes of oil in the country</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pPr>
            <w:r w:rsidRPr="003610A2">
              <w:t>6281</w:t>
            </w:r>
          </w:p>
        </w:tc>
        <w:tc>
          <w:tcPr>
            <w:tcW w:w="992" w:type="dxa"/>
            <w:noWrap/>
            <w:hideMark/>
          </w:tcPr>
          <w:p w:rsidR="00333DB0" w:rsidRPr="003610A2" w:rsidRDefault="00333DB0" w:rsidP="00DF2FBF">
            <w:pPr>
              <w:pStyle w:val="table-text"/>
            </w:pPr>
            <w:r w:rsidRPr="003610A2">
              <w:t>4721</w:t>
            </w:r>
          </w:p>
        </w:tc>
        <w:tc>
          <w:tcPr>
            <w:tcW w:w="992" w:type="dxa"/>
            <w:noWrap/>
            <w:hideMark/>
          </w:tcPr>
          <w:p w:rsidR="00333DB0" w:rsidRPr="003610A2" w:rsidRDefault="00333DB0" w:rsidP="00DF2FBF">
            <w:pPr>
              <w:pStyle w:val="table-text"/>
            </w:pPr>
            <w:r w:rsidRPr="003610A2">
              <w:t>4721</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noWrap/>
            <w:hideMark/>
          </w:tcPr>
          <w:p w:rsidR="00333DB0" w:rsidRPr="003610A2" w:rsidRDefault="00333DB0" w:rsidP="00DF2FBF">
            <w:pPr>
              <w:pStyle w:val="table-text"/>
            </w:pPr>
            <w:r w:rsidRPr="003610A2">
              <w:t>Primary production of natural gas in 1000 tonnes of oil equivalent in the country</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pPr>
            <w:r w:rsidRPr="003610A2">
              <w:t>0</w:t>
            </w:r>
          </w:p>
        </w:tc>
        <w:tc>
          <w:tcPr>
            <w:tcW w:w="992" w:type="dxa"/>
            <w:noWrap/>
            <w:hideMark/>
          </w:tcPr>
          <w:p w:rsidR="00333DB0" w:rsidRPr="003610A2" w:rsidRDefault="00333DB0" w:rsidP="00DF2FBF">
            <w:pPr>
              <w:pStyle w:val="table-text"/>
            </w:pPr>
            <w:r w:rsidRPr="003610A2">
              <w:t>0</w:t>
            </w:r>
          </w:p>
        </w:tc>
        <w:tc>
          <w:tcPr>
            <w:tcW w:w="992" w:type="dxa"/>
            <w:noWrap/>
            <w:hideMark/>
          </w:tcPr>
          <w:p w:rsidR="00333DB0" w:rsidRPr="003610A2" w:rsidRDefault="00333DB0" w:rsidP="00DF2FBF">
            <w:pPr>
              <w:pStyle w:val="table-text"/>
            </w:pPr>
            <w:r w:rsidRPr="003610A2">
              <w:t>0</w:t>
            </w:r>
          </w:p>
        </w:tc>
        <w:tc>
          <w:tcPr>
            <w:tcW w:w="1134" w:type="dxa"/>
            <w:noWrap/>
            <w:hideMark/>
          </w:tcPr>
          <w:p w:rsidR="00333DB0" w:rsidRPr="003610A2" w:rsidRDefault="00333DB0" w:rsidP="00DF2FBF">
            <w:pPr>
              <w:pStyle w:val="table-text"/>
            </w:pPr>
            <w:r w:rsidRPr="003610A2">
              <w:t>0</w:t>
            </w:r>
          </w:p>
        </w:tc>
        <w:tc>
          <w:tcPr>
            <w:tcW w:w="993" w:type="dxa"/>
            <w:noWrap/>
            <w:hideMark/>
          </w:tcPr>
          <w:p w:rsidR="00333DB0" w:rsidRPr="003610A2" w:rsidRDefault="00333DB0" w:rsidP="00DF2FBF">
            <w:pPr>
              <w:pStyle w:val="table-text"/>
            </w:pPr>
            <w:r w:rsidRPr="003610A2">
              <w:t>0</w:t>
            </w:r>
          </w:p>
        </w:tc>
        <w:tc>
          <w:tcPr>
            <w:tcW w:w="1275" w:type="dxa"/>
            <w:noWrap/>
            <w:hideMark/>
          </w:tcPr>
          <w:p w:rsidR="00333DB0" w:rsidRPr="003610A2" w:rsidRDefault="00333DB0" w:rsidP="00DF2FBF">
            <w:pPr>
              <w:pStyle w:val="table-text"/>
            </w:pPr>
            <w:r w:rsidRPr="003610A2">
              <w:t>0</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noWrap/>
            <w:hideMark/>
          </w:tcPr>
          <w:p w:rsidR="00333DB0" w:rsidRPr="003610A2" w:rsidRDefault="00333DB0" w:rsidP="00DF2FBF">
            <w:pPr>
              <w:pStyle w:val="table-text"/>
            </w:pPr>
            <w:r w:rsidRPr="003610A2">
              <w:t>offshore oil production in 1000 tonnes of oil</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pPr>
            <w:r w:rsidRPr="003610A2">
              <w:t> </w:t>
            </w:r>
          </w:p>
        </w:tc>
        <w:tc>
          <w:tcPr>
            <w:tcW w:w="992" w:type="dxa"/>
            <w:noWrap/>
            <w:hideMark/>
          </w:tcPr>
          <w:p w:rsidR="00333DB0" w:rsidRPr="003610A2" w:rsidRDefault="00333DB0" w:rsidP="00DF2FBF">
            <w:pPr>
              <w:pStyle w:val="table-text"/>
            </w:pPr>
            <w:r w:rsidRPr="003610A2">
              <w:t> </w:t>
            </w:r>
          </w:p>
        </w:tc>
        <w:tc>
          <w:tcPr>
            <w:tcW w:w="992" w:type="dxa"/>
            <w:noWrap/>
            <w:hideMark/>
          </w:tcPr>
          <w:p w:rsidR="00333DB0" w:rsidRPr="003610A2" w:rsidRDefault="00333DB0" w:rsidP="00DF2FBF">
            <w:pPr>
              <w:pStyle w:val="table-text"/>
            </w:pPr>
            <w:r w:rsidRPr="003610A2">
              <w:t> </w:t>
            </w:r>
          </w:p>
        </w:tc>
        <w:tc>
          <w:tcPr>
            <w:tcW w:w="1134" w:type="dxa"/>
            <w:noWrap/>
            <w:hideMark/>
          </w:tcPr>
          <w:p w:rsidR="00333DB0" w:rsidRPr="003610A2" w:rsidRDefault="00333DB0" w:rsidP="00DF2FBF">
            <w:pPr>
              <w:pStyle w:val="table-text"/>
            </w:pPr>
            <w:r w:rsidRPr="003610A2">
              <w:t> </w:t>
            </w:r>
          </w:p>
        </w:tc>
        <w:tc>
          <w:tcPr>
            <w:tcW w:w="993" w:type="dxa"/>
            <w:noWrap/>
            <w:hideMark/>
          </w:tcPr>
          <w:p w:rsidR="00333DB0" w:rsidRPr="003610A2" w:rsidRDefault="00333DB0" w:rsidP="00DF2FBF">
            <w:pPr>
              <w:pStyle w:val="table-text"/>
            </w:pPr>
            <w:r w:rsidRPr="003610A2">
              <w:t> </w:t>
            </w:r>
          </w:p>
        </w:tc>
        <w:tc>
          <w:tcPr>
            <w:tcW w:w="1275" w:type="dxa"/>
            <w:noWrap/>
            <w:hideMark/>
          </w:tcPr>
          <w:p w:rsidR="00333DB0" w:rsidRPr="003610A2" w:rsidRDefault="00333DB0" w:rsidP="00DF2FBF">
            <w:pPr>
              <w:pStyle w:val="table-text"/>
            </w:pPr>
            <w:r w:rsidRPr="003610A2">
              <w:t> </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noWrap/>
            <w:hideMark/>
          </w:tcPr>
          <w:p w:rsidR="00333DB0" w:rsidRPr="003610A2" w:rsidRDefault="00333DB0" w:rsidP="00DF2FBF">
            <w:pPr>
              <w:pStyle w:val="table-text"/>
            </w:pPr>
            <w:r w:rsidRPr="003610A2">
              <w:t>offshore gas production in 1000 tonnes of oil equivalent</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pPr>
            <w:r w:rsidRPr="003610A2">
              <w:t> </w:t>
            </w:r>
          </w:p>
        </w:tc>
        <w:tc>
          <w:tcPr>
            <w:tcW w:w="992" w:type="dxa"/>
            <w:noWrap/>
            <w:hideMark/>
          </w:tcPr>
          <w:p w:rsidR="00333DB0" w:rsidRPr="003610A2" w:rsidRDefault="00333DB0" w:rsidP="00DF2FBF">
            <w:pPr>
              <w:pStyle w:val="table-text"/>
            </w:pPr>
            <w:r w:rsidRPr="003610A2">
              <w:t> </w:t>
            </w:r>
          </w:p>
        </w:tc>
        <w:tc>
          <w:tcPr>
            <w:tcW w:w="992" w:type="dxa"/>
            <w:noWrap/>
            <w:hideMark/>
          </w:tcPr>
          <w:p w:rsidR="00333DB0" w:rsidRPr="003610A2" w:rsidRDefault="00333DB0" w:rsidP="00DF2FBF">
            <w:pPr>
              <w:pStyle w:val="table-text"/>
            </w:pPr>
            <w:r w:rsidRPr="003610A2">
              <w:t> </w:t>
            </w:r>
          </w:p>
        </w:tc>
        <w:tc>
          <w:tcPr>
            <w:tcW w:w="1134" w:type="dxa"/>
            <w:noWrap/>
            <w:hideMark/>
          </w:tcPr>
          <w:p w:rsidR="00333DB0" w:rsidRPr="003610A2" w:rsidRDefault="00333DB0" w:rsidP="00DF2FBF">
            <w:pPr>
              <w:pStyle w:val="table-text"/>
            </w:pPr>
            <w:r w:rsidRPr="003610A2">
              <w:t> </w:t>
            </w:r>
          </w:p>
        </w:tc>
        <w:tc>
          <w:tcPr>
            <w:tcW w:w="993" w:type="dxa"/>
            <w:noWrap/>
            <w:hideMark/>
          </w:tcPr>
          <w:p w:rsidR="00333DB0" w:rsidRPr="003610A2" w:rsidRDefault="00333DB0" w:rsidP="00DF2FBF">
            <w:pPr>
              <w:pStyle w:val="table-text"/>
            </w:pPr>
            <w:r w:rsidRPr="003610A2">
              <w:t> </w:t>
            </w:r>
          </w:p>
        </w:tc>
        <w:tc>
          <w:tcPr>
            <w:tcW w:w="1275" w:type="dxa"/>
            <w:noWrap/>
            <w:hideMark/>
          </w:tcPr>
          <w:p w:rsidR="00333DB0" w:rsidRPr="003610A2" w:rsidRDefault="00333DB0" w:rsidP="00DF2FBF">
            <w:pPr>
              <w:pStyle w:val="table-text"/>
            </w:pPr>
            <w:r w:rsidRPr="003610A2">
              <w:t> </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504"/>
        </w:trPr>
        <w:tc>
          <w:tcPr>
            <w:tcW w:w="1062" w:type="dxa"/>
            <w:hideMark/>
          </w:tcPr>
          <w:p w:rsidR="00333DB0" w:rsidRPr="003610A2" w:rsidRDefault="00333DB0" w:rsidP="00DF2FBF">
            <w:pPr>
              <w:pStyle w:val="table-text"/>
            </w:pPr>
            <w:r w:rsidRPr="003610A2">
              <w:t>Offshore share marine aggregates</w:t>
            </w:r>
          </w:p>
        </w:tc>
        <w:tc>
          <w:tcPr>
            <w:tcW w:w="4392" w:type="dxa"/>
            <w:noWrap/>
            <w:hideMark/>
          </w:tcPr>
          <w:p w:rsidR="00333DB0" w:rsidRPr="003610A2" w:rsidRDefault="00333DB0" w:rsidP="00DF2FBF">
            <w:pPr>
              <w:pStyle w:val="table-text"/>
            </w:pPr>
            <w:r w:rsidRPr="003610A2">
              <w:t>Total aggregates in million tons</w:t>
            </w:r>
          </w:p>
        </w:tc>
        <w:tc>
          <w:tcPr>
            <w:tcW w:w="1559" w:type="dxa"/>
            <w:noWrap/>
            <w:hideMark/>
          </w:tcPr>
          <w:p w:rsidR="00333DB0" w:rsidRPr="003610A2" w:rsidRDefault="00333DB0" w:rsidP="00DF2FBF">
            <w:pPr>
              <w:pStyle w:val="table-text"/>
            </w:pPr>
            <w:r w:rsidRPr="003610A2">
              <w:t> </w:t>
            </w:r>
          </w:p>
        </w:tc>
        <w:tc>
          <w:tcPr>
            <w:tcW w:w="1276" w:type="dxa"/>
            <w:noWrap/>
            <w:hideMark/>
          </w:tcPr>
          <w:p w:rsidR="00333DB0" w:rsidRPr="003610A2" w:rsidRDefault="00333DB0" w:rsidP="00DF2FBF">
            <w:pPr>
              <w:pStyle w:val="table-text"/>
            </w:pPr>
            <w:r w:rsidRPr="003610A2">
              <w:t> </w:t>
            </w:r>
          </w:p>
        </w:tc>
        <w:tc>
          <w:tcPr>
            <w:tcW w:w="992" w:type="dxa"/>
            <w:noWrap/>
            <w:hideMark/>
          </w:tcPr>
          <w:p w:rsidR="00333DB0" w:rsidRPr="003610A2" w:rsidRDefault="00333DB0" w:rsidP="00DF2FBF">
            <w:pPr>
              <w:pStyle w:val="table-text"/>
            </w:pPr>
            <w:r w:rsidRPr="003610A2">
              <w:t> </w:t>
            </w:r>
          </w:p>
        </w:tc>
        <w:tc>
          <w:tcPr>
            <w:tcW w:w="992" w:type="dxa"/>
            <w:noWrap/>
            <w:hideMark/>
          </w:tcPr>
          <w:p w:rsidR="00333DB0" w:rsidRPr="003610A2" w:rsidRDefault="00333DB0" w:rsidP="00DF2FBF">
            <w:pPr>
              <w:pStyle w:val="table-text"/>
            </w:pPr>
            <w:r w:rsidRPr="003610A2">
              <w:t> </w:t>
            </w:r>
          </w:p>
        </w:tc>
        <w:tc>
          <w:tcPr>
            <w:tcW w:w="1134" w:type="dxa"/>
            <w:noWrap/>
            <w:hideMark/>
          </w:tcPr>
          <w:p w:rsidR="00333DB0" w:rsidRPr="003610A2" w:rsidRDefault="00333DB0" w:rsidP="00DF2FBF">
            <w:pPr>
              <w:pStyle w:val="table-text"/>
            </w:pPr>
            <w:r w:rsidRPr="003610A2">
              <w:t> </w:t>
            </w:r>
          </w:p>
        </w:tc>
        <w:tc>
          <w:tcPr>
            <w:tcW w:w="993" w:type="dxa"/>
            <w:noWrap/>
            <w:hideMark/>
          </w:tcPr>
          <w:p w:rsidR="00333DB0" w:rsidRPr="003610A2" w:rsidRDefault="00333DB0" w:rsidP="00DF2FBF">
            <w:pPr>
              <w:pStyle w:val="table-text"/>
            </w:pPr>
            <w:r w:rsidRPr="003610A2">
              <w:t> </w:t>
            </w:r>
          </w:p>
        </w:tc>
        <w:tc>
          <w:tcPr>
            <w:tcW w:w="1275" w:type="dxa"/>
            <w:noWrap/>
            <w:hideMark/>
          </w:tcPr>
          <w:p w:rsidR="00333DB0" w:rsidRPr="003610A2" w:rsidRDefault="00333DB0" w:rsidP="00DF2FBF">
            <w:pPr>
              <w:pStyle w:val="table-text"/>
            </w:pPr>
            <w:r w:rsidRPr="003610A2">
              <w:t> </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253"/>
        </w:trPr>
        <w:tc>
          <w:tcPr>
            <w:tcW w:w="1062" w:type="dxa"/>
            <w:vMerge w:val="restart"/>
            <w:hideMark/>
          </w:tcPr>
          <w:p w:rsidR="00333DB0" w:rsidRPr="003610A2" w:rsidRDefault="00333DB0" w:rsidP="00DF2FBF">
            <w:pPr>
              <w:pStyle w:val="table-text"/>
            </w:pPr>
            <w:r w:rsidRPr="003610A2">
              <w:t>Tourism indicators</w:t>
            </w:r>
          </w:p>
        </w:tc>
        <w:tc>
          <w:tcPr>
            <w:tcW w:w="4392" w:type="dxa"/>
            <w:vMerge w:val="restart"/>
            <w:hideMark/>
          </w:tcPr>
          <w:p w:rsidR="00333DB0" w:rsidRPr="003610A2" w:rsidRDefault="00333DB0" w:rsidP="00DF2FBF">
            <w:pPr>
              <w:pStyle w:val="table-text"/>
            </w:pPr>
            <w:r w:rsidRPr="003610A2">
              <w:t>Number of bedrooms and bed-places by each NUTS 3 region in Hotels and similar establishments in the country</w:t>
            </w:r>
          </w:p>
        </w:tc>
        <w:tc>
          <w:tcPr>
            <w:tcW w:w="1559" w:type="dxa"/>
            <w:hideMark/>
          </w:tcPr>
          <w:p w:rsidR="00333DB0" w:rsidRPr="003610A2" w:rsidRDefault="00333DB0" w:rsidP="00DF2FBF">
            <w:pPr>
              <w:pStyle w:val="table-text"/>
              <w:rPr>
                <w:i/>
                <w:iCs/>
              </w:rPr>
            </w:pPr>
            <w:r w:rsidRPr="003610A2">
              <w:rPr>
                <w:i/>
                <w:iCs/>
              </w:rPr>
              <w:t>Minho-Lima</w:t>
            </w:r>
          </w:p>
        </w:tc>
        <w:tc>
          <w:tcPr>
            <w:tcW w:w="1276" w:type="dxa"/>
            <w:noWrap/>
            <w:hideMark/>
          </w:tcPr>
          <w:p w:rsidR="00333DB0" w:rsidRPr="003610A2" w:rsidRDefault="00333DB0" w:rsidP="00DF2FBF">
            <w:pPr>
              <w:pStyle w:val="table-text"/>
            </w:pPr>
            <w:r w:rsidRPr="003610A2">
              <w:t>4,057</w:t>
            </w:r>
          </w:p>
        </w:tc>
        <w:tc>
          <w:tcPr>
            <w:tcW w:w="992" w:type="dxa"/>
            <w:noWrap/>
            <w:hideMark/>
          </w:tcPr>
          <w:p w:rsidR="00333DB0" w:rsidRPr="003610A2" w:rsidRDefault="00333DB0" w:rsidP="00DF2FBF">
            <w:pPr>
              <w:pStyle w:val="table-text"/>
            </w:pPr>
            <w:r w:rsidRPr="003610A2">
              <w:t>4,989</w:t>
            </w:r>
          </w:p>
        </w:tc>
        <w:tc>
          <w:tcPr>
            <w:tcW w:w="992" w:type="dxa"/>
            <w:noWrap/>
            <w:hideMark/>
          </w:tcPr>
          <w:p w:rsidR="00333DB0" w:rsidRPr="003610A2" w:rsidRDefault="00333DB0" w:rsidP="00DF2FBF">
            <w:pPr>
              <w:pStyle w:val="table-text"/>
            </w:pPr>
            <w:r w:rsidRPr="003610A2">
              <w:t>4,104</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Cávado</w:t>
            </w:r>
          </w:p>
        </w:tc>
        <w:tc>
          <w:tcPr>
            <w:tcW w:w="1276" w:type="dxa"/>
            <w:noWrap/>
            <w:hideMark/>
          </w:tcPr>
          <w:p w:rsidR="00333DB0" w:rsidRPr="003610A2" w:rsidRDefault="00333DB0" w:rsidP="00DF2FBF">
            <w:pPr>
              <w:pStyle w:val="table-text"/>
            </w:pPr>
            <w:r w:rsidRPr="003610A2">
              <w:t>4,722</w:t>
            </w:r>
          </w:p>
        </w:tc>
        <w:tc>
          <w:tcPr>
            <w:tcW w:w="992" w:type="dxa"/>
            <w:noWrap/>
            <w:hideMark/>
          </w:tcPr>
          <w:p w:rsidR="00333DB0" w:rsidRPr="003610A2" w:rsidRDefault="00333DB0" w:rsidP="00DF2FBF">
            <w:pPr>
              <w:pStyle w:val="table-text"/>
            </w:pPr>
            <w:r w:rsidRPr="003610A2">
              <w:t>4,966</w:t>
            </w:r>
          </w:p>
        </w:tc>
        <w:tc>
          <w:tcPr>
            <w:tcW w:w="992" w:type="dxa"/>
            <w:noWrap/>
            <w:hideMark/>
          </w:tcPr>
          <w:p w:rsidR="00333DB0" w:rsidRPr="003610A2" w:rsidRDefault="00333DB0" w:rsidP="00DF2FBF">
            <w:pPr>
              <w:pStyle w:val="table-text"/>
            </w:pPr>
            <w:r w:rsidRPr="003610A2">
              <w:t>4,958</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Ave</w:t>
            </w:r>
          </w:p>
        </w:tc>
        <w:tc>
          <w:tcPr>
            <w:tcW w:w="1276" w:type="dxa"/>
            <w:noWrap/>
            <w:hideMark/>
          </w:tcPr>
          <w:p w:rsidR="00333DB0" w:rsidRPr="003610A2" w:rsidRDefault="00333DB0" w:rsidP="00DF2FBF">
            <w:pPr>
              <w:pStyle w:val="table-text"/>
            </w:pPr>
            <w:r w:rsidRPr="003610A2">
              <w:t>2,399</w:t>
            </w:r>
          </w:p>
        </w:tc>
        <w:tc>
          <w:tcPr>
            <w:tcW w:w="992" w:type="dxa"/>
            <w:noWrap/>
            <w:hideMark/>
          </w:tcPr>
          <w:p w:rsidR="00333DB0" w:rsidRPr="003610A2" w:rsidRDefault="00333DB0" w:rsidP="00DF2FBF">
            <w:pPr>
              <w:pStyle w:val="table-text"/>
            </w:pPr>
            <w:r w:rsidRPr="003610A2">
              <w:t>2,475</w:t>
            </w:r>
          </w:p>
        </w:tc>
        <w:tc>
          <w:tcPr>
            <w:tcW w:w="992" w:type="dxa"/>
            <w:noWrap/>
            <w:hideMark/>
          </w:tcPr>
          <w:p w:rsidR="00333DB0" w:rsidRPr="003610A2" w:rsidRDefault="00333DB0" w:rsidP="00DF2FBF">
            <w:pPr>
              <w:pStyle w:val="table-text"/>
            </w:pPr>
            <w:r w:rsidRPr="003610A2">
              <w:t>2,484</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Grande Porto</w:t>
            </w:r>
          </w:p>
        </w:tc>
        <w:tc>
          <w:tcPr>
            <w:tcW w:w="1276" w:type="dxa"/>
            <w:noWrap/>
            <w:hideMark/>
          </w:tcPr>
          <w:p w:rsidR="00333DB0" w:rsidRPr="003610A2" w:rsidRDefault="00333DB0" w:rsidP="00DF2FBF">
            <w:pPr>
              <w:pStyle w:val="table-text"/>
            </w:pPr>
            <w:r w:rsidRPr="003610A2">
              <w:t>16,620</w:t>
            </w:r>
          </w:p>
        </w:tc>
        <w:tc>
          <w:tcPr>
            <w:tcW w:w="992" w:type="dxa"/>
            <w:noWrap/>
            <w:hideMark/>
          </w:tcPr>
          <w:p w:rsidR="00333DB0" w:rsidRPr="003610A2" w:rsidRDefault="00333DB0" w:rsidP="00DF2FBF">
            <w:pPr>
              <w:pStyle w:val="table-text"/>
            </w:pPr>
            <w:r w:rsidRPr="003610A2">
              <w:t>17,455</w:t>
            </w:r>
          </w:p>
        </w:tc>
        <w:tc>
          <w:tcPr>
            <w:tcW w:w="992" w:type="dxa"/>
            <w:noWrap/>
            <w:hideMark/>
          </w:tcPr>
          <w:p w:rsidR="00333DB0" w:rsidRPr="003610A2" w:rsidRDefault="00333DB0" w:rsidP="00DF2FBF">
            <w:pPr>
              <w:pStyle w:val="table-text"/>
            </w:pPr>
            <w:r w:rsidRPr="003610A2">
              <w:t>18,257</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Tâmega</w:t>
            </w:r>
          </w:p>
        </w:tc>
        <w:tc>
          <w:tcPr>
            <w:tcW w:w="1276" w:type="dxa"/>
            <w:noWrap/>
            <w:hideMark/>
          </w:tcPr>
          <w:p w:rsidR="00333DB0" w:rsidRPr="003610A2" w:rsidRDefault="00333DB0" w:rsidP="00DF2FBF">
            <w:pPr>
              <w:pStyle w:val="table-text"/>
            </w:pPr>
            <w:r w:rsidRPr="003610A2">
              <w:t>1,316</w:t>
            </w:r>
          </w:p>
        </w:tc>
        <w:tc>
          <w:tcPr>
            <w:tcW w:w="992" w:type="dxa"/>
            <w:noWrap/>
            <w:hideMark/>
          </w:tcPr>
          <w:p w:rsidR="00333DB0" w:rsidRPr="003610A2" w:rsidRDefault="00333DB0" w:rsidP="00DF2FBF">
            <w:pPr>
              <w:pStyle w:val="table-text"/>
            </w:pPr>
            <w:r w:rsidRPr="003610A2">
              <w:t>1,546</w:t>
            </w:r>
          </w:p>
        </w:tc>
        <w:tc>
          <w:tcPr>
            <w:tcW w:w="992" w:type="dxa"/>
            <w:noWrap/>
            <w:hideMark/>
          </w:tcPr>
          <w:p w:rsidR="00333DB0" w:rsidRPr="003610A2" w:rsidRDefault="00333DB0" w:rsidP="00DF2FBF">
            <w:pPr>
              <w:pStyle w:val="table-text"/>
            </w:pPr>
            <w:r w:rsidRPr="003610A2">
              <w:t>1,480</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Entre Douro e Vouga</w:t>
            </w:r>
          </w:p>
        </w:tc>
        <w:tc>
          <w:tcPr>
            <w:tcW w:w="1276" w:type="dxa"/>
            <w:noWrap/>
            <w:hideMark/>
          </w:tcPr>
          <w:p w:rsidR="00333DB0" w:rsidRPr="003610A2" w:rsidRDefault="00333DB0" w:rsidP="00DF2FBF">
            <w:pPr>
              <w:pStyle w:val="table-text"/>
            </w:pPr>
            <w:r w:rsidRPr="003610A2">
              <w:t>880</w:t>
            </w:r>
          </w:p>
        </w:tc>
        <w:tc>
          <w:tcPr>
            <w:tcW w:w="992" w:type="dxa"/>
            <w:noWrap/>
            <w:hideMark/>
          </w:tcPr>
          <w:p w:rsidR="00333DB0" w:rsidRPr="003610A2" w:rsidRDefault="00333DB0" w:rsidP="00DF2FBF">
            <w:pPr>
              <w:pStyle w:val="table-text"/>
            </w:pPr>
            <w:r w:rsidRPr="003610A2">
              <w:t>1,060</w:t>
            </w:r>
          </w:p>
        </w:tc>
        <w:tc>
          <w:tcPr>
            <w:tcW w:w="992" w:type="dxa"/>
            <w:noWrap/>
            <w:hideMark/>
          </w:tcPr>
          <w:p w:rsidR="00333DB0" w:rsidRPr="003610A2" w:rsidRDefault="00333DB0" w:rsidP="00DF2FBF">
            <w:pPr>
              <w:pStyle w:val="table-text"/>
            </w:pPr>
            <w:r w:rsidRPr="003610A2">
              <w:t>1,174</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Douro</w:t>
            </w:r>
          </w:p>
        </w:tc>
        <w:tc>
          <w:tcPr>
            <w:tcW w:w="1276" w:type="dxa"/>
            <w:noWrap/>
            <w:hideMark/>
          </w:tcPr>
          <w:p w:rsidR="00333DB0" w:rsidRPr="003610A2" w:rsidRDefault="00333DB0" w:rsidP="00DF2FBF">
            <w:pPr>
              <w:pStyle w:val="table-text"/>
            </w:pPr>
            <w:r w:rsidRPr="003610A2">
              <w:t>2,338</w:t>
            </w:r>
          </w:p>
        </w:tc>
        <w:tc>
          <w:tcPr>
            <w:tcW w:w="992" w:type="dxa"/>
            <w:noWrap/>
            <w:hideMark/>
          </w:tcPr>
          <w:p w:rsidR="00333DB0" w:rsidRPr="003610A2" w:rsidRDefault="00333DB0" w:rsidP="00DF2FBF">
            <w:pPr>
              <w:pStyle w:val="table-text"/>
            </w:pPr>
            <w:r w:rsidRPr="003610A2">
              <w:t>2,313</w:t>
            </w:r>
          </w:p>
        </w:tc>
        <w:tc>
          <w:tcPr>
            <w:tcW w:w="992" w:type="dxa"/>
            <w:noWrap/>
            <w:hideMark/>
          </w:tcPr>
          <w:p w:rsidR="00333DB0" w:rsidRPr="003610A2" w:rsidRDefault="00333DB0" w:rsidP="00DF2FBF">
            <w:pPr>
              <w:pStyle w:val="table-text"/>
            </w:pPr>
            <w:r w:rsidRPr="003610A2">
              <w:t>2,304</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Alto Trás-os-Montes</w:t>
            </w:r>
          </w:p>
        </w:tc>
        <w:tc>
          <w:tcPr>
            <w:tcW w:w="1276" w:type="dxa"/>
            <w:noWrap/>
            <w:hideMark/>
          </w:tcPr>
          <w:p w:rsidR="00333DB0" w:rsidRPr="003610A2" w:rsidRDefault="00333DB0" w:rsidP="00DF2FBF">
            <w:pPr>
              <w:pStyle w:val="table-text"/>
            </w:pPr>
            <w:r w:rsidRPr="003610A2">
              <w:t>4,089</w:t>
            </w:r>
          </w:p>
        </w:tc>
        <w:tc>
          <w:tcPr>
            <w:tcW w:w="992" w:type="dxa"/>
            <w:noWrap/>
            <w:hideMark/>
          </w:tcPr>
          <w:p w:rsidR="00333DB0" w:rsidRPr="003610A2" w:rsidRDefault="00333DB0" w:rsidP="00DF2FBF">
            <w:pPr>
              <w:pStyle w:val="table-text"/>
            </w:pPr>
            <w:r w:rsidRPr="003610A2">
              <w:t>4,013</w:t>
            </w:r>
          </w:p>
        </w:tc>
        <w:tc>
          <w:tcPr>
            <w:tcW w:w="992" w:type="dxa"/>
            <w:noWrap/>
            <w:hideMark/>
          </w:tcPr>
          <w:p w:rsidR="00333DB0" w:rsidRPr="003610A2" w:rsidRDefault="00333DB0" w:rsidP="00DF2FBF">
            <w:pPr>
              <w:pStyle w:val="table-text"/>
            </w:pPr>
            <w:r w:rsidRPr="003610A2">
              <w:t>4,066</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Baixo Vouga</w:t>
            </w:r>
          </w:p>
        </w:tc>
        <w:tc>
          <w:tcPr>
            <w:tcW w:w="1276" w:type="dxa"/>
            <w:noWrap/>
            <w:hideMark/>
          </w:tcPr>
          <w:p w:rsidR="00333DB0" w:rsidRPr="003610A2" w:rsidRDefault="00333DB0" w:rsidP="00DF2FBF">
            <w:pPr>
              <w:pStyle w:val="table-text"/>
            </w:pPr>
            <w:r w:rsidRPr="003610A2">
              <w:t>4,881</w:t>
            </w:r>
          </w:p>
        </w:tc>
        <w:tc>
          <w:tcPr>
            <w:tcW w:w="992" w:type="dxa"/>
            <w:noWrap/>
            <w:hideMark/>
          </w:tcPr>
          <w:p w:rsidR="00333DB0" w:rsidRPr="003610A2" w:rsidRDefault="00333DB0" w:rsidP="00DF2FBF">
            <w:pPr>
              <w:pStyle w:val="table-text"/>
            </w:pPr>
            <w:r w:rsidRPr="003610A2">
              <w:t>4,939</w:t>
            </w:r>
          </w:p>
        </w:tc>
        <w:tc>
          <w:tcPr>
            <w:tcW w:w="992" w:type="dxa"/>
            <w:noWrap/>
            <w:hideMark/>
          </w:tcPr>
          <w:p w:rsidR="00333DB0" w:rsidRPr="003610A2" w:rsidRDefault="00333DB0" w:rsidP="00DF2FBF">
            <w:pPr>
              <w:pStyle w:val="table-text"/>
            </w:pPr>
            <w:r w:rsidRPr="003610A2">
              <w:t>4,881</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Baixo Mondego</w:t>
            </w:r>
          </w:p>
        </w:tc>
        <w:tc>
          <w:tcPr>
            <w:tcW w:w="1276" w:type="dxa"/>
            <w:noWrap/>
            <w:hideMark/>
          </w:tcPr>
          <w:p w:rsidR="00333DB0" w:rsidRPr="003610A2" w:rsidRDefault="00333DB0" w:rsidP="00DF2FBF">
            <w:pPr>
              <w:pStyle w:val="table-text"/>
            </w:pPr>
            <w:r w:rsidRPr="003610A2">
              <w:t>5,011</w:t>
            </w:r>
          </w:p>
        </w:tc>
        <w:tc>
          <w:tcPr>
            <w:tcW w:w="992" w:type="dxa"/>
            <w:noWrap/>
            <w:hideMark/>
          </w:tcPr>
          <w:p w:rsidR="00333DB0" w:rsidRPr="003610A2" w:rsidRDefault="00333DB0" w:rsidP="00DF2FBF">
            <w:pPr>
              <w:pStyle w:val="table-text"/>
            </w:pPr>
            <w:r w:rsidRPr="003610A2">
              <w:t>4,966</w:t>
            </w:r>
          </w:p>
        </w:tc>
        <w:tc>
          <w:tcPr>
            <w:tcW w:w="992" w:type="dxa"/>
            <w:noWrap/>
            <w:hideMark/>
          </w:tcPr>
          <w:p w:rsidR="00333DB0" w:rsidRPr="003610A2" w:rsidRDefault="00333DB0" w:rsidP="00DF2FBF">
            <w:pPr>
              <w:pStyle w:val="table-text"/>
            </w:pPr>
            <w:r w:rsidRPr="003610A2">
              <w:t>5,087</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Pinhal Litoral</w:t>
            </w:r>
          </w:p>
        </w:tc>
        <w:tc>
          <w:tcPr>
            <w:tcW w:w="1276" w:type="dxa"/>
            <w:noWrap/>
            <w:hideMark/>
          </w:tcPr>
          <w:p w:rsidR="00333DB0" w:rsidRPr="003610A2" w:rsidRDefault="00333DB0" w:rsidP="00DF2FBF">
            <w:pPr>
              <w:pStyle w:val="table-text"/>
            </w:pPr>
            <w:r w:rsidRPr="003610A2">
              <w:t>3,469</w:t>
            </w:r>
          </w:p>
        </w:tc>
        <w:tc>
          <w:tcPr>
            <w:tcW w:w="992" w:type="dxa"/>
            <w:noWrap/>
            <w:hideMark/>
          </w:tcPr>
          <w:p w:rsidR="00333DB0" w:rsidRPr="003610A2" w:rsidRDefault="00333DB0" w:rsidP="00DF2FBF">
            <w:pPr>
              <w:pStyle w:val="table-text"/>
            </w:pPr>
            <w:r w:rsidRPr="003610A2">
              <w:t>3,474</w:t>
            </w:r>
          </w:p>
        </w:tc>
        <w:tc>
          <w:tcPr>
            <w:tcW w:w="992" w:type="dxa"/>
            <w:noWrap/>
            <w:hideMark/>
          </w:tcPr>
          <w:p w:rsidR="00333DB0" w:rsidRPr="003610A2" w:rsidRDefault="00333DB0" w:rsidP="00DF2FBF">
            <w:pPr>
              <w:pStyle w:val="table-text"/>
            </w:pPr>
            <w:r w:rsidRPr="003610A2">
              <w:t>3,482</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Pinhal Interior Norte</w:t>
            </w:r>
          </w:p>
        </w:tc>
        <w:tc>
          <w:tcPr>
            <w:tcW w:w="1276" w:type="dxa"/>
            <w:noWrap/>
            <w:hideMark/>
          </w:tcPr>
          <w:p w:rsidR="00333DB0" w:rsidRPr="003610A2" w:rsidRDefault="00333DB0" w:rsidP="00DF2FBF">
            <w:pPr>
              <w:pStyle w:val="table-text"/>
            </w:pPr>
            <w:r w:rsidRPr="003610A2">
              <w:t>640</w:t>
            </w:r>
          </w:p>
        </w:tc>
        <w:tc>
          <w:tcPr>
            <w:tcW w:w="992" w:type="dxa"/>
            <w:noWrap/>
            <w:hideMark/>
          </w:tcPr>
          <w:p w:rsidR="00333DB0" w:rsidRPr="003610A2" w:rsidRDefault="00333DB0" w:rsidP="00DF2FBF">
            <w:pPr>
              <w:pStyle w:val="table-text"/>
            </w:pPr>
            <w:r w:rsidRPr="003610A2">
              <w:t>633</w:t>
            </w:r>
          </w:p>
        </w:tc>
        <w:tc>
          <w:tcPr>
            <w:tcW w:w="992" w:type="dxa"/>
            <w:noWrap/>
            <w:hideMark/>
          </w:tcPr>
          <w:p w:rsidR="00333DB0" w:rsidRPr="003610A2" w:rsidRDefault="00333DB0" w:rsidP="00DF2FBF">
            <w:pPr>
              <w:pStyle w:val="table-text"/>
            </w:pPr>
            <w:r w:rsidRPr="003610A2">
              <w:t>671</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Dão-Lafões</w:t>
            </w:r>
          </w:p>
        </w:tc>
        <w:tc>
          <w:tcPr>
            <w:tcW w:w="1276" w:type="dxa"/>
            <w:noWrap/>
            <w:hideMark/>
          </w:tcPr>
          <w:p w:rsidR="00333DB0" w:rsidRPr="003610A2" w:rsidRDefault="00333DB0" w:rsidP="00DF2FBF">
            <w:pPr>
              <w:pStyle w:val="table-text"/>
            </w:pPr>
            <w:r w:rsidRPr="003610A2">
              <w:t>4,370</w:t>
            </w:r>
          </w:p>
        </w:tc>
        <w:tc>
          <w:tcPr>
            <w:tcW w:w="992" w:type="dxa"/>
            <w:noWrap/>
            <w:hideMark/>
          </w:tcPr>
          <w:p w:rsidR="00333DB0" w:rsidRPr="003610A2" w:rsidRDefault="00333DB0" w:rsidP="00DF2FBF">
            <w:pPr>
              <w:pStyle w:val="table-text"/>
            </w:pPr>
            <w:r w:rsidRPr="003610A2">
              <w:t>4,691</w:t>
            </w:r>
          </w:p>
        </w:tc>
        <w:tc>
          <w:tcPr>
            <w:tcW w:w="992" w:type="dxa"/>
            <w:noWrap/>
            <w:hideMark/>
          </w:tcPr>
          <w:p w:rsidR="00333DB0" w:rsidRPr="003610A2" w:rsidRDefault="00333DB0" w:rsidP="00DF2FBF">
            <w:pPr>
              <w:pStyle w:val="table-text"/>
            </w:pPr>
            <w:r w:rsidRPr="003610A2">
              <w:t>4,531</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Pinhal Interior Sul</w:t>
            </w:r>
          </w:p>
        </w:tc>
        <w:tc>
          <w:tcPr>
            <w:tcW w:w="1276" w:type="dxa"/>
            <w:noWrap/>
            <w:hideMark/>
          </w:tcPr>
          <w:p w:rsidR="00333DB0" w:rsidRPr="003610A2" w:rsidRDefault="00333DB0" w:rsidP="00DF2FBF">
            <w:pPr>
              <w:pStyle w:val="table-text"/>
            </w:pPr>
            <w:r w:rsidRPr="003610A2">
              <w:t>198</w:t>
            </w:r>
          </w:p>
        </w:tc>
        <w:tc>
          <w:tcPr>
            <w:tcW w:w="992" w:type="dxa"/>
            <w:noWrap/>
            <w:hideMark/>
          </w:tcPr>
          <w:p w:rsidR="00333DB0" w:rsidRPr="003610A2" w:rsidRDefault="00333DB0" w:rsidP="00DF2FBF">
            <w:pPr>
              <w:pStyle w:val="table-text"/>
            </w:pPr>
            <w:r w:rsidRPr="003610A2">
              <w:t>381</w:t>
            </w:r>
          </w:p>
        </w:tc>
        <w:tc>
          <w:tcPr>
            <w:tcW w:w="992" w:type="dxa"/>
            <w:noWrap/>
            <w:hideMark/>
          </w:tcPr>
          <w:p w:rsidR="00333DB0" w:rsidRPr="003610A2" w:rsidRDefault="00333DB0" w:rsidP="00DF2FBF">
            <w:pPr>
              <w:pStyle w:val="table-text"/>
            </w:pPr>
            <w:r w:rsidRPr="003610A2">
              <w:t>332</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Serra da Estrela</w:t>
            </w:r>
          </w:p>
        </w:tc>
        <w:tc>
          <w:tcPr>
            <w:tcW w:w="1276" w:type="dxa"/>
            <w:noWrap/>
            <w:hideMark/>
          </w:tcPr>
          <w:p w:rsidR="00333DB0" w:rsidRPr="003610A2" w:rsidRDefault="00333DB0" w:rsidP="00DF2FBF">
            <w:pPr>
              <w:pStyle w:val="table-text"/>
            </w:pPr>
            <w:r w:rsidRPr="003610A2">
              <w:t>507</w:t>
            </w:r>
          </w:p>
        </w:tc>
        <w:tc>
          <w:tcPr>
            <w:tcW w:w="992" w:type="dxa"/>
            <w:noWrap/>
            <w:hideMark/>
          </w:tcPr>
          <w:p w:rsidR="00333DB0" w:rsidRPr="003610A2" w:rsidRDefault="00333DB0" w:rsidP="00DF2FBF">
            <w:pPr>
              <w:pStyle w:val="table-text"/>
            </w:pPr>
            <w:r w:rsidRPr="003610A2">
              <w:t>407</w:t>
            </w:r>
          </w:p>
        </w:tc>
        <w:tc>
          <w:tcPr>
            <w:tcW w:w="992" w:type="dxa"/>
            <w:noWrap/>
            <w:hideMark/>
          </w:tcPr>
          <w:p w:rsidR="00333DB0" w:rsidRPr="003610A2" w:rsidRDefault="00333DB0" w:rsidP="00DF2FBF">
            <w:pPr>
              <w:pStyle w:val="table-text"/>
            </w:pPr>
            <w:r w:rsidRPr="003610A2">
              <w:t>431</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Beira Interior Norte</w:t>
            </w:r>
          </w:p>
        </w:tc>
        <w:tc>
          <w:tcPr>
            <w:tcW w:w="1276" w:type="dxa"/>
            <w:noWrap/>
            <w:hideMark/>
          </w:tcPr>
          <w:p w:rsidR="00333DB0" w:rsidRPr="003610A2" w:rsidRDefault="00333DB0" w:rsidP="00DF2FBF">
            <w:pPr>
              <w:pStyle w:val="table-text"/>
            </w:pPr>
            <w:r w:rsidRPr="003610A2">
              <w:t>1,690</w:t>
            </w:r>
          </w:p>
        </w:tc>
        <w:tc>
          <w:tcPr>
            <w:tcW w:w="992" w:type="dxa"/>
            <w:noWrap/>
            <w:hideMark/>
          </w:tcPr>
          <w:p w:rsidR="00333DB0" w:rsidRPr="003610A2" w:rsidRDefault="00333DB0" w:rsidP="00DF2FBF">
            <w:pPr>
              <w:pStyle w:val="table-text"/>
            </w:pPr>
            <w:r w:rsidRPr="003610A2">
              <w:t>1,661</w:t>
            </w:r>
          </w:p>
        </w:tc>
        <w:tc>
          <w:tcPr>
            <w:tcW w:w="992" w:type="dxa"/>
            <w:noWrap/>
            <w:hideMark/>
          </w:tcPr>
          <w:p w:rsidR="00333DB0" w:rsidRPr="003610A2" w:rsidRDefault="00333DB0" w:rsidP="00DF2FBF">
            <w:pPr>
              <w:pStyle w:val="table-text"/>
            </w:pPr>
            <w:r w:rsidRPr="003610A2">
              <w:t>1,661</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Beira Interior Sul</w:t>
            </w:r>
          </w:p>
        </w:tc>
        <w:tc>
          <w:tcPr>
            <w:tcW w:w="1276" w:type="dxa"/>
            <w:noWrap/>
            <w:hideMark/>
          </w:tcPr>
          <w:p w:rsidR="00333DB0" w:rsidRPr="003610A2" w:rsidRDefault="00333DB0" w:rsidP="00DF2FBF">
            <w:pPr>
              <w:pStyle w:val="table-text"/>
            </w:pPr>
            <w:r w:rsidRPr="003610A2">
              <w:t>1,384</w:t>
            </w:r>
          </w:p>
        </w:tc>
        <w:tc>
          <w:tcPr>
            <w:tcW w:w="992" w:type="dxa"/>
            <w:noWrap/>
            <w:hideMark/>
          </w:tcPr>
          <w:p w:rsidR="00333DB0" w:rsidRPr="003610A2" w:rsidRDefault="00333DB0" w:rsidP="00DF2FBF">
            <w:pPr>
              <w:pStyle w:val="table-text"/>
            </w:pPr>
            <w:r w:rsidRPr="003610A2">
              <w:t>1,380</w:t>
            </w:r>
          </w:p>
        </w:tc>
        <w:tc>
          <w:tcPr>
            <w:tcW w:w="992" w:type="dxa"/>
            <w:noWrap/>
            <w:hideMark/>
          </w:tcPr>
          <w:p w:rsidR="00333DB0" w:rsidRPr="003610A2" w:rsidRDefault="00333DB0" w:rsidP="00DF2FBF">
            <w:pPr>
              <w:pStyle w:val="table-text"/>
            </w:pPr>
            <w:r w:rsidRPr="003610A2">
              <w:t>1,337</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Cova da Beira</w:t>
            </w:r>
          </w:p>
        </w:tc>
        <w:tc>
          <w:tcPr>
            <w:tcW w:w="1276" w:type="dxa"/>
            <w:noWrap/>
            <w:hideMark/>
          </w:tcPr>
          <w:p w:rsidR="00333DB0" w:rsidRPr="003610A2" w:rsidRDefault="00333DB0" w:rsidP="00DF2FBF">
            <w:pPr>
              <w:pStyle w:val="table-text"/>
            </w:pPr>
            <w:r w:rsidRPr="003610A2">
              <w:t>1,830</w:t>
            </w:r>
          </w:p>
        </w:tc>
        <w:tc>
          <w:tcPr>
            <w:tcW w:w="992" w:type="dxa"/>
            <w:noWrap/>
            <w:hideMark/>
          </w:tcPr>
          <w:p w:rsidR="00333DB0" w:rsidRPr="003610A2" w:rsidRDefault="00333DB0" w:rsidP="00DF2FBF">
            <w:pPr>
              <w:pStyle w:val="table-text"/>
            </w:pPr>
            <w:r w:rsidRPr="003610A2">
              <w:t>1,992</w:t>
            </w:r>
          </w:p>
        </w:tc>
        <w:tc>
          <w:tcPr>
            <w:tcW w:w="992" w:type="dxa"/>
            <w:noWrap/>
            <w:hideMark/>
          </w:tcPr>
          <w:p w:rsidR="00333DB0" w:rsidRPr="003610A2" w:rsidRDefault="00333DB0" w:rsidP="00DF2FBF">
            <w:pPr>
              <w:pStyle w:val="table-text"/>
            </w:pPr>
            <w:r w:rsidRPr="003610A2">
              <w:t>1,970</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Oeste</w:t>
            </w:r>
          </w:p>
        </w:tc>
        <w:tc>
          <w:tcPr>
            <w:tcW w:w="1276" w:type="dxa"/>
            <w:noWrap/>
            <w:hideMark/>
          </w:tcPr>
          <w:p w:rsidR="00333DB0" w:rsidRPr="003610A2" w:rsidRDefault="00333DB0" w:rsidP="00DF2FBF">
            <w:pPr>
              <w:pStyle w:val="table-text"/>
            </w:pPr>
            <w:r w:rsidRPr="003610A2">
              <w:t>5,952</w:t>
            </w:r>
          </w:p>
        </w:tc>
        <w:tc>
          <w:tcPr>
            <w:tcW w:w="992" w:type="dxa"/>
            <w:noWrap/>
            <w:hideMark/>
          </w:tcPr>
          <w:p w:rsidR="00333DB0" w:rsidRPr="003610A2" w:rsidRDefault="00333DB0" w:rsidP="00DF2FBF">
            <w:pPr>
              <w:pStyle w:val="table-text"/>
            </w:pPr>
            <w:r w:rsidRPr="003610A2">
              <w:t>6,571</w:t>
            </w:r>
          </w:p>
        </w:tc>
        <w:tc>
          <w:tcPr>
            <w:tcW w:w="992" w:type="dxa"/>
            <w:noWrap/>
            <w:hideMark/>
          </w:tcPr>
          <w:p w:rsidR="00333DB0" w:rsidRPr="003610A2" w:rsidRDefault="00333DB0" w:rsidP="00DF2FBF">
            <w:pPr>
              <w:pStyle w:val="table-text"/>
            </w:pPr>
            <w:r w:rsidRPr="003610A2">
              <w:t>6,828</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Médio Tejo</w:t>
            </w:r>
          </w:p>
        </w:tc>
        <w:tc>
          <w:tcPr>
            <w:tcW w:w="1276" w:type="dxa"/>
            <w:noWrap/>
            <w:hideMark/>
          </w:tcPr>
          <w:p w:rsidR="00333DB0" w:rsidRPr="003610A2" w:rsidRDefault="00333DB0" w:rsidP="00DF2FBF">
            <w:pPr>
              <w:pStyle w:val="table-text"/>
            </w:pPr>
            <w:r w:rsidRPr="003610A2">
              <w:t>6,905</w:t>
            </w:r>
          </w:p>
        </w:tc>
        <w:tc>
          <w:tcPr>
            <w:tcW w:w="992" w:type="dxa"/>
            <w:noWrap/>
            <w:hideMark/>
          </w:tcPr>
          <w:p w:rsidR="00333DB0" w:rsidRPr="003610A2" w:rsidRDefault="00333DB0" w:rsidP="00DF2FBF">
            <w:pPr>
              <w:pStyle w:val="table-text"/>
            </w:pPr>
            <w:r w:rsidRPr="003610A2">
              <w:t>7,053</w:t>
            </w:r>
          </w:p>
        </w:tc>
        <w:tc>
          <w:tcPr>
            <w:tcW w:w="992" w:type="dxa"/>
            <w:noWrap/>
            <w:hideMark/>
          </w:tcPr>
          <w:p w:rsidR="00333DB0" w:rsidRPr="003610A2" w:rsidRDefault="00333DB0" w:rsidP="00DF2FBF">
            <w:pPr>
              <w:pStyle w:val="table-text"/>
            </w:pPr>
            <w:r w:rsidRPr="003610A2">
              <w:t>7,394</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Grande Lisboa</w:t>
            </w:r>
          </w:p>
        </w:tc>
        <w:tc>
          <w:tcPr>
            <w:tcW w:w="1276" w:type="dxa"/>
            <w:noWrap/>
            <w:hideMark/>
          </w:tcPr>
          <w:p w:rsidR="00333DB0" w:rsidRPr="003610A2" w:rsidRDefault="00333DB0" w:rsidP="00DF2FBF">
            <w:pPr>
              <w:pStyle w:val="table-text"/>
            </w:pPr>
            <w:r w:rsidRPr="003610A2">
              <w:t>45,255</w:t>
            </w:r>
          </w:p>
        </w:tc>
        <w:tc>
          <w:tcPr>
            <w:tcW w:w="992" w:type="dxa"/>
            <w:noWrap/>
            <w:hideMark/>
          </w:tcPr>
          <w:p w:rsidR="00333DB0" w:rsidRPr="003610A2" w:rsidRDefault="00333DB0" w:rsidP="00DF2FBF">
            <w:pPr>
              <w:pStyle w:val="table-text"/>
            </w:pPr>
            <w:r w:rsidRPr="003610A2">
              <w:t>45,812</w:t>
            </w:r>
          </w:p>
        </w:tc>
        <w:tc>
          <w:tcPr>
            <w:tcW w:w="992" w:type="dxa"/>
            <w:noWrap/>
            <w:hideMark/>
          </w:tcPr>
          <w:p w:rsidR="00333DB0" w:rsidRPr="003610A2" w:rsidRDefault="00333DB0" w:rsidP="00DF2FBF">
            <w:pPr>
              <w:pStyle w:val="table-text"/>
            </w:pPr>
            <w:r w:rsidRPr="003610A2">
              <w:t>46,870</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Península de Setúbal</w:t>
            </w:r>
          </w:p>
        </w:tc>
        <w:tc>
          <w:tcPr>
            <w:tcW w:w="1276" w:type="dxa"/>
            <w:noWrap/>
            <w:hideMark/>
          </w:tcPr>
          <w:p w:rsidR="00333DB0" w:rsidRPr="003610A2" w:rsidRDefault="00333DB0" w:rsidP="00DF2FBF">
            <w:pPr>
              <w:pStyle w:val="table-text"/>
            </w:pPr>
            <w:r w:rsidRPr="003610A2">
              <w:t>4,399</w:t>
            </w:r>
          </w:p>
        </w:tc>
        <w:tc>
          <w:tcPr>
            <w:tcW w:w="992" w:type="dxa"/>
            <w:noWrap/>
            <w:hideMark/>
          </w:tcPr>
          <w:p w:rsidR="00333DB0" w:rsidRPr="003610A2" w:rsidRDefault="00333DB0" w:rsidP="00DF2FBF">
            <w:pPr>
              <w:pStyle w:val="table-text"/>
            </w:pPr>
            <w:r w:rsidRPr="003610A2">
              <w:t>5,304</w:t>
            </w:r>
          </w:p>
        </w:tc>
        <w:tc>
          <w:tcPr>
            <w:tcW w:w="992" w:type="dxa"/>
            <w:noWrap/>
            <w:hideMark/>
          </w:tcPr>
          <w:p w:rsidR="00333DB0" w:rsidRPr="003610A2" w:rsidRDefault="00333DB0" w:rsidP="00DF2FBF">
            <w:pPr>
              <w:pStyle w:val="table-text"/>
            </w:pPr>
            <w:r w:rsidRPr="003610A2">
              <w:t>5,171</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Alentejo Litoral</w:t>
            </w:r>
          </w:p>
        </w:tc>
        <w:tc>
          <w:tcPr>
            <w:tcW w:w="1276" w:type="dxa"/>
            <w:noWrap/>
            <w:hideMark/>
          </w:tcPr>
          <w:p w:rsidR="00333DB0" w:rsidRPr="003610A2" w:rsidRDefault="00333DB0" w:rsidP="00DF2FBF">
            <w:pPr>
              <w:pStyle w:val="table-text"/>
            </w:pPr>
            <w:r w:rsidRPr="003610A2">
              <w:t>2,723</w:t>
            </w:r>
          </w:p>
        </w:tc>
        <w:tc>
          <w:tcPr>
            <w:tcW w:w="992" w:type="dxa"/>
            <w:noWrap/>
            <w:hideMark/>
          </w:tcPr>
          <w:p w:rsidR="00333DB0" w:rsidRPr="003610A2" w:rsidRDefault="00333DB0" w:rsidP="00DF2FBF">
            <w:pPr>
              <w:pStyle w:val="table-text"/>
            </w:pPr>
            <w:r w:rsidRPr="003610A2">
              <w:t>2,691</w:t>
            </w:r>
          </w:p>
        </w:tc>
        <w:tc>
          <w:tcPr>
            <w:tcW w:w="992" w:type="dxa"/>
            <w:noWrap/>
            <w:hideMark/>
          </w:tcPr>
          <w:p w:rsidR="00333DB0" w:rsidRPr="003610A2" w:rsidRDefault="00333DB0" w:rsidP="00DF2FBF">
            <w:pPr>
              <w:pStyle w:val="table-text"/>
            </w:pPr>
            <w:r w:rsidRPr="003610A2">
              <w:t>3,211</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Alto Alentejo</w:t>
            </w:r>
          </w:p>
        </w:tc>
        <w:tc>
          <w:tcPr>
            <w:tcW w:w="1276" w:type="dxa"/>
            <w:noWrap/>
            <w:hideMark/>
          </w:tcPr>
          <w:p w:rsidR="00333DB0" w:rsidRPr="003610A2" w:rsidRDefault="00333DB0" w:rsidP="00DF2FBF">
            <w:pPr>
              <w:pStyle w:val="table-text"/>
            </w:pPr>
            <w:r w:rsidRPr="003610A2">
              <w:t>1,813</w:t>
            </w:r>
          </w:p>
        </w:tc>
        <w:tc>
          <w:tcPr>
            <w:tcW w:w="992" w:type="dxa"/>
            <w:noWrap/>
            <w:hideMark/>
          </w:tcPr>
          <w:p w:rsidR="00333DB0" w:rsidRPr="003610A2" w:rsidRDefault="00333DB0" w:rsidP="00DF2FBF">
            <w:pPr>
              <w:pStyle w:val="table-text"/>
            </w:pPr>
            <w:r w:rsidRPr="003610A2">
              <w:t>1,951</w:t>
            </w:r>
          </w:p>
        </w:tc>
        <w:tc>
          <w:tcPr>
            <w:tcW w:w="992" w:type="dxa"/>
            <w:noWrap/>
            <w:hideMark/>
          </w:tcPr>
          <w:p w:rsidR="00333DB0" w:rsidRPr="003610A2" w:rsidRDefault="00333DB0" w:rsidP="00DF2FBF">
            <w:pPr>
              <w:pStyle w:val="table-text"/>
            </w:pPr>
            <w:r w:rsidRPr="003610A2">
              <w:t>1,950</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Alentejo Central</w:t>
            </w:r>
          </w:p>
        </w:tc>
        <w:tc>
          <w:tcPr>
            <w:tcW w:w="1276" w:type="dxa"/>
            <w:noWrap/>
            <w:hideMark/>
          </w:tcPr>
          <w:p w:rsidR="00333DB0" w:rsidRPr="003610A2" w:rsidRDefault="00333DB0" w:rsidP="00DF2FBF">
            <w:pPr>
              <w:pStyle w:val="table-text"/>
            </w:pPr>
            <w:r w:rsidRPr="003610A2">
              <w:t>2,790</w:t>
            </w:r>
          </w:p>
        </w:tc>
        <w:tc>
          <w:tcPr>
            <w:tcW w:w="992" w:type="dxa"/>
            <w:noWrap/>
            <w:hideMark/>
          </w:tcPr>
          <w:p w:rsidR="00333DB0" w:rsidRPr="003610A2" w:rsidRDefault="00333DB0" w:rsidP="00DF2FBF">
            <w:pPr>
              <w:pStyle w:val="table-text"/>
            </w:pPr>
            <w:r w:rsidRPr="003610A2">
              <w:t>2,801</w:t>
            </w:r>
          </w:p>
        </w:tc>
        <w:tc>
          <w:tcPr>
            <w:tcW w:w="992" w:type="dxa"/>
            <w:noWrap/>
            <w:hideMark/>
          </w:tcPr>
          <w:p w:rsidR="00333DB0" w:rsidRPr="003610A2" w:rsidRDefault="00333DB0" w:rsidP="00DF2FBF">
            <w:pPr>
              <w:pStyle w:val="table-text"/>
            </w:pPr>
            <w:r w:rsidRPr="003610A2">
              <w:t>2,885</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Baixo Alentejo</w:t>
            </w:r>
          </w:p>
        </w:tc>
        <w:tc>
          <w:tcPr>
            <w:tcW w:w="1276" w:type="dxa"/>
            <w:noWrap/>
            <w:hideMark/>
          </w:tcPr>
          <w:p w:rsidR="00333DB0" w:rsidRPr="003610A2" w:rsidRDefault="00333DB0" w:rsidP="00DF2FBF">
            <w:pPr>
              <w:pStyle w:val="table-text"/>
            </w:pPr>
            <w:r w:rsidRPr="003610A2">
              <w:t>1,478</w:t>
            </w:r>
          </w:p>
        </w:tc>
        <w:tc>
          <w:tcPr>
            <w:tcW w:w="992" w:type="dxa"/>
            <w:noWrap/>
            <w:hideMark/>
          </w:tcPr>
          <w:p w:rsidR="00333DB0" w:rsidRPr="003610A2" w:rsidRDefault="00333DB0" w:rsidP="00DF2FBF">
            <w:pPr>
              <w:pStyle w:val="table-text"/>
            </w:pPr>
            <w:r w:rsidRPr="003610A2">
              <w:t>1,410</w:t>
            </w:r>
          </w:p>
        </w:tc>
        <w:tc>
          <w:tcPr>
            <w:tcW w:w="992" w:type="dxa"/>
            <w:noWrap/>
            <w:hideMark/>
          </w:tcPr>
          <w:p w:rsidR="00333DB0" w:rsidRPr="003610A2" w:rsidRDefault="00333DB0" w:rsidP="00DF2FBF">
            <w:pPr>
              <w:pStyle w:val="table-text"/>
            </w:pPr>
            <w:r w:rsidRPr="003610A2">
              <w:t>1,432</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Lezíria do Tejo</w:t>
            </w:r>
          </w:p>
        </w:tc>
        <w:tc>
          <w:tcPr>
            <w:tcW w:w="1276" w:type="dxa"/>
            <w:noWrap/>
            <w:hideMark/>
          </w:tcPr>
          <w:p w:rsidR="00333DB0" w:rsidRPr="003610A2" w:rsidRDefault="00333DB0" w:rsidP="00DF2FBF">
            <w:pPr>
              <w:pStyle w:val="table-text"/>
            </w:pPr>
            <w:r w:rsidRPr="003610A2">
              <w:t>1,157</w:t>
            </w:r>
          </w:p>
        </w:tc>
        <w:tc>
          <w:tcPr>
            <w:tcW w:w="992" w:type="dxa"/>
            <w:noWrap/>
            <w:hideMark/>
          </w:tcPr>
          <w:p w:rsidR="00333DB0" w:rsidRPr="003610A2" w:rsidRDefault="00333DB0" w:rsidP="00DF2FBF">
            <w:pPr>
              <w:pStyle w:val="table-text"/>
            </w:pPr>
            <w:r w:rsidRPr="003610A2">
              <w:t>1,155</w:t>
            </w:r>
          </w:p>
        </w:tc>
        <w:tc>
          <w:tcPr>
            <w:tcW w:w="992" w:type="dxa"/>
            <w:noWrap/>
            <w:hideMark/>
          </w:tcPr>
          <w:p w:rsidR="00333DB0" w:rsidRPr="003610A2" w:rsidRDefault="00333DB0" w:rsidP="00DF2FBF">
            <w:pPr>
              <w:pStyle w:val="table-text"/>
            </w:pPr>
            <w:r w:rsidRPr="003610A2">
              <w:t>1,113</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Algarve</w:t>
            </w:r>
          </w:p>
        </w:tc>
        <w:tc>
          <w:tcPr>
            <w:tcW w:w="1276" w:type="dxa"/>
            <w:noWrap/>
            <w:hideMark/>
          </w:tcPr>
          <w:p w:rsidR="00333DB0" w:rsidRPr="003610A2" w:rsidRDefault="00333DB0" w:rsidP="00DF2FBF">
            <w:pPr>
              <w:pStyle w:val="table-text"/>
            </w:pPr>
            <w:r w:rsidRPr="003610A2">
              <w:t>96,180</w:t>
            </w:r>
          </w:p>
        </w:tc>
        <w:tc>
          <w:tcPr>
            <w:tcW w:w="992" w:type="dxa"/>
            <w:noWrap/>
            <w:hideMark/>
          </w:tcPr>
          <w:p w:rsidR="00333DB0" w:rsidRPr="003610A2" w:rsidRDefault="00333DB0" w:rsidP="00DF2FBF">
            <w:pPr>
              <w:pStyle w:val="table-text"/>
            </w:pPr>
            <w:r w:rsidRPr="003610A2">
              <w:t>98,724</w:t>
            </w:r>
          </w:p>
        </w:tc>
        <w:tc>
          <w:tcPr>
            <w:tcW w:w="992" w:type="dxa"/>
            <w:noWrap/>
            <w:hideMark/>
          </w:tcPr>
          <w:p w:rsidR="00333DB0" w:rsidRPr="003610A2" w:rsidRDefault="00333DB0" w:rsidP="00DF2FBF">
            <w:pPr>
              <w:pStyle w:val="table-text"/>
            </w:pPr>
            <w:r w:rsidRPr="003610A2">
              <w:t>95,910</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RA dos Açores</w:t>
            </w:r>
          </w:p>
        </w:tc>
        <w:tc>
          <w:tcPr>
            <w:tcW w:w="1276" w:type="dxa"/>
            <w:noWrap/>
            <w:hideMark/>
          </w:tcPr>
          <w:p w:rsidR="00333DB0" w:rsidRPr="003610A2" w:rsidRDefault="00333DB0" w:rsidP="00DF2FBF">
            <w:pPr>
              <w:pStyle w:val="table-text"/>
            </w:pPr>
            <w:r w:rsidRPr="003610A2">
              <w:t>8,397</w:t>
            </w:r>
          </w:p>
        </w:tc>
        <w:tc>
          <w:tcPr>
            <w:tcW w:w="992" w:type="dxa"/>
            <w:noWrap/>
            <w:hideMark/>
          </w:tcPr>
          <w:p w:rsidR="00333DB0" w:rsidRPr="003610A2" w:rsidRDefault="00333DB0" w:rsidP="00DF2FBF">
            <w:pPr>
              <w:pStyle w:val="table-text"/>
            </w:pPr>
            <w:r w:rsidRPr="003610A2">
              <w:t>8,662</w:t>
            </w:r>
          </w:p>
        </w:tc>
        <w:tc>
          <w:tcPr>
            <w:tcW w:w="992" w:type="dxa"/>
            <w:noWrap/>
            <w:hideMark/>
          </w:tcPr>
          <w:p w:rsidR="00333DB0" w:rsidRPr="003610A2" w:rsidRDefault="00333DB0" w:rsidP="00DF2FBF">
            <w:pPr>
              <w:pStyle w:val="table-text"/>
            </w:pPr>
            <w:r w:rsidRPr="003610A2">
              <w:t>8,806</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33"/>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RA da Madeira</w:t>
            </w:r>
          </w:p>
        </w:tc>
        <w:tc>
          <w:tcPr>
            <w:tcW w:w="1276" w:type="dxa"/>
            <w:noWrap/>
            <w:hideMark/>
          </w:tcPr>
          <w:p w:rsidR="00333DB0" w:rsidRPr="003610A2" w:rsidRDefault="00333DB0" w:rsidP="00DF2FBF">
            <w:pPr>
              <w:pStyle w:val="table-text"/>
            </w:pPr>
            <w:r w:rsidRPr="003610A2">
              <w:t>27,297</w:t>
            </w:r>
          </w:p>
        </w:tc>
        <w:tc>
          <w:tcPr>
            <w:tcW w:w="992" w:type="dxa"/>
            <w:noWrap/>
            <w:hideMark/>
          </w:tcPr>
          <w:p w:rsidR="00333DB0" w:rsidRPr="003610A2" w:rsidRDefault="00333DB0" w:rsidP="00DF2FBF">
            <w:pPr>
              <w:pStyle w:val="table-text"/>
            </w:pPr>
            <w:r w:rsidRPr="003610A2">
              <w:t>28,500</w:t>
            </w:r>
          </w:p>
        </w:tc>
        <w:tc>
          <w:tcPr>
            <w:tcW w:w="992" w:type="dxa"/>
            <w:noWrap/>
            <w:hideMark/>
          </w:tcPr>
          <w:p w:rsidR="00333DB0" w:rsidRPr="003610A2" w:rsidRDefault="00333DB0" w:rsidP="00DF2FBF">
            <w:pPr>
              <w:pStyle w:val="table-text"/>
            </w:pPr>
            <w:r w:rsidRPr="003610A2">
              <w:t>29,024</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val="restart"/>
            <w:hideMark/>
          </w:tcPr>
          <w:p w:rsidR="00333DB0" w:rsidRPr="003610A2" w:rsidRDefault="00333DB0" w:rsidP="00DF2FBF">
            <w:pPr>
              <w:pStyle w:val="table-text"/>
            </w:pPr>
            <w:r w:rsidRPr="003610A2">
              <w:t>Number of nights spent in touristic accommodation establishments by each NUTS 2 region in the country</w:t>
            </w:r>
          </w:p>
        </w:tc>
        <w:tc>
          <w:tcPr>
            <w:tcW w:w="1559" w:type="dxa"/>
            <w:hideMark/>
          </w:tcPr>
          <w:p w:rsidR="00333DB0" w:rsidRPr="003610A2" w:rsidRDefault="00333DB0" w:rsidP="00DF2FBF">
            <w:pPr>
              <w:pStyle w:val="table-text"/>
              <w:rPr>
                <w:i/>
                <w:iCs/>
              </w:rPr>
            </w:pPr>
            <w:r w:rsidRPr="003610A2">
              <w:rPr>
                <w:i/>
                <w:iCs/>
              </w:rPr>
              <w:t>Norte</w:t>
            </w:r>
          </w:p>
        </w:tc>
        <w:tc>
          <w:tcPr>
            <w:tcW w:w="1276" w:type="dxa"/>
            <w:noWrap/>
            <w:hideMark/>
          </w:tcPr>
          <w:p w:rsidR="00333DB0" w:rsidRPr="003610A2" w:rsidRDefault="00333DB0" w:rsidP="00DF2FBF">
            <w:pPr>
              <w:pStyle w:val="table-text"/>
            </w:pPr>
            <w:r w:rsidRPr="003610A2">
              <w:t>4,228,965</w:t>
            </w:r>
          </w:p>
        </w:tc>
        <w:tc>
          <w:tcPr>
            <w:tcW w:w="992" w:type="dxa"/>
            <w:noWrap/>
            <w:hideMark/>
          </w:tcPr>
          <w:p w:rsidR="00333DB0" w:rsidRPr="003610A2" w:rsidRDefault="00333DB0" w:rsidP="00DF2FBF">
            <w:pPr>
              <w:pStyle w:val="table-text"/>
            </w:pPr>
            <w:r w:rsidRPr="003610A2">
              <w:t>4,250,764</w:t>
            </w:r>
          </w:p>
        </w:tc>
        <w:tc>
          <w:tcPr>
            <w:tcW w:w="992" w:type="dxa"/>
            <w:noWrap/>
            <w:hideMark/>
          </w:tcPr>
          <w:p w:rsidR="00333DB0" w:rsidRPr="003610A2" w:rsidRDefault="00333DB0" w:rsidP="00DF2FBF">
            <w:pPr>
              <w:pStyle w:val="table-text"/>
            </w:pPr>
            <w:r w:rsidRPr="003610A2">
              <w:t>4,269,967</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Centro</w:t>
            </w:r>
          </w:p>
        </w:tc>
        <w:tc>
          <w:tcPr>
            <w:tcW w:w="1276" w:type="dxa"/>
            <w:noWrap/>
            <w:hideMark/>
          </w:tcPr>
          <w:p w:rsidR="00333DB0" w:rsidRPr="003610A2" w:rsidRDefault="00333DB0" w:rsidP="00DF2FBF">
            <w:pPr>
              <w:pStyle w:val="table-text"/>
            </w:pPr>
            <w:r w:rsidRPr="003610A2">
              <w:t>3,851,235</w:t>
            </w:r>
          </w:p>
        </w:tc>
        <w:tc>
          <w:tcPr>
            <w:tcW w:w="992" w:type="dxa"/>
            <w:noWrap/>
            <w:hideMark/>
          </w:tcPr>
          <w:p w:rsidR="00333DB0" w:rsidRPr="003610A2" w:rsidRDefault="00333DB0" w:rsidP="00DF2FBF">
            <w:pPr>
              <w:pStyle w:val="table-text"/>
            </w:pPr>
            <w:r w:rsidRPr="003610A2">
              <w:t>3,880,275</w:t>
            </w:r>
          </w:p>
        </w:tc>
        <w:tc>
          <w:tcPr>
            <w:tcW w:w="992" w:type="dxa"/>
            <w:noWrap/>
            <w:hideMark/>
          </w:tcPr>
          <w:p w:rsidR="00333DB0" w:rsidRPr="003610A2" w:rsidRDefault="00333DB0" w:rsidP="00DF2FBF">
            <w:pPr>
              <w:pStyle w:val="table-text"/>
            </w:pPr>
            <w:r w:rsidRPr="003610A2">
              <w:t>3,747,517</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Lisboa</w:t>
            </w:r>
          </w:p>
        </w:tc>
        <w:tc>
          <w:tcPr>
            <w:tcW w:w="1276" w:type="dxa"/>
            <w:noWrap/>
            <w:hideMark/>
          </w:tcPr>
          <w:p w:rsidR="00333DB0" w:rsidRPr="003610A2" w:rsidRDefault="00333DB0" w:rsidP="00DF2FBF">
            <w:pPr>
              <w:pStyle w:val="table-text"/>
            </w:pPr>
            <w:r w:rsidRPr="003610A2">
              <w:t>8,679,040</w:t>
            </w:r>
          </w:p>
        </w:tc>
        <w:tc>
          <w:tcPr>
            <w:tcW w:w="992" w:type="dxa"/>
            <w:noWrap/>
            <w:hideMark/>
          </w:tcPr>
          <w:p w:rsidR="00333DB0" w:rsidRPr="003610A2" w:rsidRDefault="00333DB0" w:rsidP="00DF2FBF">
            <w:pPr>
              <w:pStyle w:val="table-text"/>
            </w:pPr>
            <w:r w:rsidRPr="003610A2">
              <w:t>8,410,405</w:t>
            </w:r>
          </w:p>
        </w:tc>
        <w:tc>
          <w:tcPr>
            <w:tcW w:w="992" w:type="dxa"/>
            <w:noWrap/>
            <w:hideMark/>
          </w:tcPr>
          <w:p w:rsidR="00333DB0" w:rsidRPr="003610A2" w:rsidRDefault="00333DB0" w:rsidP="00DF2FBF">
            <w:pPr>
              <w:pStyle w:val="table-text"/>
            </w:pPr>
            <w:r w:rsidRPr="003610A2">
              <w:t>7,905,937</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Alentejo</w:t>
            </w:r>
          </w:p>
        </w:tc>
        <w:tc>
          <w:tcPr>
            <w:tcW w:w="1276" w:type="dxa"/>
            <w:noWrap/>
            <w:hideMark/>
          </w:tcPr>
          <w:p w:rsidR="00333DB0" w:rsidRPr="003610A2" w:rsidRDefault="00333DB0" w:rsidP="00DF2FBF">
            <w:pPr>
              <w:pStyle w:val="table-text"/>
            </w:pPr>
            <w:r w:rsidRPr="003610A2">
              <w:t>1,098,569</w:t>
            </w:r>
          </w:p>
        </w:tc>
        <w:tc>
          <w:tcPr>
            <w:tcW w:w="992" w:type="dxa"/>
            <w:noWrap/>
            <w:hideMark/>
          </w:tcPr>
          <w:p w:rsidR="00333DB0" w:rsidRPr="003610A2" w:rsidRDefault="00333DB0" w:rsidP="00DF2FBF">
            <w:pPr>
              <w:pStyle w:val="table-text"/>
            </w:pPr>
            <w:r w:rsidRPr="003610A2">
              <w:t>1,085,673</w:t>
            </w:r>
          </w:p>
        </w:tc>
        <w:tc>
          <w:tcPr>
            <w:tcW w:w="992" w:type="dxa"/>
            <w:noWrap/>
            <w:hideMark/>
          </w:tcPr>
          <w:p w:rsidR="00333DB0" w:rsidRPr="003610A2" w:rsidRDefault="00333DB0" w:rsidP="00DF2FBF">
            <w:pPr>
              <w:pStyle w:val="table-text"/>
            </w:pPr>
            <w:r w:rsidRPr="003610A2">
              <w:t>1,104,315</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Algarve</w:t>
            </w:r>
          </w:p>
        </w:tc>
        <w:tc>
          <w:tcPr>
            <w:tcW w:w="1276" w:type="dxa"/>
            <w:noWrap/>
            <w:hideMark/>
          </w:tcPr>
          <w:p w:rsidR="00333DB0" w:rsidRPr="003610A2" w:rsidRDefault="00333DB0" w:rsidP="00DF2FBF">
            <w:pPr>
              <w:pStyle w:val="table-text"/>
            </w:pPr>
            <w:r w:rsidRPr="003610A2">
              <w:t>14,704,384</w:t>
            </w:r>
          </w:p>
        </w:tc>
        <w:tc>
          <w:tcPr>
            <w:tcW w:w="992" w:type="dxa"/>
            <w:noWrap/>
            <w:hideMark/>
          </w:tcPr>
          <w:p w:rsidR="00333DB0" w:rsidRPr="003610A2" w:rsidRDefault="00333DB0" w:rsidP="00DF2FBF">
            <w:pPr>
              <w:pStyle w:val="table-text"/>
            </w:pPr>
            <w:r w:rsidRPr="003610A2">
              <w:t>14,265,164</w:t>
            </w:r>
          </w:p>
        </w:tc>
        <w:tc>
          <w:tcPr>
            <w:tcW w:w="992" w:type="dxa"/>
            <w:noWrap/>
            <w:hideMark/>
          </w:tcPr>
          <w:p w:rsidR="00333DB0" w:rsidRPr="003610A2" w:rsidRDefault="00333DB0" w:rsidP="00DF2FBF">
            <w:pPr>
              <w:pStyle w:val="table-text"/>
            </w:pPr>
            <w:r w:rsidRPr="003610A2">
              <w:t>12,927,603</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100000" w:firstRow="0" w:lastRow="0" w:firstColumn="0" w:lastColumn="0" w:oddVBand="0" w:evenVBand="0" w:oddHBand="1" w:evenHBand="0" w:firstRowFirstColumn="0" w:firstRowLastColumn="0" w:lastRowFirstColumn="0" w:lastRowLastColumn="0"/>
          <w:trHeight w:val="126"/>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RA dos Açores</w:t>
            </w:r>
          </w:p>
        </w:tc>
        <w:tc>
          <w:tcPr>
            <w:tcW w:w="1276" w:type="dxa"/>
            <w:noWrap/>
            <w:hideMark/>
          </w:tcPr>
          <w:p w:rsidR="00333DB0" w:rsidRPr="003610A2" w:rsidRDefault="00333DB0" w:rsidP="00DF2FBF">
            <w:pPr>
              <w:pStyle w:val="table-text"/>
            </w:pPr>
            <w:r w:rsidRPr="003610A2">
              <w:t>1,184,375</w:t>
            </w:r>
          </w:p>
        </w:tc>
        <w:tc>
          <w:tcPr>
            <w:tcW w:w="992" w:type="dxa"/>
            <w:noWrap/>
            <w:hideMark/>
          </w:tcPr>
          <w:p w:rsidR="00333DB0" w:rsidRPr="003610A2" w:rsidRDefault="00333DB0" w:rsidP="00DF2FBF">
            <w:pPr>
              <w:pStyle w:val="table-text"/>
            </w:pPr>
            <w:r w:rsidRPr="003610A2">
              <w:t>1,127,513</w:t>
            </w:r>
          </w:p>
        </w:tc>
        <w:tc>
          <w:tcPr>
            <w:tcW w:w="992" w:type="dxa"/>
            <w:noWrap/>
            <w:hideMark/>
          </w:tcPr>
          <w:p w:rsidR="00333DB0" w:rsidRPr="003610A2" w:rsidRDefault="00333DB0" w:rsidP="00DF2FBF">
            <w:pPr>
              <w:pStyle w:val="table-text"/>
            </w:pPr>
            <w:r w:rsidRPr="003610A2">
              <w:t>1,004,804</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r w:rsidR="0022169C" w:rsidRPr="003610A2" w:rsidTr="00B3267B">
        <w:trPr>
          <w:cnfStyle w:val="000000010000" w:firstRow="0" w:lastRow="0" w:firstColumn="0" w:lastColumn="0" w:oddVBand="0" w:evenVBand="0" w:oddHBand="0" w:evenHBand="1" w:firstRowFirstColumn="0" w:firstRowLastColumn="0" w:lastRowFirstColumn="0" w:lastRowLastColumn="0"/>
          <w:trHeight w:val="133"/>
        </w:trPr>
        <w:tc>
          <w:tcPr>
            <w:tcW w:w="1062" w:type="dxa"/>
            <w:vMerge/>
            <w:hideMark/>
          </w:tcPr>
          <w:p w:rsidR="00333DB0" w:rsidRPr="003610A2" w:rsidRDefault="00333DB0" w:rsidP="00DF2FBF">
            <w:pPr>
              <w:pStyle w:val="table-text"/>
            </w:pPr>
          </w:p>
        </w:tc>
        <w:tc>
          <w:tcPr>
            <w:tcW w:w="4392" w:type="dxa"/>
            <w:vMerge/>
            <w:hideMark/>
          </w:tcPr>
          <w:p w:rsidR="00333DB0" w:rsidRPr="003610A2" w:rsidRDefault="00333DB0" w:rsidP="00DF2FBF">
            <w:pPr>
              <w:pStyle w:val="table-text"/>
            </w:pPr>
          </w:p>
        </w:tc>
        <w:tc>
          <w:tcPr>
            <w:tcW w:w="1559" w:type="dxa"/>
            <w:hideMark/>
          </w:tcPr>
          <w:p w:rsidR="00333DB0" w:rsidRPr="003610A2" w:rsidRDefault="00333DB0" w:rsidP="00DF2FBF">
            <w:pPr>
              <w:pStyle w:val="table-text"/>
              <w:rPr>
                <w:i/>
                <w:iCs/>
              </w:rPr>
            </w:pPr>
            <w:r w:rsidRPr="003610A2">
              <w:rPr>
                <w:i/>
                <w:iCs/>
              </w:rPr>
              <w:t>RA da Madeira</w:t>
            </w:r>
          </w:p>
        </w:tc>
        <w:tc>
          <w:tcPr>
            <w:tcW w:w="1276" w:type="dxa"/>
            <w:noWrap/>
            <w:hideMark/>
          </w:tcPr>
          <w:p w:rsidR="00333DB0" w:rsidRPr="003610A2" w:rsidRDefault="00333DB0" w:rsidP="00DF2FBF">
            <w:pPr>
              <w:pStyle w:val="table-text"/>
            </w:pPr>
            <w:r w:rsidRPr="003610A2">
              <w:t>5,990,015</w:t>
            </w:r>
          </w:p>
        </w:tc>
        <w:tc>
          <w:tcPr>
            <w:tcW w:w="992" w:type="dxa"/>
            <w:noWrap/>
            <w:hideMark/>
          </w:tcPr>
          <w:p w:rsidR="00333DB0" w:rsidRPr="003610A2" w:rsidRDefault="00333DB0" w:rsidP="00DF2FBF">
            <w:pPr>
              <w:pStyle w:val="table-text"/>
            </w:pPr>
            <w:r w:rsidRPr="003610A2">
              <w:t>6,208,144</w:t>
            </w:r>
          </w:p>
        </w:tc>
        <w:tc>
          <w:tcPr>
            <w:tcW w:w="992" w:type="dxa"/>
            <w:noWrap/>
            <w:hideMark/>
          </w:tcPr>
          <w:p w:rsidR="00333DB0" w:rsidRPr="003610A2" w:rsidRDefault="00333DB0" w:rsidP="00DF2FBF">
            <w:pPr>
              <w:pStyle w:val="table-text"/>
            </w:pPr>
            <w:r w:rsidRPr="003610A2">
              <w:t>5,496,926</w:t>
            </w:r>
          </w:p>
        </w:tc>
        <w:tc>
          <w:tcPr>
            <w:tcW w:w="1134" w:type="dxa"/>
            <w:noWrap/>
            <w:hideMark/>
          </w:tcPr>
          <w:p w:rsidR="00333DB0" w:rsidRPr="003610A2" w:rsidRDefault="00333DB0" w:rsidP="00DF2FBF">
            <w:pPr>
              <w:pStyle w:val="table-text"/>
            </w:pPr>
            <w:r w:rsidRPr="003610A2">
              <w:t>n/a</w:t>
            </w:r>
          </w:p>
        </w:tc>
        <w:tc>
          <w:tcPr>
            <w:tcW w:w="993" w:type="dxa"/>
            <w:noWrap/>
            <w:hideMark/>
          </w:tcPr>
          <w:p w:rsidR="00333DB0" w:rsidRPr="003610A2" w:rsidRDefault="00333DB0" w:rsidP="00DF2FBF">
            <w:pPr>
              <w:pStyle w:val="table-text"/>
            </w:pPr>
            <w:r w:rsidRPr="003610A2">
              <w:t>n/a</w:t>
            </w:r>
          </w:p>
        </w:tc>
        <w:tc>
          <w:tcPr>
            <w:tcW w:w="1275" w:type="dxa"/>
            <w:noWrap/>
            <w:hideMark/>
          </w:tcPr>
          <w:p w:rsidR="00333DB0" w:rsidRPr="003610A2" w:rsidRDefault="00333DB0" w:rsidP="00DF2FBF">
            <w:pPr>
              <w:pStyle w:val="table-text"/>
            </w:pPr>
            <w:r w:rsidRPr="003610A2">
              <w:t>n/a</w:t>
            </w:r>
          </w:p>
        </w:tc>
      </w:tr>
    </w:tbl>
    <w:p w:rsidR="00333DB0" w:rsidRPr="003610A2" w:rsidRDefault="00333DB0" w:rsidP="00333DB0">
      <w:pPr>
        <w:pStyle w:val="DefaultText"/>
      </w:pPr>
    </w:p>
    <w:p w:rsidR="00DF2FBF" w:rsidRDefault="00DF2FBF" w:rsidP="00333DB0">
      <w:pPr>
        <w:pStyle w:val="DefaultText"/>
        <w:sectPr w:rsidR="00DF2FBF" w:rsidSect="00B3267B">
          <w:pgSz w:w="16838" w:h="11906" w:orient="landscape" w:code="9"/>
          <w:pgMar w:top="1985" w:right="990" w:bottom="1985" w:left="1418" w:header="699" w:footer="709" w:gutter="0"/>
          <w:cols w:space="708"/>
          <w:docGrid w:linePitch="360"/>
        </w:sectPr>
      </w:pPr>
    </w:p>
    <w:p w:rsidR="00B3267B" w:rsidRDefault="00B3267B" w:rsidP="00B3267B">
      <w:pPr>
        <w:pStyle w:val="DefaultText"/>
      </w:pPr>
      <w:r>
        <w:t xml:space="preserve">What we can see in general is that </w:t>
      </w:r>
      <w:r w:rsidRPr="0022169C">
        <w:rPr>
          <w:b/>
        </w:rPr>
        <w:t>most figures collected from national statistical agencies show the same or at least very similar data as the Eurostat figures</w:t>
      </w:r>
      <w:r>
        <w:t>. This is what one would expect as national statistical agencies are the ones providing Eurostat with the national data. Deviations can occur in the level of precision (e.g. 5-digit codes), more actual data (e.g. national statistical data were corrected, but not updated in Eurostat) and more recent data (data available for more recent years than provided in Eurostat). The higher level of precision is especially of interest if (as in the case of France) it provides a split between maritime and non-maritime cargo. The data corrections usually do not have a large impact on the outcome of calculations as they mainly happen on a minor level. The up-to-dateness appears at a first moment very promising, but in reality does not provide more recent outcomes for our calculations as it is not available for all data needed (e.g. NACE data is available for 2011, but support data to allocate shares of NACE codes is not available).</w:t>
      </w:r>
    </w:p>
    <w:p w:rsidR="00B3267B" w:rsidRDefault="00B3267B" w:rsidP="00B3267B">
      <w:pPr>
        <w:pStyle w:val="DefaultText"/>
      </w:pPr>
    </w:p>
    <w:p w:rsidR="00333DB0" w:rsidRDefault="00451E49" w:rsidP="00333DB0">
      <w:pPr>
        <w:pStyle w:val="DefaultText"/>
      </w:pPr>
      <w:r>
        <w:t>The national statistics agencies’ data were then processed to make the same calculations as done for the Eurostat based data as explained in part A above</w:t>
      </w:r>
      <w:r w:rsidRPr="0022169C">
        <w:rPr>
          <w:b/>
        </w:rPr>
        <w:t>.</w:t>
      </w:r>
      <w:r w:rsidR="0072051E" w:rsidRPr="0022169C">
        <w:rPr>
          <w:b/>
        </w:rPr>
        <w:t xml:space="preserve"> As also the national input data was incomplete we did not completely separate the two datasets, but update</w:t>
      </w:r>
      <w:r w:rsidR="0085152C" w:rsidRPr="0022169C">
        <w:rPr>
          <w:b/>
        </w:rPr>
        <w:t>d</w:t>
      </w:r>
      <w:r w:rsidR="0072051E" w:rsidRPr="0022169C">
        <w:rPr>
          <w:b/>
        </w:rPr>
        <w:t xml:space="preserve"> the Eurostat dataset with national statistics</w:t>
      </w:r>
      <w:r w:rsidR="0085152C" w:rsidRPr="0022169C">
        <w:rPr>
          <w:b/>
        </w:rPr>
        <w:t xml:space="preserve"> where possible</w:t>
      </w:r>
      <w:r w:rsidR="0072051E" w:rsidRPr="0022169C">
        <w:rPr>
          <w:b/>
        </w:rPr>
        <w:t>.</w:t>
      </w:r>
      <w:r w:rsidR="0072051E">
        <w:t xml:space="preserve"> This means in practice that where possible we replaced the Eurostat figure by the figure from national statistics</w:t>
      </w:r>
      <w:r w:rsidR="00E23D72">
        <w:t xml:space="preserve"> if that provided better information</w:t>
      </w:r>
      <w:r w:rsidR="0072051E">
        <w:t>. Where not possible, but a Eurostat figure available, we kept this figure in the calculations.</w:t>
      </w:r>
    </w:p>
    <w:p w:rsidR="00451E49" w:rsidRDefault="00451E49" w:rsidP="00333DB0">
      <w:pPr>
        <w:pStyle w:val="DefaultText"/>
      </w:pPr>
    </w:p>
    <w:p w:rsidR="00451E49" w:rsidRDefault="00451E49" w:rsidP="00333DB0">
      <w:pPr>
        <w:pStyle w:val="DefaultText"/>
      </w:pPr>
      <w:r>
        <w:t>The results are given in part D (excel data file).</w:t>
      </w:r>
    </w:p>
    <w:p w:rsidR="00451E49" w:rsidRDefault="00451E49" w:rsidP="00333DB0">
      <w:pPr>
        <w:pStyle w:val="DefaultText"/>
      </w:pPr>
    </w:p>
    <w:p w:rsidR="0072051E" w:rsidRPr="003610A2" w:rsidRDefault="0072051E" w:rsidP="00333DB0">
      <w:pPr>
        <w:pStyle w:val="DefaultText"/>
      </w:pPr>
      <w:r>
        <w:t xml:space="preserve">Therefore, the main conclusion is that the collection of national statistical data provided help in certain </w:t>
      </w:r>
      <w:r w:rsidR="0085152C">
        <w:t xml:space="preserve">specific </w:t>
      </w:r>
      <w:r>
        <w:t xml:space="preserve">cases, but </w:t>
      </w:r>
      <w:r w:rsidR="0085152C">
        <w:t>has not helped to fill the data gaps identified.</w:t>
      </w:r>
      <w:r>
        <w:t>.</w:t>
      </w:r>
    </w:p>
    <w:p w:rsidR="00451E49" w:rsidRDefault="00451E49" w:rsidP="00333DB0">
      <w:pPr>
        <w:pStyle w:val="DefaultText"/>
      </w:pPr>
    </w:p>
    <w:p w:rsidR="00F73D04" w:rsidRDefault="00F73D04" w:rsidP="00333DB0">
      <w:pPr>
        <w:pStyle w:val="DefaultText"/>
      </w:pPr>
      <w:r>
        <w:t>In the following we describe outputs of calculations based on national statistics</w:t>
      </w:r>
      <w:r w:rsidR="00FF7C07">
        <w:t>. We only describe those sectors that a sufficiently well covered in statistics (see chapter 2, table 2.1; left column).</w:t>
      </w:r>
    </w:p>
    <w:p w:rsidR="00F92333" w:rsidRDefault="00F92333" w:rsidP="00333DB0">
      <w:pPr>
        <w:pStyle w:val="DefaultText"/>
      </w:pPr>
    </w:p>
    <w:p w:rsidR="00F92333" w:rsidRDefault="00F92333" w:rsidP="0022169C">
      <w:pPr>
        <w:pStyle w:val="Heading4"/>
      </w:pPr>
      <w:r>
        <w:t>0   General, other sectors</w:t>
      </w:r>
    </w:p>
    <w:p w:rsidR="00DC437B" w:rsidRDefault="00DC437B" w:rsidP="00333DB0">
      <w:pPr>
        <w:pStyle w:val="DefaultText"/>
      </w:pPr>
    </w:p>
    <w:p w:rsidR="00451E49" w:rsidRPr="003610A2" w:rsidRDefault="00E23D72" w:rsidP="0022169C">
      <w:pPr>
        <w:pStyle w:val="Heading5"/>
      </w:pPr>
      <w:r>
        <w:t xml:space="preserve">MEA </w:t>
      </w:r>
      <w:r w:rsidR="00451E49" w:rsidRPr="003610A2">
        <w:t>0.1 Shipbuilding</w:t>
      </w:r>
    </w:p>
    <w:p w:rsidR="00451E49" w:rsidRPr="003610A2" w:rsidRDefault="00451E49" w:rsidP="00451E49">
      <w:pPr>
        <w:pStyle w:val="DefaultText"/>
      </w:pPr>
      <w:r w:rsidRPr="003610A2">
        <w:t>When updating (replacing Eurostat where national data could be accessed by country e</w:t>
      </w:r>
      <w:r w:rsidR="00E23D72">
        <w:t>ditors</w:t>
      </w:r>
      <w:r w:rsidRPr="003610A2">
        <w:t>) calculations with Spanish data from the national statistical agency, estimated results are (especially for GVA) significantly lower than solely Eurostat based calculations. Other countries which provide national official data (Portugal, France or Norway) show only slight differences</w:t>
      </w:r>
      <w:r w:rsidRPr="003610A2">
        <w:rPr>
          <w:rStyle w:val="FootnoteReference"/>
        </w:rPr>
        <w:footnoteReference w:id="21"/>
      </w:r>
      <w:r w:rsidRPr="003610A2">
        <w:t>. These differences might be due to later corrections of the already submitted data.</w:t>
      </w:r>
    </w:p>
    <w:p w:rsidR="00451E49" w:rsidRPr="003610A2" w:rsidRDefault="00451E49" w:rsidP="00451E49">
      <w:pPr>
        <w:pStyle w:val="DefaultText"/>
      </w:pPr>
    </w:p>
    <w:p w:rsidR="00451E49" w:rsidRPr="003610A2" w:rsidRDefault="00451E49" w:rsidP="00451E49">
      <w:pPr>
        <w:pStyle w:val="DefaultText"/>
      </w:pPr>
      <w:r w:rsidRPr="003610A2">
        <w:t>At the same time these data were also gathered from national statistical agencies. This has shown that for several countries, national statistical agencies publish less or less detailed data than Eurostat. Hence, the data gaps identified in Eurostat could not be filled from national statistics.</w:t>
      </w:r>
    </w:p>
    <w:p w:rsidR="00451E49" w:rsidRPr="003610A2" w:rsidRDefault="00451E49" w:rsidP="00451E49">
      <w:pPr>
        <w:pStyle w:val="DefaultText"/>
      </w:pPr>
    </w:p>
    <w:p w:rsidR="00451E49" w:rsidRPr="003610A2" w:rsidRDefault="00E23D72" w:rsidP="0022169C">
      <w:pPr>
        <w:pStyle w:val="Heading5"/>
      </w:pPr>
      <w:r>
        <w:t xml:space="preserve">MEA </w:t>
      </w:r>
      <w:r w:rsidR="00451E49" w:rsidRPr="003610A2">
        <w:t>0.2 Water projects</w:t>
      </w:r>
    </w:p>
    <w:p w:rsidR="00451E49" w:rsidRPr="003610A2" w:rsidRDefault="00451E49" w:rsidP="00451E49">
      <w:pPr>
        <w:pStyle w:val="DefaultText"/>
      </w:pPr>
      <w:r w:rsidRPr="003610A2">
        <w:t xml:space="preserve">Calculations based on updated national statistics data </w:t>
      </w:r>
      <w:r w:rsidR="00DC437B">
        <w:t>(</w:t>
      </w:r>
      <w:r w:rsidRPr="003610A2">
        <w:t xml:space="preserve">where possible) show slight deviations, but </w:t>
      </w:r>
      <w:r w:rsidR="00DC437B">
        <w:t xml:space="preserve">these </w:t>
      </w:r>
      <w:r w:rsidRPr="003610A2">
        <w:t>remain for this MEA very small.</w:t>
      </w:r>
    </w:p>
    <w:p w:rsidR="00115794" w:rsidRPr="00115794" w:rsidRDefault="00115794">
      <w:pPr>
        <w:pStyle w:val="DefaultText"/>
      </w:pPr>
    </w:p>
    <w:p w:rsidR="00F92333" w:rsidRDefault="007871EB" w:rsidP="007871EB">
      <w:pPr>
        <w:pStyle w:val="Heading4"/>
      </w:pPr>
      <w:r>
        <w:t xml:space="preserve">1. </w:t>
      </w:r>
      <w:r w:rsidR="00115794">
        <w:t>Maritime transport</w:t>
      </w:r>
      <w:r w:rsidR="00E23D72">
        <w:t xml:space="preserve"> – </w:t>
      </w:r>
    </w:p>
    <w:p w:rsidR="00F92333" w:rsidRDefault="00F92333" w:rsidP="0022169C">
      <w:pPr>
        <w:pStyle w:val="Heading4"/>
        <w:ind w:left="360"/>
      </w:pPr>
    </w:p>
    <w:p w:rsidR="00115794" w:rsidRDefault="00E23D72" w:rsidP="0022169C">
      <w:pPr>
        <w:pStyle w:val="Heading5"/>
      </w:pPr>
      <w:r>
        <w:t>MEAs 1.1 – 1.4</w:t>
      </w:r>
    </w:p>
    <w:p w:rsidR="00115794" w:rsidRDefault="00115794">
      <w:pPr>
        <w:pStyle w:val="DefaultText"/>
      </w:pPr>
      <w:r>
        <w:t>In this section no major deviations are visible. The biggest difference is in France where MEAs 1.1 and 1.2 and 1.4 are higher using national statistics, but 1.3 is lower. In the case of Portugal differences occur in 1.3 where nati</w:t>
      </w:r>
      <w:r w:rsidR="00D83F4A">
        <w:t>onal data shows lower estimates. In Spain 1.4 is higher when using national statistics.</w:t>
      </w:r>
    </w:p>
    <w:p w:rsidR="00115794" w:rsidRDefault="00115794" w:rsidP="000B2262">
      <w:pPr>
        <w:pStyle w:val="DefaultText"/>
      </w:pPr>
    </w:p>
    <w:p w:rsidR="00D83F4A" w:rsidRDefault="007871EB" w:rsidP="007871EB">
      <w:pPr>
        <w:pStyle w:val="Heading4"/>
      </w:pPr>
      <w:r>
        <w:t xml:space="preserve">2. </w:t>
      </w:r>
      <w:r w:rsidR="00D83F4A">
        <w:t>Food, nutrition, health and eco-system services</w:t>
      </w:r>
    </w:p>
    <w:p w:rsidR="00D83F4A" w:rsidRDefault="00D83F4A">
      <w:pPr>
        <w:pStyle w:val="DefaultText"/>
      </w:pPr>
      <w:r>
        <w:t>In Spain and Portugal national statistical data leads to a different allocation. In the case of Spain 2.1 is higher in national statistics than in Eurostat and for 2.2 the other way around. In Portugal it is the opposite case.</w:t>
      </w:r>
    </w:p>
    <w:p w:rsidR="00E23D72" w:rsidRDefault="00E23D72">
      <w:pPr>
        <w:pStyle w:val="DefaultText"/>
      </w:pPr>
    </w:p>
    <w:p w:rsidR="007871EB" w:rsidRDefault="007871EB" w:rsidP="004C014D">
      <w:pPr>
        <w:pStyle w:val="Heading4"/>
      </w:pPr>
      <w:r>
        <w:t>3. Energy &amp; raw materials</w:t>
      </w:r>
    </w:p>
    <w:p w:rsidR="004C014D" w:rsidRPr="004C014D" w:rsidRDefault="004C014D" w:rsidP="004C014D">
      <w:pPr>
        <w:pStyle w:val="DefaultText"/>
      </w:pPr>
      <w:r>
        <w:t>Results are similar or the same</w:t>
      </w:r>
      <w:r w:rsidR="00FF7C07">
        <w:t xml:space="preserve"> as Eurostat</w:t>
      </w:r>
      <w:r>
        <w:t>.</w:t>
      </w:r>
    </w:p>
    <w:p w:rsidR="007871EB" w:rsidRDefault="007871EB">
      <w:pPr>
        <w:pStyle w:val="DefaultText"/>
      </w:pPr>
    </w:p>
    <w:p w:rsidR="007871EB" w:rsidRDefault="007871EB" w:rsidP="007871EB">
      <w:pPr>
        <w:pStyle w:val="Heading4"/>
      </w:pPr>
      <w:r>
        <w:t>4. Coastal &amp; maritime tourism</w:t>
      </w:r>
    </w:p>
    <w:p w:rsidR="007871EB" w:rsidRPr="00D83F4A" w:rsidRDefault="007871EB">
      <w:pPr>
        <w:pStyle w:val="DefaultText"/>
      </w:pPr>
    </w:p>
    <w:p w:rsidR="00D83F4A" w:rsidRDefault="00E23D72" w:rsidP="0022169C">
      <w:pPr>
        <w:pStyle w:val="Heading5"/>
      </w:pPr>
      <w:r>
        <w:t xml:space="preserve"> MEA </w:t>
      </w:r>
      <w:r w:rsidR="007871EB">
        <w:t>4</w:t>
      </w:r>
      <w:r>
        <w:t>.</w:t>
      </w:r>
      <w:r w:rsidR="00D83F4A" w:rsidRPr="005D66FF">
        <w:t>.1 Coastal tourism</w:t>
      </w:r>
    </w:p>
    <w:p w:rsidR="008E45F1" w:rsidRDefault="00D83F4A">
      <w:pPr>
        <w:pStyle w:val="DefaultText"/>
      </w:pPr>
      <w:r>
        <w:t>Spanish national statistics led to higher estimates in coastal tourism. Slightly higher estimates based on national statistics in Portugal. In the French case there is higher GVA and lower employment when using national statistics.</w:t>
      </w:r>
    </w:p>
    <w:p w:rsidR="004C014D" w:rsidRDefault="004C014D">
      <w:pPr>
        <w:pStyle w:val="DefaultText"/>
      </w:pPr>
    </w:p>
    <w:p w:rsidR="004C014D" w:rsidRDefault="004C014D" w:rsidP="00EA59C4">
      <w:pPr>
        <w:pStyle w:val="Heading5"/>
      </w:pPr>
      <w:r>
        <w:t>MEA 4.3 Cruise tourism</w:t>
      </w:r>
    </w:p>
    <w:p w:rsidR="004C014D" w:rsidRDefault="004C014D">
      <w:pPr>
        <w:pStyle w:val="DefaultText"/>
        <w:sectPr w:rsidR="004C014D" w:rsidSect="00DF2FBF">
          <w:pgSz w:w="11906" w:h="16838" w:code="9"/>
          <w:pgMar w:top="990" w:right="1985" w:bottom="1418" w:left="1985" w:header="699" w:footer="709" w:gutter="0"/>
          <w:cols w:space="708"/>
          <w:docGrid w:linePitch="360"/>
        </w:sectPr>
      </w:pPr>
      <w:r>
        <w:t>Results are similar or the same</w:t>
      </w:r>
      <w:r w:rsidR="00FF7C07">
        <w:t xml:space="preserve"> as Eurostat</w:t>
      </w:r>
      <w:r>
        <w:t>.</w:t>
      </w:r>
    </w:p>
    <w:p w:rsidR="00540570" w:rsidRPr="00D83F4A" w:rsidRDefault="00540570" w:rsidP="00540570">
      <w:pPr>
        <w:pStyle w:val="Heading1"/>
        <w:numPr>
          <w:ilvl w:val="0"/>
          <w:numId w:val="0"/>
        </w:numPr>
      </w:pPr>
      <w:bookmarkStart w:id="30" w:name="_Toc369854943"/>
      <w:r w:rsidRPr="00D83F4A">
        <w:t>Part C: Alternative sources</w:t>
      </w:r>
      <w:bookmarkEnd w:id="30"/>
    </w:p>
    <w:p w:rsidR="00540570" w:rsidRDefault="00540570" w:rsidP="00540570">
      <w:pPr>
        <w:pStyle w:val="DefaultText"/>
      </w:pPr>
      <w:r w:rsidRPr="003610A2">
        <w:t>As explained in chapter 1 (methodology overview), for a number of MEA, no correspondence with NACE sectors could be made, and thus alternative sources are needed to estimate their size and growth. These MEAs are:</w:t>
      </w:r>
    </w:p>
    <w:p w:rsidR="007871EB" w:rsidRDefault="007871EB" w:rsidP="00540570">
      <w:pPr>
        <w:pStyle w:val="DefaultText"/>
      </w:pPr>
    </w:p>
    <w:tbl>
      <w:tblPr>
        <w:tblStyle w:val="table-style-blauw-100-outline"/>
        <w:tblW w:w="0" w:type="auto"/>
        <w:tblLook w:val="04A0" w:firstRow="1" w:lastRow="0" w:firstColumn="1" w:lastColumn="0" w:noHBand="0" w:noVBand="1"/>
      </w:tblPr>
      <w:tblGrid>
        <w:gridCol w:w="4076"/>
        <w:gridCol w:w="4076"/>
      </w:tblGrid>
      <w:tr w:rsidR="007871EB" w:rsidRPr="007871EB" w:rsidTr="007871EB">
        <w:trPr>
          <w:cnfStyle w:val="100000000000" w:firstRow="1" w:lastRow="0" w:firstColumn="0" w:lastColumn="0" w:oddVBand="0" w:evenVBand="0" w:oddHBand="0" w:evenHBand="0" w:firstRowFirstColumn="0" w:firstRowLastColumn="0" w:lastRowFirstColumn="0" w:lastRowLastColumn="0"/>
          <w:tblHeader/>
        </w:trPr>
        <w:tc>
          <w:tcPr>
            <w:tcW w:w="4076" w:type="dxa"/>
          </w:tcPr>
          <w:p w:rsidR="007871EB" w:rsidRPr="007871EB" w:rsidRDefault="007871EB" w:rsidP="007871EB">
            <w:pPr>
              <w:pStyle w:val="table-text"/>
            </w:pPr>
            <w:r>
              <w:t>Function</w:t>
            </w:r>
          </w:p>
        </w:tc>
        <w:tc>
          <w:tcPr>
            <w:tcW w:w="4076" w:type="dxa"/>
          </w:tcPr>
          <w:p w:rsidR="007871EB" w:rsidRPr="007871EB" w:rsidRDefault="007871EB" w:rsidP="007871EB">
            <w:pPr>
              <w:pStyle w:val="table-text"/>
            </w:pPr>
            <w:r>
              <w:t>MEA</w:t>
            </w:r>
          </w:p>
        </w:tc>
      </w:tr>
      <w:tr w:rsidR="007871EB" w:rsidTr="007871EB">
        <w:trPr>
          <w:cnfStyle w:val="000000100000" w:firstRow="0" w:lastRow="0" w:firstColumn="0" w:lastColumn="0" w:oddVBand="0" w:evenVBand="0" w:oddHBand="1" w:evenHBand="0" w:firstRowFirstColumn="0" w:firstRowLastColumn="0" w:lastRowFirstColumn="0" w:lastRowLastColumn="0"/>
        </w:trPr>
        <w:tc>
          <w:tcPr>
            <w:tcW w:w="4076" w:type="dxa"/>
            <w:tcBorders>
              <w:bottom w:val="single" w:sz="6" w:space="0" w:color="006DB6"/>
            </w:tcBorders>
          </w:tcPr>
          <w:p w:rsidR="007871EB" w:rsidRDefault="007871EB" w:rsidP="007871EB">
            <w:pPr>
              <w:pStyle w:val="table-text"/>
            </w:pPr>
            <w:r>
              <w:t>2. Food, aquaculture</w:t>
            </w:r>
          </w:p>
        </w:tc>
        <w:tc>
          <w:tcPr>
            <w:tcW w:w="4076" w:type="dxa"/>
            <w:tcBorders>
              <w:bottom w:val="single" w:sz="6" w:space="0" w:color="006DB6"/>
            </w:tcBorders>
          </w:tcPr>
          <w:p w:rsidR="007871EB" w:rsidRDefault="007871EB" w:rsidP="007871EB">
            <w:pPr>
              <w:pStyle w:val="table-text"/>
            </w:pPr>
            <w:r w:rsidRPr="003610A2">
              <w:t>2.4 Blue biotechnology</w:t>
            </w:r>
          </w:p>
        </w:tc>
      </w:tr>
      <w:tr w:rsidR="007871EB" w:rsidTr="007871EB">
        <w:trPr>
          <w:cnfStyle w:val="000000010000" w:firstRow="0" w:lastRow="0" w:firstColumn="0" w:lastColumn="0" w:oddVBand="0" w:evenVBand="0" w:oddHBand="0" w:evenHBand="1" w:firstRowFirstColumn="0" w:firstRowLastColumn="0" w:lastRowFirstColumn="0" w:lastRowLastColumn="0"/>
        </w:trPr>
        <w:tc>
          <w:tcPr>
            <w:tcW w:w="4076" w:type="dxa"/>
            <w:tcBorders>
              <w:top w:val="single" w:sz="6" w:space="0" w:color="006DB6"/>
              <w:bottom w:val="single" w:sz="4" w:space="0" w:color="A6A6A6" w:themeColor="background1" w:themeShade="A6"/>
            </w:tcBorders>
          </w:tcPr>
          <w:p w:rsidR="007871EB" w:rsidRDefault="007871EB" w:rsidP="007871EB">
            <w:pPr>
              <w:pStyle w:val="table-text"/>
            </w:pPr>
            <w:r>
              <w:t>3. Energy &amp; raw materials</w:t>
            </w:r>
          </w:p>
        </w:tc>
        <w:tc>
          <w:tcPr>
            <w:tcW w:w="4076" w:type="dxa"/>
            <w:tcBorders>
              <w:top w:val="single" w:sz="6" w:space="0" w:color="006DB6"/>
              <w:bottom w:val="single" w:sz="4" w:space="0" w:color="A6A6A6" w:themeColor="background1" w:themeShade="A6"/>
            </w:tcBorders>
          </w:tcPr>
          <w:p w:rsidR="007871EB" w:rsidRDefault="007871EB" w:rsidP="007871EB">
            <w:pPr>
              <w:pStyle w:val="table-text"/>
            </w:pPr>
            <w:r w:rsidRPr="003610A2">
              <w:t>3.2 Offshore wind</w:t>
            </w:r>
          </w:p>
        </w:tc>
      </w:tr>
      <w:tr w:rsidR="007871EB" w:rsidTr="007871EB">
        <w:trPr>
          <w:cnfStyle w:val="000000100000" w:firstRow="0" w:lastRow="0" w:firstColumn="0" w:lastColumn="0" w:oddVBand="0" w:evenVBand="0" w:oddHBand="1" w:evenHBand="0" w:firstRowFirstColumn="0" w:firstRowLastColumn="0" w:lastRowFirstColumn="0" w:lastRowLastColumn="0"/>
        </w:trPr>
        <w:tc>
          <w:tcPr>
            <w:tcW w:w="4076" w:type="dxa"/>
            <w:tcBorders>
              <w:bottom w:val="single" w:sz="4" w:space="0" w:color="A6A6A6" w:themeColor="background1" w:themeShade="A6"/>
            </w:tcBorders>
          </w:tcPr>
          <w:p w:rsidR="007871EB" w:rsidRDefault="007871EB" w:rsidP="007871EB">
            <w:pPr>
              <w:pStyle w:val="table-text"/>
            </w:pPr>
          </w:p>
        </w:tc>
        <w:tc>
          <w:tcPr>
            <w:tcW w:w="4076" w:type="dxa"/>
            <w:tcBorders>
              <w:bottom w:val="single" w:sz="4" w:space="0" w:color="A6A6A6" w:themeColor="background1" w:themeShade="A6"/>
            </w:tcBorders>
          </w:tcPr>
          <w:p w:rsidR="007871EB" w:rsidRDefault="007871EB" w:rsidP="007871EB">
            <w:pPr>
              <w:pStyle w:val="table-text"/>
            </w:pPr>
            <w:r w:rsidRPr="003610A2">
              <w:t>3.3 Ocean renewable energy sources</w:t>
            </w:r>
          </w:p>
        </w:tc>
      </w:tr>
      <w:tr w:rsidR="007871EB" w:rsidTr="007871EB">
        <w:trPr>
          <w:cnfStyle w:val="000000010000" w:firstRow="0" w:lastRow="0" w:firstColumn="0" w:lastColumn="0" w:oddVBand="0" w:evenVBand="0" w:oddHBand="0" w:evenHBand="1" w:firstRowFirstColumn="0" w:firstRowLastColumn="0" w:lastRowFirstColumn="0" w:lastRowLastColumn="0"/>
        </w:trPr>
        <w:tc>
          <w:tcPr>
            <w:tcW w:w="4076" w:type="dxa"/>
            <w:tcBorders>
              <w:bottom w:val="single" w:sz="4" w:space="0" w:color="A6A6A6" w:themeColor="background1" w:themeShade="A6"/>
            </w:tcBorders>
          </w:tcPr>
          <w:p w:rsidR="007871EB" w:rsidRDefault="007871EB" w:rsidP="007871EB">
            <w:pPr>
              <w:pStyle w:val="table-text"/>
            </w:pPr>
          </w:p>
        </w:tc>
        <w:tc>
          <w:tcPr>
            <w:tcW w:w="4076" w:type="dxa"/>
            <w:tcBorders>
              <w:bottom w:val="single" w:sz="4" w:space="0" w:color="A6A6A6" w:themeColor="background1" w:themeShade="A6"/>
            </w:tcBorders>
          </w:tcPr>
          <w:p w:rsidR="007871EB" w:rsidRDefault="007871EB" w:rsidP="007871EB">
            <w:pPr>
              <w:pStyle w:val="table-text"/>
            </w:pPr>
            <w:r w:rsidRPr="003610A2">
              <w:t>3.4 Carbon Capture &amp; Storage</w:t>
            </w:r>
          </w:p>
        </w:tc>
      </w:tr>
      <w:tr w:rsidR="007871EB" w:rsidTr="007871EB">
        <w:trPr>
          <w:cnfStyle w:val="000000100000" w:firstRow="0" w:lastRow="0" w:firstColumn="0" w:lastColumn="0" w:oddVBand="0" w:evenVBand="0" w:oddHBand="1" w:evenHBand="0" w:firstRowFirstColumn="0" w:firstRowLastColumn="0" w:lastRowFirstColumn="0" w:lastRowLastColumn="0"/>
        </w:trPr>
        <w:tc>
          <w:tcPr>
            <w:tcW w:w="4076" w:type="dxa"/>
            <w:tcBorders>
              <w:bottom w:val="single" w:sz="4" w:space="0" w:color="A6A6A6" w:themeColor="background1" w:themeShade="A6"/>
            </w:tcBorders>
          </w:tcPr>
          <w:p w:rsidR="007871EB" w:rsidRDefault="007871EB" w:rsidP="007871EB">
            <w:pPr>
              <w:pStyle w:val="table-text"/>
            </w:pPr>
          </w:p>
        </w:tc>
        <w:tc>
          <w:tcPr>
            <w:tcW w:w="4076" w:type="dxa"/>
            <w:tcBorders>
              <w:bottom w:val="single" w:sz="4" w:space="0" w:color="A6A6A6" w:themeColor="background1" w:themeShade="A6"/>
            </w:tcBorders>
          </w:tcPr>
          <w:p w:rsidR="007871EB" w:rsidRDefault="007871EB" w:rsidP="007871EB">
            <w:pPr>
              <w:pStyle w:val="table-text"/>
            </w:pPr>
            <w:r>
              <w:t>3.6 Marine mineral resources</w:t>
            </w:r>
          </w:p>
        </w:tc>
      </w:tr>
      <w:tr w:rsidR="007871EB" w:rsidTr="007871EB">
        <w:trPr>
          <w:cnfStyle w:val="000000010000" w:firstRow="0" w:lastRow="0" w:firstColumn="0" w:lastColumn="0" w:oddVBand="0" w:evenVBand="0" w:oddHBand="0" w:evenHBand="1" w:firstRowFirstColumn="0" w:firstRowLastColumn="0" w:lastRowFirstColumn="0" w:lastRowLastColumn="0"/>
        </w:trPr>
        <w:tc>
          <w:tcPr>
            <w:tcW w:w="4076" w:type="dxa"/>
            <w:tcBorders>
              <w:bottom w:val="single" w:sz="6" w:space="0" w:color="006DB6"/>
            </w:tcBorders>
          </w:tcPr>
          <w:p w:rsidR="007871EB" w:rsidRDefault="007871EB" w:rsidP="007871EB">
            <w:pPr>
              <w:pStyle w:val="table-text"/>
            </w:pPr>
          </w:p>
        </w:tc>
        <w:tc>
          <w:tcPr>
            <w:tcW w:w="4076" w:type="dxa"/>
            <w:tcBorders>
              <w:bottom w:val="single" w:sz="6" w:space="0" w:color="006DB6"/>
            </w:tcBorders>
          </w:tcPr>
          <w:p w:rsidR="007871EB" w:rsidRDefault="007871EB" w:rsidP="007871EB">
            <w:pPr>
              <w:pStyle w:val="table-text"/>
            </w:pPr>
            <w:r w:rsidRPr="003610A2">
              <w:t>3.7 Securing fresh water supply (Desalination)</w:t>
            </w:r>
          </w:p>
        </w:tc>
      </w:tr>
      <w:tr w:rsidR="007871EB" w:rsidTr="007871EB">
        <w:trPr>
          <w:cnfStyle w:val="000000100000" w:firstRow="0" w:lastRow="0" w:firstColumn="0" w:lastColumn="0" w:oddVBand="0" w:evenVBand="0" w:oddHBand="1" w:evenHBand="0" w:firstRowFirstColumn="0" w:firstRowLastColumn="0" w:lastRowFirstColumn="0" w:lastRowLastColumn="0"/>
        </w:trPr>
        <w:tc>
          <w:tcPr>
            <w:tcW w:w="4076" w:type="dxa"/>
            <w:tcBorders>
              <w:top w:val="single" w:sz="6" w:space="0" w:color="006DB6"/>
              <w:bottom w:val="single" w:sz="6" w:space="0" w:color="006DB6"/>
            </w:tcBorders>
          </w:tcPr>
          <w:p w:rsidR="007871EB" w:rsidRDefault="007871EB" w:rsidP="007871EB">
            <w:pPr>
              <w:pStyle w:val="table-text"/>
            </w:pPr>
            <w:r>
              <w:t>4. Coastal &amp; maritime tourism</w:t>
            </w:r>
          </w:p>
        </w:tc>
        <w:tc>
          <w:tcPr>
            <w:tcW w:w="4076" w:type="dxa"/>
            <w:tcBorders>
              <w:top w:val="single" w:sz="6" w:space="0" w:color="006DB6"/>
              <w:bottom w:val="single" w:sz="6" w:space="0" w:color="006DB6"/>
            </w:tcBorders>
          </w:tcPr>
          <w:p w:rsidR="007871EB" w:rsidRDefault="007871EB" w:rsidP="007871EB">
            <w:pPr>
              <w:pStyle w:val="table-text"/>
            </w:pPr>
            <w:r w:rsidRPr="007871EB">
              <w:t>4.2 Yachting and marinas</w:t>
            </w:r>
          </w:p>
        </w:tc>
      </w:tr>
      <w:tr w:rsidR="007871EB" w:rsidTr="007871EB">
        <w:trPr>
          <w:cnfStyle w:val="000000010000" w:firstRow="0" w:lastRow="0" w:firstColumn="0" w:lastColumn="0" w:oddVBand="0" w:evenVBand="0" w:oddHBand="0" w:evenHBand="1" w:firstRowFirstColumn="0" w:firstRowLastColumn="0" w:lastRowFirstColumn="0" w:lastRowLastColumn="0"/>
        </w:trPr>
        <w:tc>
          <w:tcPr>
            <w:tcW w:w="4076" w:type="dxa"/>
            <w:tcBorders>
              <w:top w:val="single" w:sz="6" w:space="0" w:color="006DB6"/>
              <w:bottom w:val="single" w:sz="6" w:space="0" w:color="006DB6"/>
            </w:tcBorders>
          </w:tcPr>
          <w:p w:rsidR="007871EB" w:rsidRDefault="007871EB" w:rsidP="007871EB">
            <w:pPr>
              <w:pStyle w:val="table-text"/>
            </w:pPr>
            <w:r>
              <w:t>5. Coastal protection</w:t>
            </w:r>
          </w:p>
        </w:tc>
        <w:tc>
          <w:tcPr>
            <w:tcW w:w="4076" w:type="dxa"/>
            <w:tcBorders>
              <w:top w:val="single" w:sz="6" w:space="0" w:color="006DB6"/>
              <w:bottom w:val="single" w:sz="6" w:space="0" w:color="006DB6"/>
            </w:tcBorders>
          </w:tcPr>
          <w:p w:rsidR="007871EB" w:rsidRPr="007871EB" w:rsidRDefault="007871EB" w:rsidP="007871EB">
            <w:pPr>
              <w:pStyle w:val="table-text"/>
            </w:pPr>
            <w:r w:rsidRPr="007871EB">
              <w:t>5.1+5.2+5.3 Coastal protection</w:t>
            </w:r>
          </w:p>
        </w:tc>
      </w:tr>
      <w:tr w:rsidR="007871EB" w:rsidTr="007871EB">
        <w:trPr>
          <w:cnfStyle w:val="000000100000" w:firstRow="0" w:lastRow="0" w:firstColumn="0" w:lastColumn="0" w:oddVBand="0" w:evenVBand="0" w:oddHBand="1" w:evenHBand="0" w:firstRowFirstColumn="0" w:firstRowLastColumn="0" w:lastRowFirstColumn="0" w:lastRowLastColumn="0"/>
        </w:trPr>
        <w:tc>
          <w:tcPr>
            <w:tcW w:w="4076" w:type="dxa"/>
            <w:tcBorders>
              <w:top w:val="single" w:sz="6" w:space="0" w:color="006DB6"/>
            </w:tcBorders>
          </w:tcPr>
          <w:p w:rsidR="007871EB" w:rsidRDefault="007871EB" w:rsidP="007871EB">
            <w:pPr>
              <w:pStyle w:val="table-text"/>
            </w:pPr>
            <w:r>
              <w:t>6. Monitoring &amp; surveillance</w:t>
            </w:r>
          </w:p>
        </w:tc>
        <w:tc>
          <w:tcPr>
            <w:tcW w:w="4076" w:type="dxa"/>
            <w:tcBorders>
              <w:top w:val="single" w:sz="6" w:space="0" w:color="006DB6"/>
            </w:tcBorders>
          </w:tcPr>
          <w:p w:rsidR="007871EB" w:rsidRPr="007871EB" w:rsidRDefault="007871EB" w:rsidP="007871EB">
            <w:pPr>
              <w:pStyle w:val="table-text"/>
            </w:pPr>
            <w:r w:rsidRPr="007871EB">
              <w:t>6.1+6.2 Maritime security</w:t>
            </w:r>
          </w:p>
        </w:tc>
      </w:tr>
      <w:tr w:rsidR="007871EB" w:rsidTr="007871EB">
        <w:trPr>
          <w:cnfStyle w:val="000000010000" w:firstRow="0" w:lastRow="0" w:firstColumn="0" w:lastColumn="0" w:oddVBand="0" w:evenVBand="0" w:oddHBand="0" w:evenHBand="1" w:firstRowFirstColumn="0" w:firstRowLastColumn="0" w:lastRowFirstColumn="0" w:lastRowLastColumn="0"/>
        </w:trPr>
        <w:tc>
          <w:tcPr>
            <w:tcW w:w="4076" w:type="dxa"/>
          </w:tcPr>
          <w:p w:rsidR="007871EB" w:rsidRDefault="007871EB" w:rsidP="007871EB">
            <w:pPr>
              <w:pStyle w:val="table-text"/>
            </w:pPr>
          </w:p>
        </w:tc>
        <w:tc>
          <w:tcPr>
            <w:tcW w:w="4076" w:type="dxa"/>
          </w:tcPr>
          <w:p w:rsidR="007871EB" w:rsidRDefault="007871EB" w:rsidP="007871EB">
            <w:pPr>
              <w:pStyle w:val="table-text"/>
            </w:pPr>
            <w:r w:rsidRPr="007871EB">
              <w:t>6.3 Environmental monitoring</w:t>
            </w:r>
          </w:p>
        </w:tc>
      </w:tr>
    </w:tbl>
    <w:p w:rsidR="007871EB" w:rsidRDefault="007871EB" w:rsidP="00540570">
      <w:pPr>
        <w:pStyle w:val="DefaultText"/>
      </w:pPr>
    </w:p>
    <w:p w:rsidR="00B92B24" w:rsidRDefault="00B92B24" w:rsidP="00333DB0">
      <w:pPr>
        <w:pStyle w:val="DefaultText"/>
      </w:pPr>
      <w:r>
        <w:t>The alternative sources used for a particular MEA may vary between countries. The sources found are included in the comparison overview table which is included in part D (excel data</w:t>
      </w:r>
      <w:r w:rsidR="00A85746">
        <w:t xml:space="preserve"> </w:t>
      </w:r>
      <w:r>
        <w:t>file). Generally, no detailed calculations or assumptions were made, but those already made in the studies, reports and market estimates found were taken. Therefore this section only gives a general description of the MEAs’ understanding but no detailed calculation approaches.</w:t>
      </w:r>
    </w:p>
    <w:p w:rsidR="00B92B24" w:rsidRDefault="00B92B24" w:rsidP="00333DB0">
      <w:pPr>
        <w:pStyle w:val="DefaultText"/>
      </w:pPr>
    </w:p>
    <w:p w:rsidR="00B92B24" w:rsidRPr="003610A2" w:rsidRDefault="00B92B24" w:rsidP="00333DB0">
      <w:pPr>
        <w:pStyle w:val="DefaultText"/>
      </w:pPr>
    </w:p>
    <w:p w:rsidR="00540570" w:rsidRPr="007F7545" w:rsidRDefault="00F92333" w:rsidP="007F7545">
      <w:pPr>
        <w:pStyle w:val="Heading2"/>
        <w:ind w:left="0" w:hanging="567"/>
      </w:pPr>
      <w:bookmarkStart w:id="31" w:name="_Toc369854944"/>
      <w:r>
        <w:t xml:space="preserve">MEA </w:t>
      </w:r>
      <w:r w:rsidR="00540570" w:rsidRPr="007F7545">
        <w:t>2.4 Blue biotechnology</w:t>
      </w:r>
      <w:bookmarkEnd w:id="31"/>
    </w:p>
    <w:p w:rsidR="00AB36F0" w:rsidRDefault="00AB36F0" w:rsidP="0085152C">
      <w:pPr>
        <w:pStyle w:val="DefaultText"/>
      </w:pPr>
      <w:r>
        <w:t>Blue biotechnology is an “umbrella term” that covers all possible applications of technology and science to living organisms of the sea. It is therefore very difficult to define the limits of the sector, especially taking into account that it affects several different fields, e.g.:</w:t>
      </w:r>
    </w:p>
    <w:p w:rsidR="00AB36F0" w:rsidRPr="00A82403" w:rsidRDefault="00AB36F0" w:rsidP="0085152C">
      <w:pPr>
        <w:pStyle w:val="list-bullet-black"/>
      </w:pPr>
      <w:r w:rsidRPr="00A82403">
        <w:t>Foods</w:t>
      </w:r>
    </w:p>
    <w:p w:rsidR="00AB36F0" w:rsidRPr="00A82403" w:rsidRDefault="00AB36F0" w:rsidP="0085152C">
      <w:pPr>
        <w:pStyle w:val="list-bullet-black"/>
      </w:pPr>
      <w:r w:rsidRPr="00A82403">
        <w:t>Nutraceuticals</w:t>
      </w:r>
    </w:p>
    <w:p w:rsidR="00AB36F0" w:rsidRPr="00A82403" w:rsidRDefault="00AB36F0" w:rsidP="0085152C">
      <w:pPr>
        <w:pStyle w:val="list-bullet-black"/>
      </w:pPr>
      <w:r w:rsidRPr="00A82403">
        <w:t>Medicine</w:t>
      </w:r>
    </w:p>
    <w:p w:rsidR="00AB36F0" w:rsidRPr="00A82403" w:rsidRDefault="00AB36F0" w:rsidP="0085152C">
      <w:pPr>
        <w:pStyle w:val="list-bullet-black"/>
      </w:pPr>
      <w:r w:rsidRPr="00A82403">
        <w:t>Healthcare</w:t>
      </w:r>
    </w:p>
    <w:p w:rsidR="00AB36F0" w:rsidRPr="00A82403" w:rsidRDefault="00AB36F0" w:rsidP="0085152C">
      <w:pPr>
        <w:pStyle w:val="list-bullet-black"/>
      </w:pPr>
      <w:r w:rsidRPr="00A82403">
        <w:t>Cosmetics</w:t>
      </w:r>
    </w:p>
    <w:p w:rsidR="00AB36F0" w:rsidRPr="00A82403" w:rsidRDefault="00AB36F0" w:rsidP="0085152C">
      <w:pPr>
        <w:pStyle w:val="list-bullet-black"/>
      </w:pPr>
      <w:r w:rsidRPr="00A82403">
        <w:t>Research tools</w:t>
      </w:r>
    </w:p>
    <w:p w:rsidR="00AB36F0" w:rsidRPr="00A82403" w:rsidRDefault="00AB36F0" w:rsidP="0085152C">
      <w:pPr>
        <w:pStyle w:val="list-bullet-black"/>
      </w:pPr>
      <w:r w:rsidRPr="00A82403">
        <w:t>Processing technology</w:t>
      </w:r>
    </w:p>
    <w:p w:rsidR="00AB36F0" w:rsidRPr="00A82403" w:rsidRDefault="00AB36F0" w:rsidP="0085152C">
      <w:pPr>
        <w:pStyle w:val="list-bullet-black"/>
      </w:pPr>
      <w:r w:rsidRPr="00A82403">
        <w:t>New energy sources</w:t>
      </w:r>
    </w:p>
    <w:p w:rsidR="00AB36F0" w:rsidRPr="00A82403" w:rsidRDefault="00AB36F0" w:rsidP="0085152C">
      <w:pPr>
        <w:pStyle w:val="list-bullet-black"/>
      </w:pPr>
      <w:r w:rsidRPr="00A82403">
        <w:t>Agriculture</w:t>
      </w:r>
    </w:p>
    <w:p w:rsidR="00AB36F0" w:rsidRPr="00A82403" w:rsidRDefault="00AB36F0" w:rsidP="0085152C">
      <w:pPr>
        <w:pStyle w:val="list-bullet-black"/>
      </w:pPr>
      <w:r w:rsidRPr="00A82403">
        <w:t>Industry</w:t>
      </w:r>
    </w:p>
    <w:p w:rsidR="00AB36F0" w:rsidRPr="00A82403" w:rsidRDefault="00AB36F0" w:rsidP="0085152C">
      <w:pPr>
        <w:pStyle w:val="list-bullet-black"/>
      </w:pPr>
      <w:r w:rsidRPr="00A82403">
        <w:t>Food safety</w:t>
      </w:r>
    </w:p>
    <w:p w:rsidR="00AB36F0" w:rsidRPr="00A82403" w:rsidRDefault="00AB36F0" w:rsidP="0085152C">
      <w:pPr>
        <w:pStyle w:val="list-bullet-black"/>
      </w:pPr>
      <w:r w:rsidRPr="00A82403">
        <w:t>Environment enhancement</w:t>
      </w:r>
    </w:p>
    <w:p w:rsidR="00AB36F0" w:rsidRDefault="00AB36F0" w:rsidP="0085152C">
      <w:pPr>
        <w:pStyle w:val="DefaultText"/>
      </w:pPr>
      <w:r>
        <w:t>It is not possible to establish direct links to NACE codes.</w:t>
      </w:r>
    </w:p>
    <w:p w:rsidR="00AB36F0" w:rsidRDefault="00AB36F0" w:rsidP="0085152C">
      <w:pPr>
        <w:pStyle w:val="DefaultText"/>
      </w:pPr>
    </w:p>
    <w:p w:rsidR="00AB36F0" w:rsidRDefault="00AB36F0" w:rsidP="0085152C">
      <w:pPr>
        <w:pStyle w:val="DefaultText"/>
      </w:pPr>
      <w:r>
        <w:t>No data are available through E</w:t>
      </w:r>
      <w:r w:rsidR="00F92333">
        <w:t>urostat</w:t>
      </w:r>
      <w:r>
        <w:t xml:space="preserve"> or other international sources. A revision of industry codings would need to be undertaken in order to take into account the weight of blue biotechnology of each of the above sectors. At present it is impossible to find a single source providing data by MS on the GVA and employment in the blue biotechnology sector, nor does it seem realistic to calculate reliable proxies.</w:t>
      </w:r>
    </w:p>
    <w:p w:rsidR="00AB36F0" w:rsidRDefault="00AB36F0" w:rsidP="00AB36F0">
      <w:pPr>
        <w:pStyle w:val="DefaultText"/>
      </w:pPr>
    </w:p>
    <w:p w:rsidR="00AB36F0" w:rsidRDefault="00AB36F0" w:rsidP="00AB36F0">
      <w:pPr>
        <w:pStyle w:val="DefaultText"/>
      </w:pPr>
      <w:r>
        <w:t xml:space="preserve">The only possible solution </w:t>
      </w:r>
      <w:r w:rsidR="00F92333">
        <w:t>was</w:t>
      </w:r>
      <w:r>
        <w:t xml:space="preserve"> to investigate whether specific studies and/or reports exist at the national level, with data on GVA and employment, or with some useful proxies.</w:t>
      </w:r>
      <w:r w:rsidR="00F92333">
        <w:t xml:space="preserve"> In this respect reference is made to the individual country reports.</w:t>
      </w:r>
    </w:p>
    <w:p w:rsidR="00AB36F0" w:rsidRDefault="00AB36F0" w:rsidP="00AB36F0">
      <w:pPr>
        <w:pStyle w:val="DefaultText"/>
      </w:pPr>
    </w:p>
    <w:p w:rsidR="00B92B24" w:rsidRPr="003610A2" w:rsidRDefault="00B92B24" w:rsidP="00540570">
      <w:pPr>
        <w:pStyle w:val="list-bullet-black"/>
        <w:numPr>
          <w:ilvl w:val="0"/>
          <w:numId w:val="0"/>
        </w:numPr>
        <w:ind w:left="284" w:hanging="284"/>
      </w:pPr>
    </w:p>
    <w:p w:rsidR="007F7545" w:rsidRPr="003610A2" w:rsidRDefault="00F92333" w:rsidP="007F7545">
      <w:pPr>
        <w:pStyle w:val="Heading2"/>
      </w:pPr>
      <w:bookmarkStart w:id="32" w:name="_Toc369854945"/>
      <w:r>
        <w:t xml:space="preserve">MEA </w:t>
      </w:r>
      <w:r w:rsidR="007F7545" w:rsidRPr="003610A2">
        <w:t>3.2 Offshore wind</w:t>
      </w:r>
      <w:bookmarkEnd w:id="32"/>
    </w:p>
    <w:p w:rsidR="007F7545" w:rsidRPr="003610A2" w:rsidRDefault="007F7545" w:rsidP="007F7545">
      <w:pPr>
        <w:pStyle w:val="Heading4"/>
      </w:pPr>
      <w:r w:rsidRPr="003610A2">
        <w:t>Value chain</w:t>
      </w:r>
    </w:p>
    <w:p w:rsidR="007F7545" w:rsidRPr="003610A2" w:rsidRDefault="007F7545" w:rsidP="007F7545">
      <w:pPr>
        <w:pStyle w:val="broodtekst"/>
      </w:pPr>
      <w:r w:rsidRPr="003610A2">
        <w:t>Offshore wind energy refers to wind farms in marine waters, and the conversion of wind energy into electricity. The advantage of constructing these parks offshore is that the wind speeds are higher, and that there is less competition for space with other user functions than on land (though competition is far from absent). Additionally, the more uniform wind speeds mean less wear and tear for the turbines. On the other hand, the offshore environment is harsher and more difficult than on land, due to the high wind speeds, waves and the salty environment. This increases the relative risks, as well as the costs of exploring and developing the necessary technology.</w:t>
      </w:r>
      <w:r w:rsidRPr="003610A2">
        <w:rPr>
          <w:rStyle w:val="FootnoteReference"/>
        </w:rPr>
        <w:footnoteReference w:id="22"/>
      </w:r>
    </w:p>
    <w:p w:rsidR="007F7545" w:rsidRPr="003610A2" w:rsidRDefault="007F7545" w:rsidP="007F7545">
      <w:pPr>
        <w:pStyle w:val="broodtekst"/>
      </w:pPr>
    </w:p>
    <w:p w:rsidR="007F7545" w:rsidRPr="003610A2" w:rsidRDefault="007F7545" w:rsidP="007F7545">
      <w:pPr>
        <w:pStyle w:val="broodtekst"/>
      </w:pPr>
      <w:r w:rsidRPr="003610A2">
        <w:t>So far, offshore wind is the cheapest, and most mature of the offshore renewable energy technologies. It has been the front-runner since the 1990s. Various types of foundations have been developed to cope with the differing water depths and seabed conditions that these offshore wind farms have to cope with.</w:t>
      </w:r>
      <w:r w:rsidRPr="003610A2">
        <w:rPr>
          <w:rStyle w:val="FootnoteReference"/>
        </w:rPr>
        <w:footnoteReference w:id="23"/>
      </w:r>
    </w:p>
    <w:p w:rsidR="007F7545" w:rsidRPr="003610A2" w:rsidRDefault="007F7545" w:rsidP="007F7545">
      <w:pPr>
        <w:pStyle w:val="broodtekst"/>
      </w:pPr>
    </w:p>
    <w:p w:rsidR="007F7545" w:rsidRPr="003610A2" w:rsidRDefault="007F7545" w:rsidP="007F7545">
      <w:pPr>
        <w:pStyle w:val="broodtekst"/>
      </w:pPr>
      <w:r w:rsidRPr="003610A2">
        <w:t>Although offshore wind energy is the most developed of the offshore renewable technologies, it is still an industry in its infancy. There are enough facets which are as yet undiscovered, making it an intriguing and potentially profitable area for new ventures.</w:t>
      </w:r>
      <w:r w:rsidRPr="003610A2">
        <w:rPr>
          <w:rStyle w:val="FootnoteReference"/>
        </w:rPr>
        <w:footnoteReference w:id="24"/>
      </w:r>
    </w:p>
    <w:p w:rsidR="007F7545" w:rsidRPr="003610A2" w:rsidRDefault="007F7545" w:rsidP="007F7545">
      <w:pPr>
        <w:pStyle w:val="DefaultText"/>
      </w:pPr>
    </w:p>
    <w:p w:rsidR="007F7545" w:rsidRPr="003610A2" w:rsidRDefault="007F7545" w:rsidP="007F7545">
      <w:pPr>
        <w:pStyle w:val="broodtekst"/>
      </w:pPr>
      <w:r w:rsidRPr="003610A2">
        <w:t>In the value chain, all relevant elements and activities in the whole sector of offshore wind energy are depicted. The value chain as portrayed in the Blue Growth study sub-function report, roughly coincides with the life-cycle of the technology:</w:t>
      </w:r>
    </w:p>
    <w:p w:rsidR="007F7545" w:rsidRPr="003610A2" w:rsidRDefault="007F7545" w:rsidP="007F7545">
      <w:pPr>
        <w:pStyle w:val="broodtekst"/>
      </w:pPr>
    </w:p>
    <w:p w:rsidR="007F7545" w:rsidRPr="003610A2" w:rsidRDefault="007F7545" w:rsidP="007F7545">
      <w:pPr>
        <w:pStyle w:val="Caption"/>
      </w:pPr>
      <w:r w:rsidRPr="003610A2">
        <w:t>Figure</w:t>
      </w:r>
      <w:r w:rsidRPr="003610A2">
        <w:fldChar w:fldCharType="begin"/>
      </w:r>
      <w:r w:rsidRPr="003610A2">
        <w:instrText xml:space="preserve"> STYLEREF 1 \s </w:instrText>
      </w:r>
      <w:r w:rsidRPr="003610A2">
        <w:fldChar w:fldCharType="separate"/>
      </w:r>
      <w:r w:rsidR="00FF7C07">
        <w:rPr>
          <w:noProof/>
        </w:rPr>
        <w:t>0</w:t>
      </w:r>
      <w:r w:rsidRPr="003610A2">
        <w:fldChar w:fldCharType="end"/>
      </w:r>
      <w:r w:rsidRPr="003610A2">
        <w:t>.</w:t>
      </w:r>
      <w:r w:rsidRPr="003610A2">
        <w:fldChar w:fldCharType="begin"/>
      </w:r>
      <w:r w:rsidRPr="003610A2">
        <w:instrText xml:space="preserve"> SEQ Figure \* ARABIC \s 1 </w:instrText>
      </w:r>
      <w:r w:rsidRPr="003610A2">
        <w:fldChar w:fldCharType="separate"/>
      </w:r>
      <w:r w:rsidR="00FF7C07">
        <w:rPr>
          <w:noProof/>
        </w:rPr>
        <w:t>1</w:t>
      </w:r>
      <w:r w:rsidRPr="003610A2">
        <w:fldChar w:fldCharType="end"/>
      </w:r>
      <w:r w:rsidRPr="003610A2">
        <w:t>General value chain for offshore wind energy</w:t>
      </w:r>
    </w:p>
    <w:p w:rsidR="007F7545" w:rsidRPr="003610A2" w:rsidRDefault="007F7545" w:rsidP="007F7545">
      <w:pPr>
        <w:pStyle w:val="DefaultText"/>
      </w:pPr>
      <w:r w:rsidRPr="003610A2">
        <w:object w:dxaOrig="11814" w:dyaOrig="3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21.5pt" o:ole="">
            <v:imagedata r:id="rId60" o:title=""/>
          </v:shape>
          <o:OLEObject Type="Embed" ProgID="Visio.Drawing.11" ShapeID="_x0000_i1025" DrawAspect="Content" ObjectID="_1443596867" r:id="rId61"/>
        </w:object>
      </w:r>
      <w:r w:rsidRPr="003610A2">
        <w:rPr>
          <w:i/>
        </w:rPr>
        <w:t>Source: Ecorys (2011): Maritime Sub-Function Profile Offshore Wind Energy</w:t>
      </w:r>
    </w:p>
    <w:p w:rsidR="007F7545" w:rsidRPr="003610A2" w:rsidRDefault="007F7545" w:rsidP="007F7545">
      <w:pPr>
        <w:pStyle w:val="DefaultText"/>
      </w:pPr>
    </w:p>
    <w:p w:rsidR="007F7545" w:rsidRPr="003610A2" w:rsidRDefault="007F7545" w:rsidP="007F7545">
      <w:pPr>
        <w:pStyle w:val="DefaultText"/>
      </w:pPr>
      <w:r w:rsidRPr="003610A2">
        <w:t>Given the still limited capacity we propose to focus on the core elements of the value chain:</w:t>
      </w:r>
    </w:p>
    <w:p w:rsidR="007F7545" w:rsidRPr="003610A2" w:rsidRDefault="007F7545" w:rsidP="007F7545">
      <w:pPr>
        <w:pStyle w:val="DefaultText"/>
        <w:numPr>
          <w:ilvl w:val="0"/>
          <w:numId w:val="17"/>
        </w:numPr>
      </w:pPr>
      <w:r w:rsidRPr="003610A2">
        <w:t>Production of parts</w:t>
      </w:r>
    </w:p>
    <w:p w:rsidR="007F7545" w:rsidRPr="003610A2" w:rsidRDefault="007F7545" w:rsidP="007F7545">
      <w:pPr>
        <w:pStyle w:val="DefaultText"/>
        <w:numPr>
          <w:ilvl w:val="0"/>
          <w:numId w:val="17"/>
        </w:numPr>
      </w:pPr>
      <w:r w:rsidRPr="003610A2">
        <w:t>Construction</w:t>
      </w:r>
    </w:p>
    <w:p w:rsidR="007F7545" w:rsidRPr="003610A2" w:rsidRDefault="007F7545" w:rsidP="007F7545">
      <w:pPr>
        <w:pStyle w:val="DefaultText"/>
        <w:numPr>
          <w:ilvl w:val="1"/>
          <w:numId w:val="17"/>
        </w:numPr>
      </w:pPr>
      <w:r w:rsidRPr="003610A2">
        <w:t>Grid</w:t>
      </w:r>
    </w:p>
    <w:p w:rsidR="007F7545" w:rsidRPr="003610A2" w:rsidRDefault="007F7545" w:rsidP="007F7545">
      <w:pPr>
        <w:pStyle w:val="DefaultText"/>
        <w:numPr>
          <w:ilvl w:val="1"/>
          <w:numId w:val="17"/>
        </w:numPr>
      </w:pPr>
      <w:r w:rsidRPr="003610A2">
        <w:t>Power plant</w:t>
      </w:r>
    </w:p>
    <w:p w:rsidR="007F7545" w:rsidRPr="003610A2" w:rsidRDefault="007F7545" w:rsidP="007F7545">
      <w:pPr>
        <w:pStyle w:val="DefaultText"/>
        <w:numPr>
          <w:ilvl w:val="0"/>
          <w:numId w:val="17"/>
        </w:numPr>
      </w:pPr>
      <w:r w:rsidRPr="003610A2">
        <w:t>Operation</w:t>
      </w:r>
    </w:p>
    <w:p w:rsidR="007F7545" w:rsidRPr="003610A2" w:rsidRDefault="007F7545" w:rsidP="007F7545">
      <w:pPr>
        <w:pStyle w:val="DefaultText"/>
      </w:pPr>
    </w:p>
    <w:p w:rsidR="007F7545" w:rsidRPr="003610A2" w:rsidRDefault="00F92333" w:rsidP="007F7545">
      <w:pPr>
        <w:pStyle w:val="Heading4"/>
      </w:pPr>
      <w:r>
        <w:t xml:space="preserve">Corresponding </w:t>
      </w:r>
      <w:r w:rsidR="007F7545" w:rsidRPr="003610A2">
        <w:t xml:space="preserve">NACE </w:t>
      </w:r>
      <w:r>
        <w:t>sectors</w:t>
      </w:r>
    </w:p>
    <w:p w:rsidR="007F7545" w:rsidRPr="003610A2" w:rsidRDefault="007F7545" w:rsidP="007F7545">
      <w:pPr>
        <w:pStyle w:val="list-bullet-black"/>
        <w:numPr>
          <w:ilvl w:val="0"/>
          <w:numId w:val="0"/>
        </w:numPr>
      </w:pPr>
      <w:r w:rsidRPr="003610A2">
        <w:t>Linking value chain components to NACE codes for offshore wind energy is very difficult. There are no NACE codes explicitly covering offshore wind. Codes like 28.11 Manufacture of engines and turbines, except aircraft, vehicle and cycle engines definitely cover also the production of turbines for offshore wind energy farms, but the share is unknown. Similar for 42.22 Construction of utility projects for electricity and telecommunications which includes the construction of offshore wind farms and35.11 Production of electricity, 35.12 Transmission of electricity, 35.13 distribution of electricity, 35.14 Trade of electricity, which includes trade of offshore wind energy. Furthermore the activity is limited to few countries and key players.</w:t>
      </w:r>
    </w:p>
    <w:p w:rsidR="007F7545" w:rsidRPr="003610A2" w:rsidRDefault="007F7545" w:rsidP="007F7545">
      <w:pPr>
        <w:pStyle w:val="DefaultText"/>
      </w:pPr>
    </w:p>
    <w:p w:rsidR="007F7545" w:rsidRPr="003610A2" w:rsidRDefault="007F7545" w:rsidP="007F7545">
      <w:pPr>
        <w:pStyle w:val="DefaultText"/>
      </w:pPr>
      <w:r w:rsidRPr="003610A2">
        <w:t>Therefore, the use of NACE based statistical data was considered not feasible, and use was made of alternative sources of data, notably EU covering publications from sector agencies like EWEA.</w:t>
      </w:r>
    </w:p>
    <w:p w:rsidR="007F7545" w:rsidRPr="003610A2" w:rsidRDefault="007F7545" w:rsidP="007F7545">
      <w:pPr>
        <w:pStyle w:val="DefaultText"/>
      </w:pPr>
    </w:p>
    <w:p w:rsidR="007F7545" w:rsidRPr="003610A2" w:rsidRDefault="007F7545" w:rsidP="007F7545">
      <w:pPr>
        <w:pStyle w:val="Heading4"/>
      </w:pPr>
      <w:r w:rsidRPr="003610A2">
        <w:t>Data collection</w:t>
      </w:r>
    </w:p>
    <w:p w:rsidR="007F7545" w:rsidRPr="003610A2" w:rsidRDefault="007F7545" w:rsidP="007F7545">
      <w:pPr>
        <w:pStyle w:val="DefaultText"/>
      </w:pPr>
      <w:r w:rsidRPr="003610A2">
        <w:t>Data was gathered from various sources at national and EU level. See the country fiches for data sources used.</w:t>
      </w:r>
      <w:r w:rsidR="00BB581F">
        <w:t xml:space="preserve"> Data is also included in part D (excel data file).</w:t>
      </w:r>
    </w:p>
    <w:p w:rsidR="007F7545" w:rsidRPr="003610A2" w:rsidRDefault="007F7545" w:rsidP="007F7545">
      <w:pPr>
        <w:pStyle w:val="DefaultText"/>
      </w:pPr>
    </w:p>
    <w:p w:rsidR="007F7545" w:rsidRPr="00720711" w:rsidRDefault="007F7545" w:rsidP="007F7545">
      <w:pPr>
        <w:pStyle w:val="Heading4"/>
        <w:rPr>
          <w:lang w:val="fr-FR"/>
        </w:rPr>
      </w:pPr>
      <w:r w:rsidRPr="00720711">
        <w:rPr>
          <w:lang w:val="fr-FR"/>
        </w:rPr>
        <w:t>Allocation maritime/non-maritime</w:t>
      </w:r>
    </w:p>
    <w:p w:rsidR="007F7545" w:rsidRPr="00720711" w:rsidRDefault="007F7545" w:rsidP="007F7545">
      <w:pPr>
        <w:pStyle w:val="DefaultText"/>
        <w:rPr>
          <w:lang w:val="fr-FR"/>
        </w:rPr>
      </w:pPr>
      <w:r w:rsidRPr="00720711">
        <w:rPr>
          <w:lang w:val="fr-FR"/>
        </w:rPr>
        <w:t>Not applicable</w:t>
      </w:r>
    </w:p>
    <w:p w:rsidR="007F7545" w:rsidRPr="00720711" w:rsidRDefault="007F7545" w:rsidP="007F7545">
      <w:pPr>
        <w:pStyle w:val="DefaultText"/>
        <w:rPr>
          <w:lang w:val="fr-FR"/>
        </w:rPr>
      </w:pPr>
    </w:p>
    <w:p w:rsidR="007F7545" w:rsidRPr="003610A2" w:rsidRDefault="007F7545" w:rsidP="007F7545">
      <w:pPr>
        <w:pStyle w:val="Heading4"/>
      </w:pPr>
      <w:r w:rsidRPr="003610A2">
        <w:t xml:space="preserve">Allocation </w:t>
      </w:r>
      <w:r w:rsidR="00F92333">
        <w:t>to</w:t>
      </w:r>
      <w:r w:rsidRPr="003610A2">
        <w:t xml:space="preserve"> MEA</w:t>
      </w:r>
      <w:r w:rsidR="00F92333">
        <w:t>s</w:t>
      </w:r>
    </w:p>
    <w:p w:rsidR="007F7545" w:rsidRPr="003610A2" w:rsidRDefault="007F7545" w:rsidP="007F7545">
      <w:pPr>
        <w:pStyle w:val="DefaultText"/>
      </w:pPr>
      <w:r w:rsidRPr="003610A2">
        <w:t>Not applicable</w:t>
      </w:r>
    </w:p>
    <w:p w:rsidR="007F7545" w:rsidRPr="003610A2" w:rsidRDefault="007F7545" w:rsidP="007F7545">
      <w:pPr>
        <w:pStyle w:val="DefaultText"/>
      </w:pPr>
    </w:p>
    <w:p w:rsidR="007F7545" w:rsidRPr="003610A2" w:rsidRDefault="007F7545" w:rsidP="007F7545">
      <w:pPr>
        <w:pStyle w:val="Heading4"/>
      </w:pPr>
      <w:r w:rsidRPr="003610A2">
        <w:t xml:space="preserve">Allocation </w:t>
      </w:r>
      <w:r w:rsidR="00F92333">
        <w:t>to</w:t>
      </w:r>
      <w:r w:rsidRPr="003610A2">
        <w:t xml:space="preserve"> sea basins</w:t>
      </w:r>
    </w:p>
    <w:p w:rsidR="007F7545" w:rsidRPr="003610A2" w:rsidRDefault="00BB581F" w:rsidP="007F7545">
      <w:pPr>
        <w:pStyle w:val="DefaultText"/>
      </w:pPr>
      <w:r>
        <w:t>Based on either the specific sources found (if they gave this) or on judgment from the country experts.</w:t>
      </w:r>
    </w:p>
    <w:p w:rsidR="007F7545" w:rsidRPr="003610A2" w:rsidRDefault="007F7545" w:rsidP="007F7545">
      <w:pPr>
        <w:pStyle w:val="DefaultText"/>
      </w:pPr>
    </w:p>
    <w:p w:rsidR="007F7545" w:rsidRPr="003610A2" w:rsidRDefault="007F7545" w:rsidP="007F7545">
      <w:pPr>
        <w:pStyle w:val="Heading4"/>
      </w:pPr>
      <w:r w:rsidRPr="003610A2">
        <w:t>Country-specific adjustments</w:t>
      </w:r>
    </w:p>
    <w:p w:rsidR="007F7545" w:rsidRPr="003610A2" w:rsidRDefault="007F7545" w:rsidP="007F7545">
      <w:pPr>
        <w:pStyle w:val="DefaultText"/>
      </w:pPr>
      <w:r w:rsidRPr="003610A2">
        <w:t>Not applicable</w:t>
      </w:r>
    </w:p>
    <w:p w:rsidR="007F7545" w:rsidRPr="003610A2" w:rsidRDefault="007F7545" w:rsidP="007F7545">
      <w:pPr>
        <w:pStyle w:val="DefaultText"/>
      </w:pPr>
    </w:p>
    <w:p w:rsidR="007F7545" w:rsidRPr="003610A2" w:rsidRDefault="007F7545" w:rsidP="007F7545">
      <w:pPr>
        <w:pStyle w:val="Heading4"/>
      </w:pPr>
      <w:r w:rsidRPr="003610A2">
        <w:t>Resulting figures</w:t>
      </w:r>
    </w:p>
    <w:p w:rsidR="007F7545" w:rsidRPr="003610A2" w:rsidRDefault="00BB581F" w:rsidP="007F7545">
      <w:pPr>
        <w:pStyle w:val="DefaultText"/>
      </w:pPr>
      <w:r>
        <w:t>See part D (excel data file).</w:t>
      </w:r>
    </w:p>
    <w:p w:rsidR="007F7545" w:rsidRPr="003610A2" w:rsidRDefault="007F7545" w:rsidP="007F7545">
      <w:pPr>
        <w:pStyle w:val="DefaultText"/>
      </w:pPr>
    </w:p>
    <w:p w:rsidR="007F7545" w:rsidRPr="003610A2" w:rsidRDefault="007F7545" w:rsidP="007F7545">
      <w:pPr>
        <w:pStyle w:val="DefaultText"/>
      </w:pPr>
    </w:p>
    <w:p w:rsidR="007F7545" w:rsidRPr="003610A2" w:rsidRDefault="00F92333" w:rsidP="007F7545">
      <w:pPr>
        <w:pStyle w:val="Heading2"/>
      </w:pPr>
      <w:bookmarkStart w:id="33" w:name="_Toc369854946"/>
      <w:r>
        <w:t xml:space="preserve">MEA </w:t>
      </w:r>
      <w:r w:rsidR="007F7545" w:rsidRPr="003610A2">
        <w:t>3.3 Ocean renewable energy sources</w:t>
      </w:r>
      <w:bookmarkEnd w:id="33"/>
    </w:p>
    <w:p w:rsidR="007F7545" w:rsidRPr="003610A2" w:rsidRDefault="007F7545" w:rsidP="007F7545">
      <w:pPr>
        <w:pStyle w:val="Heading4"/>
      </w:pPr>
      <w:r w:rsidRPr="003610A2">
        <w:t>Value chain</w:t>
      </w:r>
    </w:p>
    <w:p w:rsidR="007F7545" w:rsidRDefault="007F7545" w:rsidP="007F7545">
      <w:pPr>
        <w:pStyle w:val="broodtekst"/>
      </w:pPr>
      <w:r w:rsidRPr="003610A2">
        <w:t>The MEA ocean renewable energy represents not one single technology. It consists of four types of technologies which are split in various sub-technologies. The four types are: wave, tidal, OTEC, osmotic. Given the low maturity of the development of this MEA, it does not yet exist in a large scale.</w:t>
      </w:r>
    </w:p>
    <w:p w:rsidR="00F92333" w:rsidRPr="003610A2" w:rsidRDefault="00F92333" w:rsidP="007F7545">
      <w:pPr>
        <w:pStyle w:val="broodtekst"/>
      </w:pPr>
    </w:p>
    <w:p w:rsidR="007F7545" w:rsidRPr="003610A2" w:rsidRDefault="007F7545" w:rsidP="007F7545">
      <w:pPr>
        <w:pStyle w:val="broodtekst"/>
      </w:pPr>
      <w:r w:rsidRPr="003610A2">
        <w:t xml:space="preserve">Nevertheless, for the wave and tidal sector, a large number of devices are under development across Europe. So far, no particular design has emerged as clear front runner for large scale commercial development. The various technologies are at different stages of development with some prototypes currently being tested at full scale and commercial projects expected in the near future. For OTEC and osmotic power, a limited number of projects are currently being developed with again no clear technological development in sight. </w:t>
      </w:r>
      <w:r w:rsidRPr="003610A2">
        <w:rPr>
          <w:rStyle w:val="FootnoteReference"/>
        </w:rPr>
        <w:footnoteReference w:id="25"/>
      </w:r>
    </w:p>
    <w:p w:rsidR="007F7545" w:rsidRPr="003610A2" w:rsidRDefault="007F7545" w:rsidP="007F7545">
      <w:pPr>
        <w:pStyle w:val="DefaultText"/>
      </w:pPr>
    </w:p>
    <w:p w:rsidR="007F7545" w:rsidRPr="003610A2" w:rsidRDefault="007F7545" w:rsidP="007F7545">
      <w:pPr>
        <w:pStyle w:val="DefaultText"/>
      </w:pPr>
      <w:r w:rsidRPr="003610A2">
        <w:t>What we presented as a value chain in the sub-function report should be better defined as a life-cycle:</w:t>
      </w:r>
    </w:p>
    <w:p w:rsidR="007F7545" w:rsidRPr="003610A2" w:rsidRDefault="007F7545" w:rsidP="007F7545">
      <w:pPr>
        <w:pStyle w:val="DefaultText"/>
      </w:pPr>
    </w:p>
    <w:p w:rsidR="007F7545" w:rsidRPr="003610A2" w:rsidRDefault="007F7545" w:rsidP="007F7545">
      <w:pPr>
        <w:pStyle w:val="DefaultText"/>
        <w:rPr>
          <w:i/>
        </w:rPr>
      </w:pPr>
      <w:r w:rsidRPr="003610A2">
        <w:object w:dxaOrig="11814" w:dyaOrig="3258">
          <v:shape id="_x0000_i1026" type="#_x0000_t75" style="width:485.25pt;height:134.25pt" o:ole="">
            <v:imagedata r:id="rId62" o:title=""/>
          </v:shape>
          <o:OLEObject Type="Embed" ProgID="Visio.Drawing.11" ShapeID="_x0000_i1026" DrawAspect="Content" ObjectID="_1443596868" r:id="rId63"/>
        </w:object>
      </w:r>
      <w:r w:rsidRPr="003610A2">
        <w:rPr>
          <w:i/>
        </w:rPr>
        <w:t>Source: Maritime Sub-Function Profile Report 3.3 "Ocean Renewable Energy Sources"</w:t>
      </w:r>
    </w:p>
    <w:p w:rsidR="007F7545" w:rsidRPr="003610A2" w:rsidRDefault="007F7545" w:rsidP="007F7545">
      <w:pPr>
        <w:pStyle w:val="DefaultText"/>
      </w:pPr>
    </w:p>
    <w:p w:rsidR="007F7545" w:rsidRPr="003610A2" w:rsidRDefault="007F7545" w:rsidP="007F7545">
      <w:pPr>
        <w:pStyle w:val="DefaultText"/>
      </w:pPr>
      <w:r w:rsidRPr="003610A2">
        <w:t>Given the early stage of the development we suggest to focus on four core VGAs of this MEA:</w:t>
      </w:r>
    </w:p>
    <w:p w:rsidR="007F7545" w:rsidRPr="003610A2" w:rsidRDefault="007F7545" w:rsidP="007F7545">
      <w:pPr>
        <w:pStyle w:val="DefaultText"/>
        <w:numPr>
          <w:ilvl w:val="0"/>
          <w:numId w:val="17"/>
        </w:numPr>
      </w:pPr>
      <w:r w:rsidRPr="003610A2">
        <w:t>R&amp;D</w:t>
      </w:r>
    </w:p>
    <w:p w:rsidR="007F7545" w:rsidRPr="003610A2" w:rsidRDefault="007F7545" w:rsidP="007F7545">
      <w:pPr>
        <w:pStyle w:val="DefaultText"/>
        <w:numPr>
          <w:ilvl w:val="0"/>
          <w:numId w:val="17"/>
        </w:numPr>
      </w:pPr>
      <w:r w:rsidRPr="003610A2">
        <w:t>Production of parts</w:t>
      </w:r>
    </w:p>
    <w:p w:rsidR="007F7545" w:rsidRPr="003610A2" w:rsidRDefault="007F7545" w:rsidP="007F7545">
      <w:pPr>
        <w:pStyle w:val="DefaultText"/>
        <w:numPr>
          <w:ilvl w:val="0"/>
          <w:numId w:val="17"/>
        </w:numPr>
      </w:pPr>
      <w:r w:rsidRPr="003610A2">
        <w:t>Construction</w:t>
      </w:r>
    </w:p>
    <w:p w:rsidR="007F7545" w:rsidRPr="003610A2" w:rsidRDefault="007F7545" w:rsidP="007F7545">
      <w:pPr>
        <w:pStyle w:val="DefaultText"/>
        <w:numPr>
          <w:ilvl w:val="1"/>
          <w:numId w:val="17"/>
        </w:numPr>
      </w:pPr>
      <w:r w:rsidRPr="003610A2">
        <w:t>Grid</w:t>
      </w:r>
    </w:p>
    <w:p w:rsidR="007F7545" w:rsidRPr="003610A2" w:rsidRDefault="007F7545" w:rsidP="007F7545">
      <w:pPr>
        <w:pStyle w:val="DefaultText"/>
        <w:numPr>
          <w:ilvl w:val="1"/>
          <w:numId w:val="17"/>
        </w:numPr>
      </w:pPr>
      <w:r w:rsidRPr="003610A2">
        <w:t>Power plant</w:t>
      </w:r>
    </w:p>
    <w:p w:rsidR="007F7545" w:rsidRPr="003610A2" w:rsidRDefault="007F7545" w:rsidP="007F7545">
      <w:pPr>
        <w:pStyle w:val="DefaultText"/>
        <w:numPr>
          <w:ilvl w:val="0"/>
          <w:numId w:val="17"/>
        </w:numPr>
      </w:pPr>
      <w:r w:rsidRPr="003610A2">
        <w:t>Operation</w:t>
      </w:r>
    </w:p>
    <w:p w:rsidR="007F7545" w:rsidRPr="003610A2" w:rsidRDefault="007F7545" w:rsidP="007F7545">
      <w:pPr>
        <w:pStyle w:val="DefaultText"/>
      </w:pPr>
    </w:p>
    <w:p w:rsidR="007F7545" w:rsidRPr="003610A2" w:rsidRDefault="00F92333" w:rsidP="007F7545">
      <w:pPr>
        <w:pStyle w:val="Heading4"/>
      </w:pPr>
      <w:r>
        <w:t xml:space="preserve">Corresponding </w:t>
      </w:r>
      <w:r w:rsidR="007F7545" w:rsidRPr="003610A2">
        <w:t xml:space="preserve">NACE </w:t>
      </w:r>
      <w:r>
        <w:t>sectors</w:t>
      </w:r>
    </w:p>
    <w:p w:rsidR="007F7545" w:rsidRPr="003610A2" w:rsidRDefault="007F7545" w:rsidP="007F7545">
      <w:pPr>
        <w:pStyle w:val="list-bullet-black"/>
        <w:numPr>
          <w:ilvl w:val="0"/>
          <w:numId w:val="0"/>
        </w:numPr>
      </w:pPr>
      <w:r w:rsidRPr="003610A2">
        <w:t>The points mentioned under offshore wind apply to ocean renewable energy as well, and as this sector is much less developed yet, even less visibility under existing statistical entries is expected. Therefore no NACE based statistical data have been used, but alternative sources gathered.</w:t>
      </w:r>
    </w:p>
    <w:p w:rsidR="007F7545" w:rsidRPr="003610A2" w:rsidRDefault="007F7545" w:rsidP="007F7545">
      <w:pPr>
        <w:pStyle w:val="DefaultText"/>
      </w:pPr>
    </w:p>
    <w:p w:rsidR="007F7545" w:rsidRPr="003610A2" w:rsidRDefault="007F7545" w:rsidP="007F7545">
      <w:pPr>
        <w:pStyle w:val="Heading4"/>
      </w:pPr>
      <w:r w:rsidRPr="003610A2">
        <w:t>Data collection</w:t>
      </w:r>
    </w:p>
    <w:p w:rsidR="007F7545" w:rsidRPr="003610A2" w:rsidRDefault="007F7545" w:rsidP="007F7545">
      <w:pPr>
        <w:pStyle w:val="DefaultText"/>
      </w:pPr>
      <w:r w:rsidRPr="003610A2">
        <w:t>Data was gathered from various sources at national and EU level. See the country fiches for data sources used.</w:t>
      </w:r>
    </w:p>
    <w:p w:rsidR="007F7545" w:rsidRPr="003610A2" w:rsidRDefault="007F7545" w:rsidP="007F7545">
      <w:pPr>
        <w:pStyle w:val="DefaultText"/>
      </w:pPr>
    </w:p>
    <w:p w:rsidR="007F7545" w:rsidRPr="003610A2" w:rsidRDefault="007F7545" w:rsidP="007F7545">
      <w:pPr>
        <w:pStyle w:val="Heading4"/>
      </w:pPr>
      <w:r w:rsidRPr="003610A2">
        <w:t>Allocation maritime/non-maritime</w:t>
      </w:r>
    </w:p>
    <w:p w:rsidR="007F7545" w:rsidRPr="003610A2" w:rsidRDefault="007F7545" w:rsidP="007F7545">
      <w:pPr>
        <w:pStyle w:val="DefaultText"/>
      </w:pPr>
      <w:r w:rsidRPr="003610A2">
        <w:t>Not applicable</w:t>
      </w:r>
    </w:p>
    <w:p w:rsidR="007F7545" w:rsidRPr="003610A2" w:rsidRDefault="007F7545" w:rsidP="007F7545">
      <w:pPr>
        <w:pStyle w:val="DefaultText"/>
      </w:pPr>
    </w:p>
    <w:p w:rsidR="007F7545" w:rsidRPr="003610A2" w:rsidRDefault="007F7545" w:rsidP="007F7545">
      <w:pPr>
        <w:pStyle w:val="Heading4"/>
      </w:pPr>
      <w:r w:rsidRPr="003610A2">
        <w:t xml:space="preserve">Allocation </w:t>
      </w:r>
      <w:r w:rsidR="00F92333">
        <w:t>to</w:t>
      </w:r>
      <w:r w:rsidRPr="003610A2">
        <w:t xml:space="preserve"> MEA</w:t>
      </w:r>
      <w:r w:rsidR="00F92333">
        <w:t>s</w:t>
      </w:r>
    </w:p>
    <w:p w:rsidR="007F7545" w:rsidRPr="003610A2" w:rsidRDefault="007F7545" w:rsidP="007F7545">
      <w:pPr>
        <w:pStyle w:val="DefaultText"/>
      </w:pPr>
      <w:r w:rsidRPr="003610A2">
        <w:t>Not applicable</w:t>
      </w:r>
    </w:p>
    <w:p w:rsidR="007F7545" w:rsidRPr="003610A2" w:rsidRDefault="007F7545" w:rsidP="007F7545">
      <w:pPr>
        <w:pStyle w:val="DefaultText"/>
      </w:pPr>
    </w:p>
    <w:p w:rsidR="007F7545" w:rsidRPr="003610A2" w:rsidRDefault="007F7545" w:rsidP="007F7545">
      <w:pPr>
        <w:pStyle w:val="Heading4"/>
      </w:pPr>
      <w:r w:rsidRPr="003610A2">
        <w:t xml:space="preserve">Allocation </w:t>
      </w:r>
      <w:r w:rsidR="00F92333">
        <w:t>to</w:t>
      </w:r>
      <w:r w:rsidRPr="003610A2">
        <w:t xml:space="preserve"> sea basins</w:t>
      </w:r>
    </w:p>
    <w:p w:rsidR="00BB581F" w:rsidRPr="00703385" w:rsidRDefault="00BB581F" w:rsidP="00BB581F">
      <w:pPr>
        <w:pStyle w:val="DefaultText"/>
        <w:rPr>
          <w:lang w:val="en-US"/>
        </w:rPr>
      </w:pPr>
      <w:r w:rsidRPr="00703385">
        <w:rPr>
          <w:lang w:val="en-US"/>
        </w:rPr>
        <w:t>Ocean renewable energy is so far limited to very few sites. It can therefore be allocated to the sea basins according to its installation location based on national data or expert opinions.</w:t>
      </w:r>
    </w:p>
    <w:p w:rsidR="007F7545" w:rsidRPr="003610A2" w:rsidRDefault="007F7545" w:rsidP="007F7545">
      <w:pPr>
        <w:pStyle w:val="DefaultText"/>
      </w:pPr>
    </w:p>
    <w:p w:rsidR="007F7545" w:rsidRPr="003610A2" w:rsidRDefault="007F7545" w:rsidP="007F7545">
      <w:pPr>
        <w:pStyle w:val="Heading4"/>
      </w:pPr>
      <w:r w:rsidRPr="003610A2">
        <w:t>Country-specific adjustments</w:t>
      </w:r>
    </w:p>
    <w:p w:rsidR="007F7545" w:rsidRPr="003610A2" w:rsidRDefault="007F7545" w:rsidP="007F7545">
      <w:pPr>
        <w:pStyle w:val="DefaultText"/>
      </w:pPr>
      <w:r w:rsidRPr="003610A2">
        <w:t>Not applicable</w:t>
      </w:r>
    </w:p>
    <w:p w:rsidR="007F7545" w:rsidRPr="003610A2" w:rsidRDefault="007F7545" w:rsidP="007F7545">
      <w:pPr>
        <w:pStyle w:val="DefaultText"/>
      </w:pPr>
    </w:p>
    <w:p w:rsidR="007F7545" w:rsidRPr="003610A2" w:rsidRDefault="007F7545" w:rsidP="007F7545">
      <w:pPr>
        <w:pStyle w:val="Heading4"/>
      </w:pPr>
      <w:r w:rsidRPr="003610A2">
        <w:t>Resulting figures</w:t>
      </w:r>
    </w:p>
    <w:p w:rsidR="007F7545" w:rsidRPr="003610A2" w:rsidRDefault="007F7545" w:rsidP="007F7545">
      <w:pPr>
        <w:pStyle w:val="DefaultText"/>
      </w:pPr>
      <w:r w:rsidRPr="003610A2">
        <w:t xml:space="preserve">See </w:t>
      </w:r>
      <w:r w:rsidR="00BB581F">
        <w:t>part D (excel data file).</w:t>
      </w:r>
    </w:p>
    <w:p w:rsidR="007F7545" w:rsidRPr="003610A2" w:rsidRDefault="007F7545" w:rsidP="007F7545">
      <w:pPr>
        <w:pStyle w:val="DefaultText"/>
      </w:pPr>
    </w:p>
    <w:p w:rsidR="007F7545" w:rsidRPr="003610A2" w:rsidRDefault="007F7545" w:rsidP="007F7545">
      <w:pPr>
        <w:pStyle w:val="DefaultText"/>
      </w:pPr>
    </w:p>
    <w:p w:rsidR="007F7545" w:rsidRPr="003610A2" w:rsidRDefault="00F92333" w:rsidP="007F7545">
      <w:pPr>
        <w:pStyle w:val="Heading2"/>
      </w:pPr>
      <w:bookmarkStart w:id="34" w:name="_Toc369854947"/>
      <w:r>
        <w:t xml:space="preserve">MEA </w:t>
      </w:r>
      <w:r w:rsidR="007F7545" w:rsidRPr="003610A2">
        <w:t>3.4 Carbon Capture and Storage</w:t>
      </w:r>
      <w:bookmarkEnd w:id="34"/>
    </w:p>
    <w:p w:rsidR="007F7545" w:rsidRPr="003610A2" w:rsidRDefault="007F7545" w:rsidP="007F7545">
      <w:pPr>
        <w:pStyle w:val="Heading4"/>
      </w:pPr>
      <w:r w:rsidRPr="003610A2">
        <w:t>Value chain</w:t>
      </w:r>
    </w:p>
    <w:p w:rsidR="007F7545" w:rsidRPr="003610A2" w:rsidRDefault="007F7545" w:rsidP="007F7545">
      <w:pPr>
        <w:pStyle w:val="DefaultText"/>
      </w:pPr>
      <w:r w:rsidRPr="003610A2">
        <w:t>Carbon capture and storage is a technology to capture and store CO2 released during the burning of fossil fuels, or as a result of industrial processes such as making cement, steel or in the chemical industry. There is already considerable experience with injecting carbon dioxide deep underground for storage at a number of industrial-scale CCS projects.</w:t>
      </w:r>
      <w:r w:rsidRPr="003610A2">
        <w:rPr>
          <w:rStyle w:val="FootnoteReference"/>
        </w:rPr>
        <w:footnoteReference w:id="26"/>
      </w:r>
    </w:p>
    <w:p w:rsidR="007F7545" w:rsidRPr="003610A2" w:rsidRDefault="007F7545" w:rsidP="007F7545">
      <w:pPr>
        <w:pStyle w:val="DefaultText"/>
      </w:pPr>
    </w:p>
    <w:p w:rsidR="007F7545" w:rsidRPr="003610A2" w:rsidRDefault="007F7545" w:rsidP="007F7545">
      <w:pPr>
        <w:pStyle w:val="DefaultText"/>
      </w:pPr>
      <w:r w:rsidRPr="003610A2">
        <w:t>The purpose of this technology is to mitigate the contribution to Climate change of carbon intensive industries.</w:t>
      </w:r>
    </w:p>
    <w:p w:rsidR="007F7545" w:rsidRPr="003610A2" w:rsidRDefault="007F7545" w:rsidP="007F7545">
      <w:pPr>
        <w:pStyle w:val="DefaultText"/>
      </w:pPr>
    </w:p>
    <w:p w:rsidR="007F7545" w:rsidRPr="003610A2" w:rsidRDefault="007F7545" w:rsidP="007F7545">
      <w:pPr>
        <w:pStyle w:val="DefaultText"/>
      </w:pPr>
      <w:r w:rsidRPr="003610A2">
        <w:t>CCS is still in its development stage. There are many reasons to expect it to become a successful technology, but so far it has not been put in place in many occasions. The core parts of the value chain for CCS consist of the production of the CCS technology, the installation and the maintenance.</w:t>
      </w:r>
    </w:p>
    <w:p w:rsidR="007F7545" w:rsidRPr="003610A2" w:rsidRDefault="007F7545" w:rsidP="007F7545">
      <w:pPr>
        <w:pStyle w:val="DefaultText"/>
      </w:pPr>
    </w:p>
    <w:p w:rsidR="007F7545" w:rsidRPr="003610A2" w:rsidRDefault="007F7545" w:rsidP="007F7545">
      <w:pPr>
        <w:pStyle w:val="Heading4"/>
      </w:pPr>
      <w:r w:rsidRPr="003610A2">
        <w:t>NACE correspondence</w:t>
      </w:r>
    </w:p>
    <w:p w:rsidR="007F7545" w:rsidRPr="003610A2" w:rsidRDefault="007F7545" w:rsidP="007F7545">
      <w:pPr>
        <w:pStyle w:val="DefaultText"/>
      </w:pPr>
      <w:r w:rsidRPr="003610A2">
        <w:t>As the technology is so immature it is practically impossible to allocate it to NACE codes. We therefore propose to either drop it when quantifying the maritime sector or rely on national sources or on bottom-up specific studies (as per the BG study).</w:t>
      </w:r>
    </w:p>
    <w:p w:rsidR="007F7545" w:rsidRPr="003610A2" w:rsidRDefault="007F7545" w:rsidP="007F7545">
      <w:pPr>
        <w:pStyle w:val="DefaultText"/>
      </w:pPr>
    </w:p>
    <w:p w:rsidR="007F7545" w:rsidRPr="003610A2" w:rsidRDefault="007F7545" w:rsidP="007F7545">
      <w:pPr>
        <w:pStyle w:val="Heading4"/>
      </w:pPr>
      <w:r w:rsidRPr="003610A2">
        <w:t>Data collection</w:t>
      </w:r>
    </w:p>
    <w:p w:rsidR="007F7545" w:rsidRPr="003610A2" w:rsidRDefault="007F7545" w:rsidP="007F7545">
      <w:pPr>
        <w:pStyle w:val="DefaultText"/>
      </w:pPr>
      <w:r w:rsidRPr="003610A2">
        <w:t>Data was gathered from various sources at national and EU level. See the country fiches for data sources used.</w:t>
      </w:r>
    </w:p>
    <w:p w:rsidR="007F7545" w:rsidRPr="003610A2" w:rsidRDefault="007F7545" w:rsidP="007F7545">
      <w:pPr>
        <w:pStyle w:val="DefaultText"/>
      </w:pPr>
    </w:p>
    <w:p w:rsidR="007F7545" w:rsidRPr="003610A2" w:rsidRDefault="007F7545" w:rsidP="007F7545">
      <w:pPr>
        <w:pStyle w:val="Heading4"/>
      </w:pPr>
      <w:r w:rsidRPr="003610A2">
        <w:t>Allocation maritime/non-maritime</w:t>
      </w:r>
    </w:p>
    <w:p w:rsidR="007F7545" w:rsidRPr="003610A2" w:rsidRDefault="007F7545" w:rsidP="007F7545">
      <w:pPr>
        <w:pStyle w:val="DefaultText"/>
      </w:pPr>
      <w:r w:rsidRPr="003610A2">
        <w:t>Not applicable</w:t>
      </w:r>
    </w:p>
    <w:p w:rsidR="007F7545" w:rsidRPr="003610A2" w:rsidRDefault="007F7545" w:rsidP="007F7545">
      <w:pPr>
        <w:pStyle w:val="DefaultText"/>
      </w:pPr>
    </w:p>
    <w:p w:rsidR="007F7545" w:rsidRPr="003610A2" w:rsidRDefault="007F7545" w:rsidP="007F7545">
      <w:pPr>
        <w:pStyle w:val="Heading4"/>
      </w:pPr>
      <w:r w:rsidRPr="003610A2">
        <w:t xml:space="preserve">Allocation </w:t>
      </w:r>
      <w:r w:rsidR="00F92333">
        <w:t>to</w:t>
      </w:r>
      <w:r w:rsidRPr="003610A2">
        <w:t xml:space="preserve"> MEA</w:t>
      </w:r>
      <w:r w:rsidR="00F92333">
        <w:t>s</w:t>
      </w:r>
    </w:p>
    <w:p w:rsidR="007F7545" w:rsidRPr="003610A2" w:rsidRDefault="007F7545" w:rsidP="007F7545">
      <w:pPr>
        <w:pStyle w:val="DefaultText"/>
      </w:pPr>
      <w:r w:rsidRPr="003610A2">
        <w:t>Not applicable</w:t>
      </w:r>
    </w:p>
    <w:p w:rsidR="007F7545" w:rsidRPr="003610A2" w:rsidRDefault="007F7545" w:rsidP="007F7545">
      <w:pPr>
        <w:pStyle w:val="DefaultText"/>
      </w:pPr>
    </w:p>
    <w:p w:rsidR="007F7545" w:rsidRPr="003610A2" w:rsidRDefault="007F7545" w:rsidP="007F7545">
      <w:pPr>
        <w:pStyle w:val="Heading4"/>
      </w:pPr>
      <w:r w:rsidRPr="003610A2">
        <w:t xml:space="preserve">Allocation </w:t>
      </w:r>
      <w:r w:rsidR="00F92333">
        <w:t xml:space="preserve">to </w:t>
      </w:r>
      <w:r w:rsidRPr="003610A2">
        <w:t>sea basins</w:t>
      </w:r>
    </w:p>
    <w:p w:rsidR="00BB581F" w:rsidRPr="00703385" w:rsidRDefault="00BB581F" w:rsidP="00BB581F">
      <w:pPr>
        <w:pStyle w:val="DefaultText"/>
        <w:rPr>
          <w:lang w:val="en-US"/>
        </w:rPr>
      </w:pPr>
      <w:r>
        <w:rPr>
          <w:lang w:val="en-US"/>
        </w:rPr>
        <w:t xml:space="preserve">CCS is only very small at the moment and no clear allocation between </w:t>
      </w:r>
      <w:r w:rsidRPr="00703385">
        <w:rPr>
          <w:lang w:val="en-US"/>
        </w:rPr>
        <w:t xml:space="preserve">sea basins </w:t>
      </w:r>
      <w:r>
        <w:rPr>
          <w:lang w:val="en-US"/>
        </w:rPr>
        <w:t xml:space="preserve">can be made, other than on the basis of </w:t>
      </w:r>
      <w:r w:rsidRPr="00703385">
        <w:rPr>
          <w:lang w:val="en-US"/>
        </w:rPr>
        <w:t>expert opinions.</w:t>
      </w:r>
    </w:p>
    <w:p w:rsidR="007F7545" w:rsidRPr="003610A2" w:rsidRDefault="007F7545" w:rsidP="007F7545">
      <w:pPr>
        <w:pStyle w:val="DefaultText"/>
      </w:pPr>
    </w:p>
    <w:p w:rsidR="007F7545" w:rsidRPr="003610A2" w:rsidRDefault="007F7545" w:rsidP="007F7545">
      <w:pPr>
        <w:pStyle w:val="Heading4"/>
      </w:pPr>
      <w:r w:rsidRPr="003610A2">
        <w:t>Country-specific adjustments</w:t>
      </w:r>
    </w:p>
    <w:p w:rsidR="007F7545" w:rsidRPr="003610A2" w:rsidRDefault="007F7545" w:rsidP="007F7545">
      <w:pPr>
        <w:pStyle w:val="DefaultText"/>
      </w:pPr>
      <w:r w:rsidRPr="003610A2">
        <w:t>Not applicable</w:t>
      </w:r>
    </w:p>
    <w:p w:rsidR="007F7545" w:rsidRPr="003610A2" w:rsidRDefault="007F7545" w:rsidP="007F7545">
      <w:pPr>
        <w:pStyle w:val="DefaultText"/>
      </w:pPr>
    </w:p>
    <w:p w:rsidR="007F7545" w:rsidRPr="003610A2" w:rsidRDefault="007F7545" w:rsidP="007F7545">
      <w:pPr>
        <w:pStyle w:val="Heading4"/>
      </w:pPr>
      <w:r w:rsidRPr="003610A2">
        <w:t>Resulting figures</w:t>
      </w:r>
    </w:p>
    <w:p w:rsidR="007F7545" w:rsidRPr="003610A2" w:rsidRDefault="007F7545" w:rsidP="007F7545">
      <w:pPr>
        <w:pStyle w:val="DefaultText"/>
      </w:pPr>
      <w:r w:rsidRPr="003610A2">
        <w:t xml:space="preserve">See </w:t>
      </w:r>
      <w:r w:rsidR="00BB581F">
        <w:t>part D (excel data file).</w:t>
      </w:r>
    </w:p>
    <w:p w:rsidR="007F7545" w:rsidRPr="003610A2" w:rsidRDefault="007F7545" w:rsidP="007F7545">
      <w:pPr>
        <w:pStyle w:val="DefaultText"/>
      </w:pPr>
    </w:p>
    <w:p w:rsidR="00540570" w:rsidRPr="003610A2" w:rsidRDefault="00540570" w:rsidP="00540570">
      <w:pPr>
        <w:pStyle w:val="DefaultText"/>
      </w:pPr>
    </w:p>
    <w:p w:rsidR="00F45C4A" w:rsidRPr="003610A2" w:rsidRDefault="00F92333" w:rsidP="00F45C4A">
      <w:pPr>
        <w:pStyle w:val="Heading2"/>
      </w:pPr>
      <w:bookmarkStart w:id="35" w:name="_Toc369854948"/>
      <w:r>
        <w:t xml:space="preserve">MEA </w:t>
      </w:r>
      <w:r w:rsidR="00F45C4A" w:rsidRPr="003610A2">
        <w:t>3.6 Marine mineral resources</w:t>
      </w:r>
      <w:bookmarkEnd w:id="35"/>
    </w:p>
    <w:p w:rsidR="00F45C4A" w:rsidRPr="003610A2" w:rsidRDefault="00F45C4A" w:rsidP="00F45C4A">
      <w:pPr>
        <w:pStyle w:val="Heading4"/>
      </w:pPr>
      <w:r w:rsidRPr="003610A2">
        <w:t>Value chain</w:t>
      </w:r>
    </w:p>
    <w:p w:rsidR="00F45C4A" w:rsidRDefault="00F45C4A" w:rsidP="00F45C4A">
      <w:pPr>
        <w:pStyle w:val="DefaultText"/>
      </w:pPr>
      <w:r w:rsidRPr="003610A2">
        <w:t>Marine mineral resources in this paper are (based on the BG study) understood as all raw materials found on and under the seabed, excluding fossil fuels (oil, gas and methane hydrates), phosphorates, and renewable energy sources such as seafloor hot-springs.  We also exclude aggregate mineral resources such as sand, gravel and crushed rock which are part of MEA 3.5 Aggregates mining.</w:t>
      </w:r>
      <w:r w:rsidRPr="003610A2">
        <w:rPr>
          <w:rStyle w:val="FootnoteReference"/>
        </w:rPr>
        <w:footnoteReference w:id="27"/>
      </w:r>
    </w:p>
    <w:p w:rsidR="00F92333" w:rsidRPr="003610A2" w:rsidRDefault="00F92333" w:rsidP="00F45C4A">
      <w:pPr>
        <w:pStyle w:val="DefaultText"/>
      </w:pPr>
    </w:p>
    <w:p w:rsidR="00F45C4A" w:rsidRPr="003610A2" w:rsidRDefault="00F45C4A" w:rsidP="00F45C4A">
      <w:pPr>
        <w:pStyle w:val="DefaultText"/>
      </w:pPr>
      <w:r w:rsidRPr="003610A2">
        <w:t>The deposits of marine minerals can be divided into three categories: (1) polymetallic sulphurs, (2) ferromanagenese crusts,(3) (ferro)manganese nodules, and (4) rare earth elements and yttrium, and.  They differ in composition, shape and location.</w:t>
      </w:r>
      <w:r w:rsidRPr="003610A2">
        <w:rPr>
          <w:rStyle w:val="FootnoteReference"/>
        </w:rPr>
        <w:footnoteReference w:id="28"/>
      </w:r>
    </w:p>
    <w:p w:rsidR="00F45C4A" w:rsidRPr="003610A2" w:rsidRDefault="00F45C4A" w:rsidP="00F45C4A">
      <w:pPr>
        <w:pStyle w:val="DefaultText"/>
      </w:pPr>
    </w:p>
    <w:p w:rsidR="00F45C4A" w:rsidRPr="003610A2" w:rsidRDefault="00F45C4A" w:rsidP="00F45C4A">
      <w:pPr>
        <w:keepNext/>
        <w:keepLines/>
        <w:rPr>
          <w:bCs/>
          <w:sz w:val="16"/>
          <w:szCs w:val="20"/>
        </w:rPr>
      </w:pPr>
      <w:r w:rsidRPr="003610A2">
        <w:rPr>
          <w:bCs/>
          <w:sz w:val="16"/>
          <w:szCs w:val="20"/>
        </w:rPr>
        <w:t xml:space="preserve">Figure </w:t>
      </w:r>
      <w:r w:rsidRPr="003610A2">
        <w:rPr>
          <w:bCs/>
          <w:sz w:val="16"/>
          <w:szCs w:val="20"/>
        </w:rPr>
        <w:fldChar w:fldCharType="begin"/>
      </w:r>
      <w:r w:rsidRPr="003610A2">
        <w:rPr>
          <w:bCs/>
          <w:sz w:val="16"/>
          <w:szCs w:val="20"/>
        </w:rPr>
        <w:instrText xml:space="preserve"> STYLEREF 1 \s </w:instrText>
      </w:r>
      <w:r w:rsidRPr="003610A2">
        <w:rPr>
          <w:bCs/>
          <w:sz w:val="16"/>
          <w:szCs w:val="20"/>
        </w:rPr>
        <w:fldChar w:fldCharType="separate"/>
      </w:r>
      <w:r w:rsidR="00FF7C07">
        <w:rPr>
          <w:bCs/>
          <w:noProof/>
          <w:sz w:val="16"/>
          <w:szCs w:val="20"/>
        </w:rPr>
        <w:t>0</w:t>
      </w:r>
      <w:r w:rsidRPr="003610A2">
        <w:rPr>
          <w:bCs/>
          <w:sz w:val="16"/>
          <w:szCs w:val="20"/>
        </w:rPr>
        <w:fldChar w:fldCharType="end"/>
      </w:r>
      <w:r w:rsidRPr="003610A2">
        <w:rPr>
          <w:bCs/>
          <w:sz w:val="16"/>
          <w:szCs w:val="20"/>
        </w:rPr>
        <w:t>.</w:t>
      </w:r>
      <w:r w:rsidRPr="003610A2">
        <w:rPr>
          <w:bCs/>
          <w:sz w:val="16"/>
          <w:szCs w:val="20"/>
        </w:rPr>
        <w:fldChar w:fldCharType="begin"/>
      </w:r>
      <w:r w:rsidRPr="003610A2">
        <w:rPr>
          <w:bCs/>
          <w:sz w:val="16"/>
          <w:szCs w:val="20"/>
        </w:rPr>
        <w:instrText xml:space="preserve"> SEQ Figure \* ARABIC \s 1 </w:instrText>
      </w:r>
      <w:r w:rsidRPr="003610A2">
        <w:rPr>
          <w:bCs/>
          <w:sz w:val="16"/>
          <w:szCs w:val="20"/>
        </w:rPr>
        <w:fldChar w:fldCharType="separate"/>
      </w:r>
      <w:r w:rsidR="00FF7C07">
        <w:rPr>
          <w:bCs/>
          <w:noProof/>
          <w:sz w:val="16"/>
          <w:szCs w:val="20"/>
        </w:rPr>
        <w:t>2</w:t>
      </w:r>
      <w:r w:rsidRPr="003610A2">
        <w:rPr>
          <w:bCs/>
          <w:sz w:val="16"/>
          <w:szCs w:val="20"/>
        </w:rPr>
        <w:fldChar w:fldCharType="end"/>
      </w:r>
      <w:r w:rsidRPr="003610A2">
        <w:rPr>
          <w:bCs/>
          <w:sz w:val="16"/>
          <w:szCs w:val="20"/>
        </w:rPr>
        <w:t xml:space="preserve"> Value-chain of deep-sea mining</w:t>
      </w:r>
    </w:p>
    <w:p w:rsidR="00F45C4A" w:rsidRPr="003610A2" w:rsidRDefault="00F45C4A" w:rsidP="00F45C4A">
      <w:r w:rsidRPr="003610A2">
        <w:rPr>
          <w:noProof/>
          <w:lang w:val="nl-NL" w:eastAsia="nl-NL"/>
        </w:rPr>
        <w:drawing>
          <wp:inline distT="0" distB="0" distL="0" distR="0" wp14:anchorId="02B1D40D" wp14:editId="7B20B9DB">
            <wp:extent cx="4743450" cy="1152525"/>
            <wp:effectExtent l="0" t="0" r="0" b="9525"/>
            <wp:docPr id="20" name="Picture 20" descr="value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ue chai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43450" cy="1152525"/>
                    </a:xfrm>
                    <a:prstGeom prst="rect">
                      <a:avLst/>
                    </a:prstGeom>
                    <a:noFill/>
                    <a:ln>
                      <a:noFill/>
                    </a:ln>
                  </pic:spPr>
                </pic:pic>
              </a:graphicData>
            </a:graphic>
          </wp:inline>
        </w:drawing>
      </w:r>
    </w:p>
    <w:p w:rsidR="00F45C4A" w:rsidRPr="003610A2" w:rsidRDefault="00F45C4A" w:rsidP="00F45C4A">
      <w:pPr>
        <w:rPr>
          <w:i/>
          <w:sz w:val="16"/>
          <w:szCs w:val="16"/>
        </w:rPr>
      </w:pPr>
      <w:r w:rsidRPr="003610A2">
        <w:rPr>
          <w:i/>
          <w:sz w:val="16"/>
          <w:szCs w:val="16"/>
        </w:rPr>
        <w:t>Source: Based on Birney et al. (2006)</w:t>
      </w:r>
    </w:p>
    <w:p w:rsidR="00F45C4A" w:rsidRPr="003610A2" w:rsidRDefault="00F45C4A" w:rsidP="00F45C4A"/>
    <w:p w:rsidR="00F45C4A" w:rsidRPr="003610A2" w:rsidRDefault="00F45C4A" w:rsidP="00F45C4A">
      <w:r w:rsidRPr="003610A2">
        <w:t>The value-chain of deep-sea mining as described in the sub-function report consists of four main steps:</w:t>
      </w:r>
    </w:p>
    <w:p w:rsidR="00F45C4A" w:rsidRPr="003610A2" w:rsidRDefault="00F45C4A" w:rsidP="00F45C4A"/>
    <w:p w:rsidR="00F45C4A" w:rsidRPr="003610A2" w:rsidRDefault="00F45C4A" w:rsidP="00F45C4A">
      <w:pPr>
        <w:numPr>
          <w:ilvl w:val="0"/>
          <w:numId w:val="19"/>
        </w:numPr>
      </w:pPr>
      <w:r w:rsidRPr="003610A2">
        <w:t xml:space="preserve">In the </w:t>
      </w:r>
      <w:r w:rsidRPr="003610A2">
        <w:rPr>
          <w:b/>
        </w:rPr>
        <w:t>Exploration phase</w:t>
      </w:r>
      <w:r w:rsidRPr="003610A2">
        <w:t>, different techniques for locating and testing ore content and quality is carried out through locating, sampling and drilling,</w:t>
      </w:r>
    </w:p>
    <w:p w:rsidR="00F45C4A" w:rsidRPr="003610A2" w:rsidRDefault="00F45C4A" w:rsidP="00F45C4A">
      <w:pPr>
        <w:numPr>
          <w:ilvl w:val="0"/>
          <w:numId w:val="19"/>
        </w:numPr>
      </w:pPr>
      <w:r w:rsidRPr="003610A2">
        <w:t xml:space="preserve">In the </w:t>
      </w:r>
      <w:r w:rsidRPr="003610A2">
        <w:rPr>
          <w:b/>
        </w:rPr>
        <w:t>Extraction phase</w:t>
      </w:r>
      <w:r w:rsidRPr="003610A2">
        <w:t>, ROVs, cutters and risers are used to carry the ore from the bottom up to the surface,</w:t>
      </w:r>
    </w:p>
    <w:p w:rsidR="00F45C4A" w:rsidRPr="003610A2" w:rsidRDefault="00F45C4A" w:rsidP="00F45C4A">
      <w:pPr>
        <w:numPr>
          <w:ilvl w:val="0"/>
          <w:numId w:val="19"/>
        </w:numPr>
      </w:pPr>
      <w:r w:rsidRPr="003610A2">
        <w:t xml:space="preserve">In the </w:t>
      </w:r>
      <w:r w:rsidRPr="003610A2">
        <w:rPr>
          <w:b/>
        </w:rPr>
        <w:t>Transportation phase</w:t>
      </w:r>
      <w:r w:rsidRPr="003610A2">
        <w:t>, shipping and ship-building is in focus; and finally,</w:t>
      </w:r>
    </w:p>
    <w:p w:rsidR="00F45C4A" w:rsidRPr="003610A2" w:rsidRDefault="00F45C4A" w:rsidP="00F45C4A">
      <w:pPr>
        <w:numPr>
          <w:ilvl w:val="0"/>
          <w:numId w:val="19"/>
        </w:numPr>
      </w:pPr>
      <w:r w:rsidRPr="003610A2">
        <w:t xml:space="preserve">In the </w:t>
      </w:r>
      <w:r w:rsidRPr="003610A2">
        <w:rPr>
          <w:b/>
        </w:rPr>
        <w:t>Processing phase</w:t>
      </w:r>
      <w:r w:rsidRPr="003610A2">
        <w:t xml:space="preserve">, the extraction of minerals in plants is carried out. Here also the site plays a key role. </w:t>
      </w:r>
      <w:r w:rsidRPr="003610A2">
        <w:rPr>
          <w:rStyle w:val="FootnoteReference"/>
        </w:rPr>
        <w:footnoteReference w:id="29"/>
      </w:r>
    </w:p>
    <w:p w:rsidR="00F45C4A" w:rsidRPr="003610A2" w:rsidRDefault="00F45C4A" w:rsidP="00F45C4A">
      <w:pPr>
        <w:pStyle w:val="DefaultText"/>
      </w:pPr>
    </w:p>
    <w:p w:rsidR="00F45C4A" w:rsidRPr="003610A2" w:rsidRDefault="00F45C4A" w:rsidP="00F45C4A">
      <w:pPr>
        <w:pStyle w:val="DefaultText"/>
      </w:pPr>
    </w:p>
    <w:p w:rsidR="00F45C4A" w:rsidRPr="003610A2" w:rsidRDefault="00F92333" w:rsidP="00F45C4A">
      <w:pPr>
        <w:pStyle w:val="Heading4"/>
      </w:pPr>
      <w:r>
        <w:t xml:space="preserve">Corresponding </w:t>
      </w:r>
      <w:r w:rsidR="00F45C4A" w:rsidRPr="003610A2">
        <w:t xml:space="preserve">NACE </w:t>
      </w:r>
      <w:r>
        <w:t>sectors</w:t>
      </w:r>
    </w:p>
    <w:p w:rsidR="00F45C4A" w:rsidRPr="003610A2" w:rsidRDefault="00F45C4A" w:rsidP="00F45C4A">
      <w:r w:rsidRPr="003610A2">
        <w:t>Linking the components of the marine minerals mining value chain to NACE codes is very difficult as the sector is still very small and not defined by single NACE codes. We therefore did to rely on NACE codes but on alternative data if available, in particular sector specific studies possibly at MS level (as per the BG study).</w:t>
      </w:r>
    </w:p>
    <w:p w:rsidR="00F45C4A" w:rsidRPr="003610A2" w:rsidRDefault="00F45C4A" w:rsidP="00F45C4A">
      <w:pPr>
        <w:pStyle w:val="DefaultText"/>
      </w:pPr>
    </w:p>
    <w:p w:rsidR="00F45C4A" w:rsidRPr="003610A2" w:rsidRDefault="00F45C4A" w:rsidP="00F45C4A">
      <w:pPr>
        <w:pStyle w:val="Heading4"/>
      </w:pPr>
      <w:r w:rsidRPr="003610A2">
        <w:t>Data collection</w:t>
      </w:r>
    </w:p>
    <w:p w:rsidR="00F45C4A" w:rsidRPr="003610A2" w:rsidRDefault="00F45C4A" w:rsidP="00F45C4A">
      <w:pPr>
        <w:pStyle w:val="DefaultText"/>
      </w:pPr>
      <w:r w:rsidRPr="003610A2">
        <w:t>Data was gathered from various sources at national and EU level. See the country fiches for data sources used.</w:t>
      </w:r>
      <w:r w:rsidR="00BB581F">
        <w:t xml:space="preserve"> Those are also included in part D (excel data file).</w:t>
      </w:r>
    </w:p>
    <w:p w:rsidR="00F45C4A" w:rsidRPr="003610A2" w:rsidRDefault="00F45C4A" w:rsidP="00F45C4A">
      <w:pPr>
        <w:pStyle w:val="DefaultText"/>
      </w:pPr>
    </w:p>
    <w:p w:rsidR="00F45C4A" w:rsidRPr="00720711" w:rsidRDefault="00F45C4A" w:rsidP="00F45C4A">
      <w:pPr>
        <w:pStyle w:val="Heading4"/>
        <w:rPr>
          <w:lang w:val="fr-FR"/>
        </w:rPr>
      </w:pPr>
      <w:r w:rsidRPr="00720711">
        <w:rPr>
          <w:lang w:val="fr-FR"/>
        </w:rPr>
        <w:t>Allocation maritime/non-maritime</w:t>
      </w:r>
    </w:p>
    <w:p w:rsidR="00F45C4A" w:rsidRPr="00720711" w:rsidRDefault="00F45C4A" w:rsidP="00F45C4A">
      <w:pPr>
        <w:pStyle w:val="DefaultText"/>
        <w:rPr>
          <w:lang w:val="fr-FR"/>
        </w:rPr>
      </w:pPr>
      <w:r w:rsidRPr="00720711">
        <w:rPr>
          <w:lang w:val="fr-FR"/>
        </w:rPr>
        <w:t>Not applicable</w:t>
      </w:r>
    </w:p>
    <w:p w:rsidR="00F45C4A" w:rsidRPr="00720711" w:rsidRDefault="00F45C4A" w:rsidP="00F45C4A">
      <w:pPr>
        <w:pStyle w:val="DefaultText"/>
        <w:rPr>
          <w:lang w:val="fr-FR"/>
        </w:rPr>
      </w:pPr>
    </w:p>
    <w:p w:rsidR="00F45C4A" w:rsidRPr="003610A2" w:rsidRDefault="00F45C4A" w:rsidP="00F45C4A">
      <w:pPr>
        <w:pStyle w:val="Heading4"/>
      </w:pPr>
      <w:r w:rsidRPr="003610A2">
        <w:t xml:space="preserve">Allocation </w:t>
      </w:r>
      <w:r w:rsidR="00F92333">
        <w:t>to</w:t>
      </w:r>
      <w:r w:rsidRPr="003610A2">
        <w:t xml:space="preserve"> MEA</w:t>
      </w:r>
      <w:r w:rsidR="00F92333">
        <w:t>s</w:t>
      </w:r>
    </w:p>
    <w:p w:rsidR="00F45C4A" w:rsidRPr="003610A2" w:rsidRDefault="00F45C4A" w:rsidP="00F45C4A">
      <w:pPr>
        <w:pStyle w:val="DefaultText"/>
      </w:pPr>
      <w:r w:rsidRPr="003610A2">
        <w:t>Not applicable</w:t>
      </w:r>
    </w:p>
    <w:p w:rsidR="00F45C4A" w:rsidRPr="003610A2" w:rsidRDefault="00F45C4A" w:rsidP="00F45C4A">
      <w:pPr>
        <w:pStyle w:val="DefaultText"/>
      </w:pPr>
    </w:p>
    <w:p w:rsidR="00F45C4A" w:rsidRPr="003610A2" w:rsidRDefault="00F45C4A" w:rsidP="00F45C4A">
      <w:pPr>
        <w:pStyle w:val="Heading4"/>
      </w:pPr>
      <w:r w:rsidRPr="003610A2">
        <w:t xml:space="preserve">Allocation </w:t>
      </w:r>
      <w:r w:rsidR="00F92333">
        <w:t>to</w:t>
      </w:r>
      <w:r w:rsidRPr="003610A2">
        <w:t xml:space="preserve"> sea basins</w:t>
      </w:r>
    </w:p>
    <w:p w:rsidR="00F45C4A" w:rsidRDefault="00F92333" w:rsidP="00F45C4A">
      <w:pPr>
        <w:pStyle w:val="DefaultText"/>
      </w:pPr>
      <w:r>
        <w:t>Not applicable</w:t>
      </w:r>
    </w:p>
    <w:p w:rsidR="00F92333" w:rsidRPr="003610A2" w:rsidRDefault="00F92333" w:rsidP="00F45C4A">
      <w:pPr>
        <w:pStyle w:val="DefaultText"/>
      </w:pPr>
    </w:p>
    <w:p w:rsidR="00F45C4A" w:rsidRPr="003610A2" w:rsidRDefault="00F45C4A" w:rsidP="00F45C4A">
      <w:pPr>
        <w:pStyle w:val="Heading4"/>
      </w:pPr>
      <w:r w:rsidRPr="003610A2">
        <w:t>Country-specific adjustments</w:t>
      </w:r>
    </w:p>
    <w:p w:rsidR="00F45C4A" w:rsidRPr="003610A2" w:rsidRDefault="00F45C4A" w:rsidP="00F45C4A">
      <w:pPr>
        <w:pStyle w:val="DefaultText"/>
      </w:pPr>
      <w:r w:rsidRPr="003610A2">
        <w:t>Not applicable</w:t>
      </w:r>
    </w:p>
    <w:p w:rsidR="00F45C4A" w:rsidRPr="003610A2" w:rsidRDefault="00F45C4A" w:rsidP="00F45C4A">
      <w:pPr>
        <w:pStyle w:val="DefaultText"/>
      </w:pPr>
    </w:p>
    <w:p w:rsidR="00F45C4A" w:rsidRPr="003610A2" w:rsidRDefault="00F45C4A" w:rsidP="00F45C4A">
      <w:pPr>
        <w:pStyle w:val="Heading4"/>
      </w:pPr>
      <w:r w:rsidRPr="003610A2">
        <w:t>Resulting figures</w:t>
      </w:r>
    </w:p>
    <w:p w:rsidR="00F45C4A" w:rsidRPr="003610A2" w:rsidRDefault="00F45C4A" w:rsidP="00F45C4A">
      <w:pPr>
        <w:pStyle w:val="DefaultText"/>
      </w:pPr>
      <w:r w:rsidRPr="003610A2">
        <w:t xml:space="preserve">See </w:t>
      </w:r>
      <w:r w:rsidR="00BB581F">
        <w:t>part D (excel data file).</w:t>
      </w:r>
    </w:p>
    <w:p w:rsidR="00F45C4A" w:rsidRPr="003610A2" w:rsidRDefault="00F45C4A" w:rsidP="00F45C4A">
      <w:pPr>
        <w:pStyle w:val="DefaultText"/>
      </w:pPr>
    </w:p>
    <w:p w:rsidR="00BB581F" w:rsidRPr="003610A2" w:rsidRDefault="00BB581F" w:rsidP="00540570">
      <w:pPr>
        <w:pStyle w:val="DefaultText"/>
      </w:pPr>
    </w:p>
    <w:p w:rsidR="00BB581F" w:rsidRPr="003610A2" w:rsidRDefault="00F92333" w:rsidP="00BB581F">
      <w:pPr>
        <w:pStyle w:val="Heading2"/>
      </w:pPr>
      <w:bookmarkStart w:id="36" w:name="_Toc369854949"/>
      <w:r>
        <w:t xml:space="preserve">MEA </w:t>
      </w:r>
      <w:r w:rsidR="00BB581F" w:rsidRPr="003610A2">
        <w:t>3.7 Fresh water supply (desalination)</w:t>
      </w:r>
      <w:bookmarkEnd w:id="36"/>
    </w:p>
    <w:p w:rsidR="00BB581F" w:rsidRPr="003610A2" w:rsidRDefault="00BB581F" w:rsidP="00BB581F">
      <w:pPr>
        <w:pStyle w:val="Heading4"/>
      </w:pPr>
      <w:r w:rsidRPr="003610A2">
        <w:t>Value chain</w:t>
      </w:r>
    </w:p>
    <w:p w:rsidR="00BB581F" w:rsidRPr="003610A2" w:rsidRDefault="00BB581F" w:rsidP="00BB581F">
      <w:pPr>
        <w:pStyle w:val="DefaultText"/>
      </w:pPr>
      <w:r w:rsidRPr="003610A2">
        <w:t>Traditional desalinisation processes are based on thermal processes, using vacuum distillation (boiling of water at low pressure). A major technique used in this respect is multi-stage flash (MSF) distillation. The principal competing technique at this moment uses semi-permeable membranes and pressure to separate salts from water, this is called reverse osmosis. Reverse osmosis plant membrane systems use less energy than thermal distillation. The share of the thermal market has fallen due to a growth of membrane markets. At this moment, the market share of reverse osmosis is 61% and that of multi stage flash distillation 26%.</w:t>
      </w:r>
      <w:r w:rsidRPr="003610A2">
        <w:rPr>
          <w:rStyle w:val="FootnoteReference"/>
        </w:rPr>
        <w:footnoteReference w:id="30"/>
      </w:r>
    </w:p>
    <w:p w:rsidR="00BB581F" w:rsidRPr="003610A2" w:rsidRDefault="00BB581F" w:rsidP="00BB581F">
      <w:pPr>
        <w:pStyle w:val="DefaultText"/>
      </w:pPr>
    </w:p>
    <w:p w:rsidR="00BB581F" w:rsidRPr="003610A2" w:rsidRDefault="00BB581F" w:rsidP="00BB581F">
      <w:pPr>
        <w:pStyle w:val="broodtekst"/>
        <w:rPr>
          <w:rFonts w:cs="Arial"/>
          <w:szCs w:val="18"/>
        </w:rPr>
      </w:pPr>
      <w:r w:rsidRPr="003610A2">
        <w:t>D</w:t>
      </w:r>
      <w:r w:rsidRPr="003610A2">
        <w:rPr>
          <w:rFonts w:cs="Arial"/>
          <w:szCs w:val="18"/>
        </w:rPr>
        <w:t>esalination has a relatively limited value chain, as it mainly involves the manufacturing of fresh water out of marine resources. This has subsequently to be distributed through regular utility companies. The biggest share in cost of the entire plant is its manufacture. The cost of converting seawater to fresh water has been influenced mainly by the energy cost and production cost. It is followed by operation and maintenance</w:t>
      </w:r>
      <w:r w:rsidRPr="003610A2">
        <w:rPr>
          <w:rStyle w:val="FootnoteReference"/>
          <w:rFonts w:cs="Arial"/>
          <w:szCs w:val="18"/>
        </w:rPr>
        <w:footnoteReference w:id="31"/>
      </w:r>
      <w:r w:rsidRPr="003610A2">
        <w:rPr>
          <w:rFonts w:cs="Arial"/>
          <w:szCs w:val="18"/>
        </w:rPr>
        <w:t>.</w:t>
      </w:r>
    </w:p>
    <w:p w:rsidR="00BB581F" w:rsidRPr="003610A2" w:rsidRDefault="00BB581F" w:rsidP="00BB581F">
      <w:pPr>
        <w:pStyle w:val="DefaultText"/>
      </w:pPr>
    </w:p>
    <w:p w:rsidR="00BB581F" w:rsidRPr="003610A2" w:rsidRDefault="00F92333" w:rsidP="00BB581F">
      <w:pPr>
        <w:pStyle w:val="Heading4"/>
      </w:pPr>
      <w:r>
        <w:t xml:space="preserve">Corresponding </w:t>
      </w:r>
      <w:r w:rsidR="00BB581F" w:rsidRPr="003610A2">
        <w:t xml:space="preserve">NACE </w:t>
      </w:r>
      <w:r>
        <w:t>sectors</w:t>
      </w:r>
    </w:p>
    <w:p w:rsidR="00BB581F" w:rsidRPr="003610A2" w:rsidRDefault="00BB581F" w:rsidP="00BB581F">
      <w:pPr>
        <w:pStyle w:val="DefaultText"/>
      </w:pPr>
      <w:r w:rsidRPr="003610A2">
        <w:t>The MEA is of very small scale and therefore difficult to be linked to NACE sectors. There is one code specifically mentioning “desalting of sea or ground water to produce water as the principal product of interest”, 36.00 Water collection, treatment and supply. The problem is that this code also covers the collection of rain water, the purification of water for water supply purpose, the treatment of water for industrial and other purposes, the distribution of water through mains, by trucks or other means and the operation of irrigation canals. Therefore the share of desalination is expected to be very low.</w:t>
      </w:r>
    </w:p>
    <w:p w:rsidR="00BB581F" w:rsidRPr="003610A2" w:rsidRDefault="00BB581F" w:rsidP="00BB581F">
      <w:pPr>
        <w:pStyle w:val="list-bullet-black"/>
        <w:numPr>
          <w:ilvl w:val="0"/>
          <w:numId w:val="0"/>
        </w:numPr>
      </w:pPr>
    </w:p>
    <w:p w:rsidR="00BB581F" w:rsidRPr="003610A2" w:rsidRDefault="00BB581F" w:rsidP="00BB581F">
      <w:pPr>
        <w:pStyle w:val="Heading4"/>
      </w:pPr>
      <w:r w:rsidRPr="003610A2">
        <w:t>Data collection</w:t>
      </w:r>
    </w:p>
    <w:p w:rsidR="00BB581F" w:rsidRPr="003610A2" w:rsidRDefault="00BB581F" w:rsidP="00BB581F">
      <w:pPr>
        <w:pStyle w:val="DefaultText"/>
      </w:pPr>
      <w:r w:rsidRPr="003610A2">
        <w:t xml:space="preserve">Eurotat statistical data on GVA and employment for the above-mentioned NACE code was taken from </w:t>
      </w:r>
      <w:r w:rsidR="0085152C">
        <w:t>Global Insights (2010)</w:t>
      </w:r>
      <w:r w:rsidRPr="003610A2">
        <w:t>.</w:t>
      </w:r>
    </w:p>
    <w:p w:rsidR="00BB581F" w:rsidRPr="003610A2" w:rsidRDefault="00BB581F" w:rsidP="00BB581F">
      <w:pPr>
        <w:pStyle w:val="DefaultText"/>
      </w:pPr>
    </w:p>
    <w:p w:rsidR="00BB581F" w:rsidRPr="003610A2" w:rsidRDefault="00BB581F" w:rsidP="00BB581F">
      <w:pPr>
        <w:pStyle w:val="Heading4"/>
      </w:pPr>
      <w:r w:rsidRPr="003610A2">
        <w:t>Allocation maritime/non-maritime</w:t>
      </w:r>
    </w:p>
    <w:p w:rsidR="00BB581F" w:rsidRPr="003610A2" w:rsidRDefault="00BB581F" w:rsidP="00BB581F">
      <w:pPr>
        <w:pStyle w:val="list-bullet-black"/>
        <w:numPr>
          <w:ilvl w:val="0"/>
          <w:numId w:val="0"/>
        </w:numPr>
      </w:pPr>
      <w:r w:rsidRPr="003610A2">
        <w:t>The method chosen to estimate this MEA has been based on data provided by the Global Water Intelligence in their “Global Water Market 2011” report on the capacity of desalination. The share of sea water and brackish water desalination as compared to the total drinking water utility capex reported therein was taken as a proxy for the share of NACE 36.00 that can be considered seawater desalination. This ratio was subsequently used to calculate the GVA and employment of this MEA.</w:t>
      </w:r>
    </w:p>
    <w:p w:rsidR="00BB581F" w:rsidRPr="003610A2" w:rsidRDefault="00BB581F" w:rsidP="00BB581F">
      <w:pPr>
        <w:pStyle w:val="list-bullet-black"/>
        <w:numPr>
          <w:ilvl w:val="0"/>
          <w:numId w:val="0"/>
        </w:numPr>
      </w:pPr>
    </w:p>
    <w:p w:rsidR="00BB581F" w:rsidRPr="003610A2" w:rsidRDefault="00BB581F" w:rsidP="00BB581F">
      <w:pPr>
        <w:pStyle w:val="Heading4"/>
      </w:pPr>
      <w:r w:rsidRPr="003610A2">
        <w:t xml:space="preserve">Allocation </w:t>
      </w:r>
      <w:r w:rsidR="00F92333">
        <w:t>to</w:t>
      </w:r>
      <w:r w:rsidRPr="003610A2">
        <w:t xml:space="preserve"> MEA</w:t>
      </w:r>
      <w:r w:rsidR="00F92333">
        <w:t>s</w:t>
      </w:r>
    </w:p>
    <w:p w:rsidR="00BB581F" w:rsidRPr="003610A2" w:rsidRDefault="00BB581F" w:rsidP="00BB581F">
      <w:pPr>
        <w:pStyle w:val="DefaultText"/>
      </w:pPr>
      <w:r w:rsidRPr="003610A2">
        <w:t>Not applicable</w:t>
      </w:r>
    </w:p>
    <w:p w:rsidR="00BB581F" w:rsidRPr="003610A2" w:rsidRDefault="00BB581F" w:rsidP="00BB581F">
      <w:pPr>
        <w:pStyle w:val="DefaultText"/>
      </w:pPr>
    </w:p>
    <w:p w:rsidR="00BB581F" w:rsidRPr="003610A2" w:rsidRDefault="00BB581F" w:rsidP="00BB581F">
      <w:pPr>
        <w:pStyle w:val="Heading4"/>
      </w:pPr>
      <w:r w:rsidRPr="003610A2">
        <w:t xml:space="preserve">Allocation </w:t>
      </w:r>
      <w:r w:rsidR="00F92333">
        <w:t>to</w:t>
      </w:r>
      <w:r w:rsidRPr="003610A2">
        <w:t xml:space="preserve"> sea basins</w:t>
      </w:r>
    </w:p>
    <w:p w:rsidR="00BB581F" w:rsidRPr="003610A2" w:rsidRDefault="00836289" w:rsidP="00BB581F">
      <w:pPr>
        <w:pStyle w:val="DefaultText"/>
      </w:pPr>
      <w:r>
        <w:t>Based on expert views from country experts.</w:t>
      </w:r>
    </w:p>
    <w:p w:rsidR="00BB581F" w:rsidRPr="003610A2" w:rsidRDefault="00BB581F" w:rsidP="00BB581F">
      <w:pPr>
        <w:pStyle w:val="DefaultText"/>
      </w:pPr>
    </w:p>
    <w:p w:rsidR="00BB581F" w:rsidRPr="003610A2" w:rsidRDefault="00BB581F" w:rsidP="00BB581F">
      <w:pPr>
        <w:pStyle w:val="Heading4"/>
      </w:pPr>
      <w:r w:rsidRPr="003610A2">
        <w:t>Country-specific adjustments</w:t>
      </w:r>
    </w:p>
    <w:p w:rsidR="00BB581F" w:rsidRPr="003610A2" w:rsidRDefault="00836289" w:rsidP="00BB581F">
      <w:pPr>
        <w:pStyle w:val="DefaultText"/>
      </w:pPr>
      <w:r>
        <w:t>Not applicable.</w:t>
      </w:r>
    </w:p>
    <w:p w:rsidR="00BB581F" w:rsidRPr="003610A2" w:rsidRDefault="00BB581F" w:rsidP="00BB581F">
      <w:pPr>
        <w:pStyle w:val="DefaultText"/>
      </w:pPr>
    </w:p>
    <w:p w:rsidR="00BB581F" w:rsidRPr="003610A2" w:rsidRDefault="00BB581F" w:rsidP="00BB581F">
      <w:pPr>
        <w:pStyle w:val="Heading4"/>
      </w:pPr>
      <w:r w:rsidRPr="003610A2">
        <w:t>Resulting figures</w:t>
      </w:r>
    </w:p>
    <w:p w:rsidR="00BB581F" w:rsidRPr="003610A2" w:rsidRDefault="00BB581F" w:rsidP="00BB581F">
      <w:pPr>
        <w:pStyle w:val="DefaultText"/>
      </w:pPr>
      <w:r>
        <w:t>Resulting figures as well as underlying data and calculations are included in part D (excel data file).</w:t>
      </w:r>
    </w:p>
    <w:p w:rsidR="00BB581F" w:rsidRPr="003610A2" w:rsidRDefault="00BB581F" w:rsidP="00BB581F">
      <w:pPr>
        <w:pStyle w:val="DefaultText"/>
      </w:pPr>
    </w:p>
    <w:p w:rsidR="00540570" w:rsidRPr="003610A2" w:rsidRDefault="00540570" w:rsidP="00540570">
      <w:pPr>
        <w:pStyle w:val="DefaultText"/>
      </w:pPr>
    </w:p>
    <w:p w:rsidR="007D1A0D" w:rsidRPr="003610A2" w:rsidRDefault="00F92333" w:rsidP="007D1A0D">
      <w:pPr>
        <w:pStyle w:val="Heading2"/>
      </w:pPr>
      <w:bookmarkStart w:id="37" w:name="_Toc369854950"/>
      <w:r>
        <w:t xml:space="preserve">MEA </w:t>
      </w:r>
      <w:r w:rsidR="007D1A0D" w:rsidRPr="003610A2">
        <w:t>4.2 Yachting and marinas (maritime tourism)</w:t>
      </w:r>
      <w:bookmarkEnd w:id="37"/>
    </w:p>
    <w:p w:rsidR="007D1A0D" w:rsidRPr="003610A2" w:rsidRDefault="007D1A0D" w:rsidP="007D1A0D">
      <w:pPr>
        <w:pStyle w:val="Heading4"/>
      </w:pPr>
      <w:r w:rsidRPr="003610A2">
        <w:t>Value chain</w:t>
      </w:r>
    </w:p>
    <w:p w:rsidR="007D1A0D" w:rsidRPr="003610A2" w:rsidRDefault="007D1A0D" w:rsidP="007D1A0D">
      <w:pPr>
        <w:pStyle w:val="DefaultText"/>
      </w:pPr>
      <w:r w:rsidRPr="003610A2">
        <w:t>This MEA is strongly interlinked with 4.1 Coastal tourism. It can be defined as coastal tourism including the use of yachts and other pleasure boats excluding cruise.</w:t>
      </w:r>
    </w:p>
    <w:p w:rsidR="007D1A0D" w:rsidRPr="003610A2" w:rsidRDefault="007D1A0D" w:rsidP="007D1A0D">
      <w:pPr>
        <w:pStyle w:val="DefaultText"/>
      </w:pPr>
      <w:r w:rsidRPr="003610A2">
        <w:t>The value chain for yachting and marinas contains sectors such as:</w:t>
      </w:r>
    </w:p>
    <w:p w:rsidR="007D1A0D" w:rsidRPr="003610A2" w:rsidRDefault="003F19CC" w:rsidP="007D1A0D">
      <w:pPr>
        <w:pStyle w:val="DefaultText"/>
        <w:numPr>
          <w:ilvl w:val="0"/>
          <w:numId w:val="23"/>
        </w:numPr>
      </w:pPr>
      <w:r>
        <w:t>Yacht building</w:t>
      </w:r>
    </w:p>
    <w:p w:rsidR="007D1A0D" w:rsidRPr="003610A2" w:rsidRDefault="007D1A0D" w:rsidP="007D1A0D">
      <w:pPr>
        <w:pStyle w:val="DefaultText"/>
        <w:numPr>
          <w:ilvl w:val="0"/>
          <w:numId w:val="23"/>
        </w:numPr>
      </w:pPr>
      <w:r w:rsidRPr="003610A2">
        <w:t>Port services and logistics</w:t>
      </w:r>
      <w:r w:rsidR="003F19CC">
        <w:t>, e.g. energy supply, waste water etc. in marinas</w:t>
      </w:r>
    </w:p>
    <w:p w:rsidR="007D1A0D" w:rsidRPr="003610A2" w:rsidRDefault="007D1A0D" w:rsidP="007D1A0D">
      <w:pPr>
        <w:pStyle w:val="DefaultText"/>
        <w:numPr>
          <w:ilvl w:val="0"/>
          <w:numId w:val="23"/>
        </w:numPr>
      </w:pPr>
      <w:r w:rsidRPr="003610A2">
        <w:t xml:space="preserve">Maritime works – constructing </w:t>
      </w:r>
      <w:r w:rsidR="003F19CC">
        <w:t>marinas</w:t>
      </w:r>
      <w:r w:rsidRPr="003610A2">
        <w:t>, maintaining access channels</w:t>
      </w:r>
    </w:p>
    <w:p w:rsidR="007D1A0D" w:rsidRPr="003610A2" w:rsidRDefault="007D1A0D" w:rsidP="007D1A0D">
      <w:pPr>
        <w:pStyle w:val="DefaultText"/>
        <w:numPr>
          <w:ilvl w:val="0"/>
          <w:numId w:val="23"/>
        </w:numPr>
      </w:pPr>
      <w:r w:rsidRPr="003610A2">
        <w:t>Service sectors like hotels &amp; restaurants, landside logistics &amp; transport.</w:t>
      </w:r>
    </w:p>
    <w:p w:rsidR="007D1A0D" w:rsidRPr="003610A2" w:rsidRDefault="007D1A0D" w:rsidP="007D1A0D">
      <w:pPr>
        <w:pStyle w:val="DefaultText"/>
      </w:pPr>
    </w:p>
    <w:p w:rsidR="007D1A0D" w:rsidRPr="003610A2" w:rsidRDefault="008A64F6" w:rsidP="007D1A0D">
      <w:pPr>
        <w:pStyle w:val="Heading4"/>
      </w:pPr>
      <w:r>
        <w:t xml:space="preserve">Corresponding </w:t>
      </w:r>
      <w:r w:rsidR="007D1A0D" w:rsidRPr="003610A2">
        <w:t xml:space="preserve">NACE </w:t>
      </w:r>
      <w:r>
        <w:t>sectors</w:t>
      </w:r>
    </w:p>
    <w:p w:rsidR="007D1A0D" w:rsidRPr="003610A2" w:rsidRDefault="007D1A0D" w:rsidP="007D1A0D">
      <w:pPr>
        <w:pStyle w:val="DefaultText"/>
      </w:pPr>
      <w:r w:rsidRPr="003610A2">
        <w:t>The following table provides the link between core activities and NACE codes.</w:t>
      </w:r>
    </w:p>
    <w:p w:rsidR="007D1A0D" w:rsidRPr="003610A2" w:rsidRDefault="007D1A0D" w:rsidP="007D1A0D">
      <w:pPr>
        <w:pStyle w:val="DefaultText"/>
        <w:rPr>
          <w:highlight w:val="yellow"/>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94"/>
        <w:gridCol w:w="2163"/>
        <w:gridCol w:w="1079"/>
        <w:gridCol w:w="3016"/>
      </w:tblGrid>
      <w:tr w:rsidR="007D1A0D" w:rsidRPr="003610A2" w:rsidTr="00451E49">
        <w:trPr>
          <w:trHeight w:val="143"/>
        </w:trPr>
        <w:tc>
          <w:tcPr>
            <w:tcW w:w="1951" w:type="dxa"/>
            <w:shd w:val="clear" w:color="auto" w:fill="006DB6"/>
          </w:tcPr>
          <w:p w:rsidR="007D1A0D" w:rsidRPr="0085152C" w:rsidRDefault="007D1A0D" w:rsidP="0085152C">
            <w:pPr>
              <w:pStyle w:val="table-text"/>
              <w:rPr>
                <w:b/>
                <w:color w:val="FFFFFF" w:themeColor="background1"/>
              </w:rPr>
            </w:pPr>
            <w:r w:rsidRPr="0085152C">
              <w:rPr>
                <w:b/>
                <w:color w:val="FFFFFF" w:themeColor="background1"/>
              </w:rPr>
              <w:t>VGA</w:t>
            </w:r>
          </w:p>
        </w:tc>
        <w:tc>
          <w:tcPr>
            <w:tcW w:w="2268" w:type="dxa"/>
            <w:shd w:val="clear" w:color="auto" w:fill="006DB6"/>
          </w:tcPr>
          <w:p w:rsidR="007D1A0D" w:rsidRPr="0085152C" w:rsidRDefault="007D1A0D" w:rsidP="0085152C">
            <w:pPr>
              <w:pStyle w:val="table-text"/>
              <w:rPr>
                <w:b/>
                <w:color w:val="FFFFFF" w:themeColor="background1"/>
              </w:rPr>
            </w:pPr>
            <w:r w:rsidRPr="0085152C">
              <w:rPr>
                <w:b/>
                <w:color w:val="FFFFFF" w:themeColor="background1"/>
              </w:rPr>
              <w:t>NACE code</w:t>
            </w:r>
          </w:p>
        </w:tc>
        <w:tc>
          <w:tcPr>
            <w:tcW w:w="709" w:type="dxa"/>
            <w:shd w:val="clear" w:color="auto" w:fill="006DB6"/>
          </w:tcPr>
          <w:p w:rsidR="007D1A0D" w:rsidRPr="0085152C" w:rsidRDefault="007D1A0D" w:rsidP="0085152C">
            <w:pPr>
              <w:pStyle w:val="table-text"/>
              <w:rPr>
                <w:b/>
                <w:color w:val="FFFFFF" w:themeColor="background1"/>
              </w:rPr>
            </w:pPr>
            <w:r w:rsidRPr="0085152C">
              <w:rPr>
                <w:b/>
                <w:color w:val="FFFFFF" w:themeColor="background1"/>
              </w:rPr>
              <w:t>Type</w:t>
            </w:r>
            <w:r w:rsidR="003F19CC">
              <w:rPr>
                <w:b/>
                <w:color w:val="FFFFFF" w:themeColor="background1"/>
              </w:rPr>
              <w:t xml:space="preserve"> (Primary, Secondary, Tertiary)</w:t>
            </w:r>
          </w:p>
        </w:tc>
        <w:tc>
          <w:tcPr>
            <w:tcW w:w="3224" w:type="dxa"/>
            <w:shd w:val="clear" w:color="auto" w:fill="006DB6"/>
          </w:tcPr>
          <w:p w:rsidR="007D1A0D" w:rsidRPr="0085152C" w:rsidRDefault="007D1A0D" w:rsidP="0085152C">
            <w:pPr>
              <w:pStyle w:val="table-text"/>
              <w:rPr>
                <w:b/>
                <w:color w:val="FFFFFF" w:themeColor="background1"/>
              </w:rPr>
            </w:pPr>
            <w:r w:rsidRPr="0085152C">
              <w:rPr>
                <w:b/>
                <w:color w:val="FFFFFF" w:themeColor="background1"/>
              </w:rPr>
              <w:t>Comments</w:t>
            </w:r>
          </w:p>
        </w:tc>
      </w:tr>
      <w:tr w:rsidR="007D1A0D" w:rsidRPr="003610A2" w:rsidTr="00451E49">
        <w:trPr>
          <w:trHeight w:val="371"/>
        </w:trPr>
        <w:tc>
          <w:tcPr>
            <w:tcW w:w="1951" w:type="dxa"/>
            <w:vMerge w:val="restart"/>
          </w:tcPr>
          <w:p w:rsidR="007D1A0D" w:rsidRPr="003610A2" w:rsidRDefault="007D1A0D" w:rsidP="0085152C">
            <w:pPr>
              <w:pStyle w:val="table-text"/>
            </w:pPr>
            <w:r w:rsidRPr="003610A2">
              <w:t>Shipbuilding and marine equipment</w:t>
            </w:r>
          </w:p>
        </w:tc>
        <w:tc>
          <w:tcPr>
            <w:tcW w:w="2268" w:type="dxa"/>
          </w:tcPr>
          <w:p w:rsidR="007D1A0D" w:rsidRPr="003610A2" w:rsidRDefault="007D1A0D" w:rsidP="0085152C">
            <w:pPr>
              <w:pStyle w:val="table-text"/>
            </w:pPr>
            <w:r w:rsidRPr="003610A2">
              <w:t>30.12 Building of pleasure and sporting boats</w:t>
            </w:r>
          </w:p>
        </w:tc>
        <w:tc>
          <w:tcPr>
            <w:tcW w:w="709" w:type="dxa"/>
          </w:tcPr>
          <w:p w:rsidR="007D1A0D" w:rsidRPr="003610A2" w:rsidRDefault="007D1A0D" w:rsidP="0085152C">
            <w:pPr>
              <w:pStyle w:val="table-text"/>
            </w:pPr>
            <w:r w:rsidRPr="003610A2">
              <w:t>P</w:t>
            </w:r>
          </w:p>
        </w:tc>
        <w:tc>
          <w:tcPr>
            <w:tcW w:w="3224" w:type="dxa"/>
          </w:tcPr>
          <w:p w:rsidR="007D1A0D" w:rsidRPr="003610A2" w:rsidRDefault="007D1A0D" w:rsidP="0085152C">
            <w:pPr>
              <w:pStyle w:val="table-text"/>
            </w:pPr>
            <w:r w:rsidRPr="003610A2">
              <w:t>Already included in 0.1 Shipbuilding</w:t>
            </w:r>
          </w:p>
        </w:tc>
      </w:tr>
      <w:tr w:rsidR="007D1A0D" w:rsidRPr="003610A2" w:rsidTr="00451E49">
        <w:trPr>
          <w:trHeight w:val="371"/>
        </w:trPr>
        <w:tc>
          <w:tcPr>
            <w:tcW w:w="1951" w:type="dxa"/>
            <w:vMerge/>
          </w:tcPr>
          <w:p w:rsidR="007D1A0D" w:rsidRPr="003610A2" w:rsidRDefault="007D1A0D" w:rsidP="0085152C">
            <w:pPr>
              <w:pStyle w:val="table-text"/>
            </w:pPr>
          </w:p>
        </w:tc>
        <w:tc>
          <w:tcPr>
            <w:tcW w:w="2268" w:type="dxa"/>
            <w:vAlign w:val="center"/>
          </w:tcPr>
          <w:p w:rsidR="007D1A0D" w:rsidRPr="003610A2" w:rsidRDefault="007D1A0D" w:rsidP="0085152C">
            <w:pPr>
              <w:pStyle w:val="table-text"/>
            </w:pPr>
            <w:r w:rsidRPr="003610A2">
              <w:t>33.11 Repair and maintenance of ships and boats</w:t>
            </w:r>
          </w:p>
        </w:tc>
        <w:tc>
          <w:tcPr>
            <w:tcW w:w="709" w:type="dxa"/>
            <w:vAlign w:val="center"/>
          </w:tcPr>
          <w:p w:rsidR="007D1A0D" w:rsidRPr="003610A2" w:rsidRDefault="007D1A0D" w:rsidP="0085152C">
            <w:pPr>
              <w:pStyle w:val="table-text"/>
            </w:pPr>
            <w:r w:rsidRPr="003610A2">
              <w:t>P</w:t>
            </w:r>
          </w:p>
        </w:tc>
        <w:tc>
          <w:tcPr>
            <w:tcW w:w="3224" w:type="dxa"/>
          </w:tcPr>
          <w:p w:rsidR="007D1A0D" w:rsidRPr="003610A2" w:rsidRDefault="007D1A0D" w:rsidP="0085152C">
            <w:pPr>
              <w:pStyle w:val="table-text"/>
            </w:pPr>
            <w:r w:rsidRPr="003610A2">
              <w:t>Already included in 0.1 Shipbuilding</w:t>
            </w:r>
          </w:p>
        </w:tc>
      </w:tr>
      <w:tr w:rsidR="007D1A0D" w:rsidRPr="003610A2" w:rsidTr="00451E49">
        <w:trPr>
          <w:trHeight w:val="510"/>
        </w:trPr>
        <w:tc>
          <w:tcPr>
            <w:tcW w:w="1951" w:type="dxa"/>
          </w:tcPr>
          <w:p w:rsidR="007D1A0D" w:rsidRPr="003610A2" w:rsidRDefault="007D1A0D" w:rsidP="0085152C">
            <w:pPr>
              <w:pStyle w:val="table-text"/>
            </w:pPr>
            <w:r w:rsidRPr="003610A2">
              <w:t>Port services and logistics</w:t>
            </w:r>
          </w:p>
        </w:tc>
        <w:tc>
          <w:tcPr>
            <w:tcW w:w="2268" w:type="dxa"/>
          </w:tcPr>
          <w:p w:rsidR="007D1A0D" w:rsidRPr="003610A2" w:rsidRDefault="007D1A0D" w:rsidP="0085152C">
            <w:pPr>
              <w:pStyle w:val="table-text"/>
            </w:pPr>
            <w:r w:rsidRPr="003610A2">
              <w:t>52.22 Service activities incidental to water trans</w:t>
            </w:r>
            <w:r>
              <w:t>p</w:t>
            </w:r>
            <w:r w:rsidRPr="003610A2">
              <w:t>ortation</w:t>
            </w:r>
          </w:p>
        </w:tc>
        <w:tc>
          <w:tcPr>
            <w:tcW w:w="709" w:type="dxa"/>
          </w:tcPr>
          <w:p w:rsidR="007D1A0D" w:rsidRPr="003610A2" w:rsidRDefault="007D1A0D" w:rsidP="0085152C">
            <w:pPr>
              <w:pStyle w:val="table-text"/>
            </w:pPr>
            <w:r w:rsidRPr="003610A2">
              <w:t>P</w:t>
            </w:r>
          </w:p>
        </w:tc>
        <w:tc>
          <w:tcPr>
            <w:tcW w:w="3224" w:type="dxa"/>
          </w:tcPr>
          <w:p w:rsidR="007D1A0D" w:rsidRPr="003610A2" w:rsidRDefault="007D1A0D" w:rsidP="0085152C">
            <w:pPr>
              <w:pStyle w:val="table-text"/>
            </w:pPr>
            <w:r w:rsidRPr="003610A2">
              <w:t>Already included in MEAs on maritime transport</w:t>
            </w:r>
          </w:p>
        </w:tc>
      </w:tr>
      <w:tr w:rsidR="007D1A0D" w:rsidRPr="003610A2" w:rsidTr="00451E49">
        <w:trPr>
          <w:trHeight w:val="473"/>
        </w:trPr>
        <w:tc>
          <w:tcPr>
            <w:tcW w:w="1951" w:type="dxa"/>
          </w:tcPr>
          <w:p w:rsidR="007D1A0D" w:rsidRPr="003610A2" w:rsidRDefault="007D1A0D" w:rsidP="0085152C">
            <w:pPr>
              <w:pStyle w:val="table-text"/>
              <w:rPr>
                <w:highlight w:val="yellow"/>
              </w:rPr>
            </w:pPr>
            <w:r w:rsidRPr="003610A2">
              <w:t>Maritime works – constructing ports, maintaining access channels</w:t>
            </w:r>
          </w:p>
        </w:tc>
        <w:tc>
          <w:tcPr>
            <w:tcW w:w="2268" w:type="dxa"/>
          </w:tcPr>
          <w:p w:rsidR="007D1A0D" w:rsidRPr="003610A2" w:rsidRDefault="007D1A0D" w:rsidP="0085152C">
            <w:pPr>
              <w:pStyle w:val="table-text"/>
            </w:pPr>
            <w:r w:rsidRPr="003610A2">
              <w:t>42.91 Construction of water projects</w:t>
            </w:r>
          </w:p>
        </w:tc>
        <w:tc>
          <w:tcPr>
            <w:tcW w:w="709" w:type="dxa"/>
          </w:tcPr>
          <w:p w:rsidR="007D1A0D" w:rsidRPr="003610A2" w:rsidRDefault="007D1A0D" w:rsidP="0085152C">
            <w:pPr>
              <w:pStyle w:val="table-text"/>
            </w:pPr>
            <w:r w:rsidRPr="003610A2">
              <w:t>P</w:t>
            </w:r>
          </w:p>
        </w:tc>
        <w:tc>
          <w:tcPr>
            <w:tcW w:w="3224" w:type="dxa"/>
          </w:tcPr>
          <w:p w:rsidR="007D1A0D" w:rsidRPr="003610A2" w:rsidRDefault="007D1A0D" w:rsidP="0085152C">
            <w:pPr>
              <w:pStyle w:val="table-text"/>
            </w:pPr>
            <w:r w:rsidRPr="003610A2">
              <w:t>Already included in 0.2 Water projects</w:t>
            </w:r>
          </w:p>
        </w:tc>
      </w:tr>
      <w:tr w:rsidR="007D1A0D" w:rsidRPr="003610A2" w:rsidTr="00451E49">
        <w:trPr>
          <w:trHeight w:val="473"/>
        </w:trPr>
        <w:tc>
          <w:tcPr>
            <w:tcW w:w="1951" w:type="dxa"/>
          </w:tcPr>
          <w:p w:rsidR="007D1A0D" w:rsidRPr="003610A2" w:rsidRDefault="007D1A0D" w:rsidP="0085152C">
            <w:pPr>
              <w:pStyle w:val="table-text"/>
            </w:pPr>
            <w:r w:rsidRPr="003610A2">
              <w:t>Accommodation</w:t>
            </w:r>
          </w:p>
        </w:tc>
        <w:tc>
          <w:tcPr>
            <w:tcW w:w="2268" w:type="dxa"/>
          </w:tcPr>
          <w:p w:rsidR="007D1A0D" w:rsidRPr="003610A2" w:rsidRDefault="007D1A0D" w:rsidP="003F19CC">
            <w:pPr>
              <w:pStyle w:val="table-text"/>
            </w:pPr>
            <w:r w:rsidRPr="003610A2">
              <w:t>Various</w:t>
            </w:r>
            <w:r w:rsidR="003F19CC">
              <w:t xml:space="preserve"> under NACE 55 at coastal regions (NUTS) level</w:t>
            </w:r>
          </w:p>
        </w:tc>
        <w:tc>
          <w:tcPr>
            <w:tcW w:w="709" w:type="dxa"/>
          </w:tcPr>
          <w:p w:rsidR="007D1A0D" w:rsidRPr="003610A2" w:rsidRDefault="007D1A0D" w:rsidP="0085152C">
            <w:pPr>
              <w:pStyle w:val="table-text"/>
            </w:pPr>
            <w:r w:rsidRPr="003610A2">
              <w:t>S</w:t>
            </w:r>
          </w:p>
        </w:tc>
        <w:tc>
          <w:tcPr>
            <w:tcW w:w="3224" w:type="dxa"/>
          </w:tcPr>
          <w:p w:rsidR="007D1A0D" w:rsidRPr="003610A2" w:rsidRDefault="007D1A0D" w:rsidP="0085152C">
            <w:pPr>
              <w:pStyle w:val="table-text"/>
            </w:pPr>
            <w:r w:rsidRPr="003610A2">
              <w:t>Already included in 4.1 coastal tourism</w:t>
            </w:r>
          </w:p>
        </w:tc>
      </w:tr>
    </w:tbl>
    <w:p w:rsidR="007D1A0D" w:rsidRPr="003610A2" w:rsidRDefault="007D1A0D" w:rsidP="007D1A0D">
      <w:pPr>
        <w:pStyle w:val="DefaultText"/>
      </w:pPr>
    </w:p>
    <w:p w:rsidR="007D1A0D" w:rsidRPr="003610A2" w:rsidRDefault="007D1A0D" w:rsidP="007D1A0D">
      <w:pPr>
        <w:pStyle w:val="DefaultText"/>
      </w:pPr>
      <w:r w:rsidRPr="003610A2">
        <w:t xml:space="preserve">The above implies that </w:t>
      </w:r>
      <w:r w:rsidR="003F19CC">
        <w:t xml:space="preserve">the main </w:t>
      </w:r>
      <w:r w:rsidRPr="003610A2">
        <w:t>components are already covered through other MEA.</w:t>
      </w:r>
    </w:p>
    <w:p w:rsidR="007D1A0D" w:rsidRPr="003610A2" w:rsidRDefault="007D1A0D" w:rsidP="007D1A0D">
      <w:pPr>
        <w:pStyle w:val="DefaultText"/>
      </w:pPr>
    </w:p>
    <w:p w:rsidR="007D1A0D" w:rsidRPr="003610A2" w:rsidRDefault="007D1A0D" w:rsidP="007D1A0D">
      <w:pPr>
        <w:pStyle w:val="DefaultText"/>
      </w:pPr>
      <w:r w:rsidRPr="003610A2">
        <w:t>Instead, to give an impression of the size/importance of this MEA, data was obtained from ICOMIA, who publishes data on yacht and leisure boat building.</w:t>
      </w:r>
    </w:p>
    <w:p w:rsidR="007D1A0D" w:rsidRPr="003610A2" w:rsidRDefault="007D1A0D" w:rsidP="007D1A0D">
      <w:pPr>
        <w:pStyle w:val="DefaultText"/>
      </w:pPr>
    </w:p>
    <w:p w:rsidR="007D1A0D" w:rsidRPr="003610A2" w:rsidRDefault="007D1A0D" w:rsidP="007D1A0D">
      <w:pPr>
        <w:pStyle w:val="Heading4"/>
      </w:pPr>
      <w:r w:rsidRPr="003610A2">
        <w:t>Data collection</w:t>
      </w:r>
    </w:p>
    <w:p w:rsidR="007D1A0D" w:rsidRPr="003610A2" w:rsidRDefault="007D1A0D" w:rsidP="007D1A0D">
      <w:pPr>
        <w:pStyle w:val="DefaultText"/>
      </w:pPr>
      <w:r w:rsidRPr="003610A2">
        <w:t>Data was gathered from various sources at national and EU level. See the country fiches for data sources used.</w:t>
      </w:r>
      <w:r w:rsidR="00836289">
        <w:t xml:space="preserve"> The data are also included in part D (excel data file).</w:t>
      </w:r>
    </w:p>
    <w:p w:rsidR="007D1A0D" w:rsidRPr="003610A2" w:rsidRDefault="007D1A0D" w:rsidP="007D1A0D">
      <w:pPr>
        <w:pStyle w:val="DefaultText"/>
      </w:pPr>
    </w:p>
    <w:p w:rsidR="007D1A0D" w:rsidRPr="00720711" w:rsidRDefault="007D1A0D" w:rsidP="007D1A0D">
      <w:pPr>
        <w:pStyle w:val="Heading4"/>
        <w:rPr>
          <w:lang w:val="fr-FR"/>
        </w:rPr>
      </w:pPr>
      <w:r w:rsidRPr="00720711">
        <w:rPr>
          <w:lang w:val="fr-FR"/>
        </w:rPr>
        <w:t>Allocation maritime/non-maritime</w:t>
      </w:r>
    </w:p>
    <w:p w:rsidR="007D1A0D" w:rsidRPr="00720711" w:rsidRDefault="007D1A0D" w:rsidP="007D1A0D">
      <w:pPr>
        <w:pStyle w:val="DefaultText"/>
        <w:rPr>
          <w:lang w:val="fr-FR"/>
        </w:rPr>
      </w:pPr>
      <w:r w:rsidRPr="00720711">
        <w:rPr>
          <w:lang w:val="fr-FR"/>
        </w:rPr>
        <w:t>Not applicable</w:t>
      </w:r>
    </w:p>
    <w:p w:rsidR="007D1A0D" w:rsidRPr="00720711" w:rsidRDefault="007D1A0D" w:rsidP="007D1A0D">
      <w:pPr>
        <w:pStyle w:val="DefaultText"/>
        <w:rPr>
          <w:lang w:val="fr-FR"/>
        </w:rPr>
      </w:pPr>
    </w:p>
    <w:p w:rsidR="007D1A0D" w:rsidRPr="003610A2" w:rsidRDefault="007D1A0D" w:rsidP="007D1A0D">
      <w:pPr>
        <w:pStyle w:val="Heading4"/>
      </w:pPr>
      <w:r w:rsidRPr="003610A2">
        <w:t xml:space="preserve">Allocation </w:t>
      </w:r>
      <w:r w:rsidR="008A64F6">
        <w:t>to</w:t>
      </w:r>
      <w:r w:rsidRPr="003610A2">
        <w:t xml:space="preserve"> MEA</w:t>
      </w:r>
      <w:r w:rsidR="008A64F6">
        <w:t>s</w:t>
      </w:r>
    </w:p>
    <w:p w:rsidR="007D1A0D" w:rsidRPr="003610A2" w:rsidRDefault="007D1A0D" w:rsidP="007D1A0D">
      <w:pPr>
        <w:pStyle w:val="DefaultText"/>
      </w:pPr>
      <w:r w:rsidRPr="003610A2">
        <w:t>Not applicable</w:t>
      </w:r>
    </w:p>
    <w:p w:rsidR="007D1A0D" w:rsidRPr="003610A2" w:rsidRDefault="007D1A0D" w:rsidP="007D1A0D">
      <w:pPr>
        <w:pStyle w:val="DefaultText"/>
      </w:pPr>
    </w:p>
    <w:p w:rsidR="007D1A0D" w:rsidRPr="003610A2" w:rsidRDefault="007D1A0D" w:rsidP="007D1A0D">
      <w:pPr>
        <w:pStyle w:val="Heading4"/>
      </w:pPr>
      <w:r w:rsidRPr="003610A2">
        <w:t xml:space="preserve">Allocation </w:t>
      </w:r>
      <w:r w:rsidR="008A64F6">
        <w:t>to</w:t>
      </w:r>
      <w:r w:rsidRPr="003610A2">
        <w:t xml:space="preserve"> sea basins</w:t>
      </w:r>
    </w:p>
    <w:p w:rsidR="007D1A0D" w:rsidRDefault="00836289" w:rsidP="007D1A0D">
      <w:pPr>
        <w:pStyle w:val="DefaultText"/>
        <w:rPr>
          <w:lang w:val="en-US"/>
        </w:rPr>
      </w:pPr>
      <w:r w:rsidRPr="00703385">
        <w:rPr>
          <w:lang w:val="en-US"/>
        </w:rPr>
        <w:t>To allocate yachting and marinas to sea basins</w:t>
      </w:r>
      <w:r w:rsidR="003F19CC">
        <w:rPr>
          <w:lang w:val="en-US"/>
        </w:rPr>
        <w:t>, the number of marinas per sea basin is used as a</w:t>
      </w:r>
      <w:r w:rsidRPr="00703385">
        <w:rPr>
          <w:lang w:val="en-US"/>
        </w:rPr>
        <w:t xml:space="preserve"> proxy.</w:t>
      </w:r>
      <w:r w:rsidR="003F19CC">
        <w:rPr>
          <w:lang w:val="en-US"/>
        </w:rPr>
        <w:t xml:space="preserve"> </w:t>
      </w:r>
    </w:p>
    <w:p w:rsidR="00836289" w:rsidRPr="003610A2" w:rsidRDefault="00836289" w:rsidP="007D1A0D">
      <w:pPr>
        <w:pStyle w:val="DefaultText"/>
      </w:pPr>
    </w:p>
    <w:p w:rsidR="007D1A0D" w:rsidRPr="003610A2" w:rsidRDefault="007D1A0D" w:rsidP="007D1A0D">
      <w:pPr>
        <w:pStyle w:val="Heading4"/>
      </w:pPr>
      <w:r w:rsidRPr="003610A2">
        <w:t>Country-specific adjustments</w:t>
      </w:r>
    </w:p>
    <w:p w:rsidR="007D1A0D" w:rsidRPr="003610A2" w:rsidRDefault="007D1A0D" w:rsidP="007D1A0D">
      <w:pPr>
        <w:pStyle w:val="DefaultText"/>
      </w:pPr>
      <w:r w:rsidRPr="003610A2">
        <w:t>Not applicable</w:t>
      </w:r>
    </w:p>
    <w:p w:rsidR="007D1A0D" w:rsidRPr="003610A2" w:rsidRDefault="007D1A0D" w:rsidP="007D1A0D">
      <w:pPr>
        <w:pStyle w:val="DefaultText"/>
      </w:pPr>
    </w:p>
    <w:p w:rsidR="007D1A0D" w:rsidRPr="003610A2" w:rsidRDefault="007D1A0D" w:rsidP="007D1A0D">
      <w:pPr>
        <w:pStyle w:val="Heading4"/>
      </w:pPr>
      <w:r w:rsidRPr="003610A2">
        <w:t>Resulting figures</w:t>
      </w:r>
    </w:p>
    <w:p w:rsidR="00836289" w:rsidRPr="003610A2" w:rsidRDefault="00836289" w:rsidP="00836289">
      <w:pPr>
        <w:pStyle w:val="DefaultText"/>
      </w:pPr>
      <w:r>
        <w:t>Resulting figures as well as underlying data and calculations are included in part D (excel data file).</w:t>
      </w:r>
    </w:p>
    <w:p w:rsidR="00540570" w:rsidRPr="003610A2" w:rsidRDefault="00540570" w:rsidP="00540570">
      <w:pPr>
        <w:pStyle w:val="DefaultText"/>
      </w:pPr>
    </w:p>
    <w:p w:rsidR="00836289" w:rsidRDefault="00836289" w:rsidP="003B34CA">
      <w:pPr>
        <w:pStyle w:val="DefaultText"/>
      </w:pPr>
    </w:p>
    <w:p w:rsidR="00836289" w:rsidRDefault="008A64F6" w:rsidP="00836289">
      <w:pPr>
        <w:pStyle w:val="Heading2"/>
      </w:pPr>
      <w:bookmarkStart w:id="38" w:name="_Toc369854951"/>
      <w:r>
        <w:t xml:space="preserve">MEA </w:t>
      </w:r>
      <w:r w:rsidR="00836289">
        <w:t>5.1 Coastal protection</w:t>
      </w:r>
      <w:bookmarkEnd w:id="38"/>
    </w:p>
    <w:p w:rsidR="003B34CA" w:rsidRPr="003610A2" w:rsidRDefault="003B34CA" w:rsidP="003B34CA">
      <w:pPr>
        <w:pStyle w:val="DefaultText"/>
      </w:pPr>
      <w:r w:rsidRPr="003610A2">
        <w:t>Under function 5, initially three MEA were defined in the Blue Growth study:</w:t>
      </w:r>
    </w:p>
    <w:p w:rsidR="003B34CA" w:rsidRPr="003610A2" w:rsidRDefault="003B34CA" w:rsidP="003B34CA">
      <w:pPr>
        <w:pStyle w:val="DefaultText"/>
      </w:pPr>
      <w:r w:rsidRPr="003610A2">
        <w:t>5.1 Protection against flooding and erosion</w:t>
      </w:r>
    </w:p>
    <w:p w:rsidR="003B34CA" w:rsidRPr="003610A2" w:rsidRDefault="003B34CA" w:rsidP="003B34CA">
      <w:pPr>
        <w:pStyle w:val="DefaultText"/>
      </w:pPr>
      <w:r w:rsidRPr="003610A2">
        <w:t>5.2 Preventing salt water intrusion</w:t>
      </w:r>
    </w:p>
    <w:p w:rsidR="003B34CA" w:rsidRPr="003610A2" w:rsidRDefault="003B34CA" w:rsidP="003B34CA">
      <w:pPr>
        <w:pStyle w:val="DefaultText"/>
      </w:pPr>
      <w:r w:rsidRPr="003610A2">
        <w:t>5.3 Protection of habitats</w:t>
      </w:r>
    </w:p>
    <w:p w:rsidR="003B34CA" w:rsidRPr="003610A2" w:rsidRDefault="003B34CA" w:rsidP="003B34CA">
      <w:pPr>
        <w:pStyle w:val="DefaultText"/>
      </w:pPr>
    </w:p>
    <w:p w:rsidR="003B34CA" w:rsidRDefault="003B34CA" w:rsidP="003B34CA">
      <w:pPr>
        <w:pStyle w:val="DefaultText"/>
      </w:pPr>
      <w:r w:rsidRPr="003610A2">
        <w:t>However already in the Blue Growth study it was concluded that the economic activities within these MEA strongly overlap and no clear separation with regard to size and growth could be made. Hence the three have been assessed in further detail as if they are one MEA, and this approach is followed here as well.</w:t>
      </w:r>
    </w:p>
    <w:p w:rsidR="00836289" w:rsidRDefault="00836289" w:rsidP="003B34CA">
      <w:pPr>
        <w:pStyle w:val="DefaultText"/>
      </w:pPr>
    </w:p>
    <w:p w:rsidR="00836289" w:rsidRPr="00EE2DAC" w:rsidRDefault="00836289" w:rsidP="00836289">
      <w:pPr>
        <w:pStyle w:val="Heading4"/>
      </w:pPr>
      <w:r w:rsidRPr="00EE2DAC">
        <w:t>Definition of the Maritime Economic Activity</w:t>
      </w:r>
    </w:p>
    <w:p w:rsidR="00836289" w:rsidRPr="00EE2DAC" w:rsidRDefault="00836289" w:rsidP="00836289">
      <w:pPr>
        <w:pStyle w:val="DefaultText"/>
      </w:pPr>
      <w:r w:rsidRPr="00EE2DAC">
        <w:t>Definition of the combined MEA: in the sub-function report, this is phrased as follows: “Coastal protection against flooding and erosion may be considered not as an economic sub-function like other maritime sub-functions, but rather as a condition sine qua non for the use of coastal areas and for allowing other functions to flourish.  Risk of flooding and erosion threatens the performance of other maritime functions, and may even cause loss of life and of assets; coastal protection settles this threat.”</w:t>
      </w:r>
      <w:r w:rsidRPr="00EE2DAC">
        <w:rPr>
          <w:rStyle w:val="FootnoteReference"/>
        </w:rPr>
        <w:footnoteReference w:id="32"/>
      </w:r>
    </w:p>
    <w:p w:rsidR="00836289" w:rsidRPr="00EE2DAC" w:rsidRDefault="00836289" w:rsidP="00836289">
      <w:pPr>
        <w:pStyle w:val="DefaultText"/>
      </w:pPr>
    </w:p>
    <w:p w:rsidR="00836289" w:rsidRPr="00EE2DAC" w:rsidRDefault="00836289" w:rsidP="00836289">
      <w:pPr>
        <w:pStyle w:val="Heading4"/>
      </w:pPr>
      <w:r w:rsidRPr="00EE2DAC">
        <w:t>Description of the value chain</w:t>
      </w:r>
    </w:p>
    <w:p w:rsidR="00836289" w:rsidRPr="00EE2DAC" w:rsidRDefault="00836289" w:rsidP="00836289">
      <w:pPr>
        <w:pStyle w:val="DefaultText"/>
      </w:pPr>
      <w:r w:rsidRPr="00EE2DAC">
        <w:t>The value chain of this MEA was depicted (in the BG study) as follows.</w:t>
      </w:r>
    </w:p>
    <w:p w:rsidR="00836289" w:rsidRPr="00EE2DAC" w:rsidRDefault="00836289" w:rsidP="00836289">
      <w:pPr>
        <w:pStyle w:val="DefaultText"/>
      </w:pPr>
    </w:p>
    <w:p w:rsidR="00836289" w:rsidRPr="00EE2DAC" w:rsidRDefault="00836289" w:rsidP="00836289">
      <w:pPr>
        <w:pStyle w:val="DefaultText"/>
      </w:pPr>
      <w:r w:rsidRPr="00EE2DAC">
        <w:rPr>
          <w:noProof/>
          <w:lang w:val="nl-NL"/>
        </w:rPr>
        <w:drawing>
          <wp:inline distT="0" distB="0" distL="0" distR="0" wp14:anchorId="3186FD2C" wp14:editId="22AB6012">
            <wp:extent cx="4991100" cy="1485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991100" cy="1485900"/>
                    </a:xfrm>
                    <a:prstGeom prst="rect">
                      <a:avLst/>
                    </a:prstGeom>
                    <a:noFill/>
                    <a:ln>
                      <a:noFill/>
                    </a:ln>
                  </pic:spPr>
                </pic:pic>
              </a:graphicData>
            </a:graphic>
          </wp:inline>
        </w:drawing>
      </w:r>
    </w:p>
    <w:p w:rsidR="00836289" w:rsidRPr="00EE2DAC" w:rsidRDefault="00836289" w:rsidP="00836289">
      <w:pPr>
        <w:pStyle w:val="DefaultText"/>
      </w:pPr>
    </w:p>
    <w:p w:rsidR="00836289" w:rsidRPr="00EE2DAC" w:rsidRDefault="00836289" w:rsidP="00836289">
      <w:pPr>
        <w:pStyle w:val="DefaultText"/>
      </w:pPr>
      <w:r w:rsidRPr="00EE2DAC">
        <w:t>While the value chain picture in fact describes the coastal protection processes, the main economic sectors relevant to</w:t>
      </w:r>
      <w:r w:rsidR="0034339D">
        <w:t xml:space="preserve"> </w:t>
      </w:r>
      <w:r w:rsidRPr="00EE2DAC">
        <w:t>this MEA are depicted under the supply/services</w:t>
      </w:r>
    </w:p>
    <w:p w:rsidR="00836289" w:rsidRPr="00EE2DAC" w:rsidRDefault="00836289" w:rsidP="00836289">
      <w:pPr>
        <w:pStyle w:val="DefaultText"/>
      </w:pPr>
    </w:p>
    <w:p w:rsidR="00836289" w:rsidRPr="00EE2DAC" w:rsidRDefault="00836289" w:rsidP="00836289">
      <w:pPr>
        <w:pStyle w:val="Heading4"/>
      </w:pPr>
      <w:r w:rsidRPr="00EE2DAC">
        <w:t>Linking the value chain components to NACE sectors</w:t>
      </w:r>
    </w:p>
    <w:p w:rsidR="00836289" w:rsidRPr="00EE2DAC" w:rsidRDefault="00836289" w:rsidP="00836289">
      <w:pPr>
        <w:pStyle w:val="DefaultText"/>
      </w:pPr>
      <w:r w:rsidRPr="00EE2DAC">
        <w:t>The value chain as depicted above only allows the linking of part of the value chain components to NACE sectors. See below table.</w:t>
      </w:r>
    </w:p>
    <w:p w:rsidR="00836289" w:rsidRPr="00EE2DAC" w:rsidRDefault="00836289" w:rsidP="00836289">
      <w:pPr>
        <w:pStyle w:val="DefaultText"/>
      </w:pPr>
    </w:p>
    <w:tbl>
      <w:tblPr>
        <w:tblStyle w:val="table-style-blauw-100-outline"/>
        <w:tblW w:w="0" w:type="auto"/>
        <w:tblLook w:val="04A0" w:firstRow="1" w:lastRow="0" w:firstColumn="1" w:lastColumn="0" w:noHBand="0" w:noVBand="1"/>
      </w:tblPr>
      <w:tblGrid>
        <w:gridCol w:w="2101"/>
        <w:gridCol w:w="2969"/>
        <w:gridCol w:w="2969"/>
      </w:tblGrid>
      <w:tr w:rsidR="00836289" w:rsidRPr="00EE2DAC" w:rsidTr="00720711">
        <w:trPr>
          <w:cnfStyle w:val="100000000000" w:firstRow="1" w:lastRow="0" w:firstColumn="0" w:lastColumn="0" w:oddVBand="0" w:evenVBand="0" w:oddHBand="0" w:evenHBand="0" w:firstRowFirstColumn="0" w:firstRowLastColumn="0" w:lastRowFirstColumn="0" w:lastRowLastColumn="0"/>
          <w:tblHeader/>
        </w:trPr>
        <w:tc>
          <w:tcPr>
            <w:tcW w:w="2101" w:type="dxa"/>
          </w:tcPr>
          <w:p w:rsidR="00836289" w:rsidRPr="00EE2DAC" w:rsidRDefault="00836289" w:rsidP="00720711">
            <w:pPr>
              <w:pStyle w:val="table-text"/>
            </w:pPr>
            <w:r w:rsidRPr="00EE2DAC">
              <w:t>Value chain component</w:t>
            </w:r>
          </w:p>
        </w:tc>
        <w:tc>
          <w:tcPr>
            <w:tcW w:w="2969" w:type="dxa"/>
          </w:tcPr>
          <w:p w:rsidR="00836289" w:rsidRPr="00EE2DAC" w:rsidRDefault="00836289" w:rsidP="00720711">
            <w:pPr>
              <w:pStyle w:val="table-text"/>
            </w:pPr>
            <w:r w:rsidRPr="00EE2DAC">
              <w:t>NACE Rev.2 sector(s) relevant</w:t>
            </w:r>
          </w:p>
        </w:tc>
        <w:tc>
          <w:tcPr>
            <w:tcW w:w="2969" w:type="dxa"/>
          </w:tcPr>
          <w:p w:rsidR="00836289" w:rsidRPr="00EE2DAC" w:rsidRDefault="00836289" w:rsidP="00720711">
            <w:pPr>
              <w:pStyle w:val="table-text"/>
            </w:pPr>
            <w:r w:rsidRPr="00EE2DAC">
              <w:t>Comments/explanation</w:t>
            </w:r>
          </w:p>
        </w:tc>
      </w:tr>
      <w:tr w:rsidR="00836289" w:rsidRPr="00FC00AA" w:rsidTr="00720711">
        <w:trPr>
          <w:cnfStyle w:val="000000100000" w:firstRow="0" w:lastRow="0" w:firstColumn="0" w:lastColumn="0" w:oddVBand="0" w:evenVBand="0" w:oddHBand="1" w:evenHBand="0" w:firstRowFirstColumn="0" w:firstRowLastColumn="0" w:lastRowFirstColumn="0" w:lastRowLastColumn="0"/>
        </w:trPr>
        <w:tc>
          <w:tcPr>
            <w:tcW w:w="2101" w:type="dxa"/>
          </w:tcPr>
          <w:p w:rsidR="00836289" w:rsidRPr="00EE2DAC" w:rsidRDefault="00836289" w:rsidP="00720711">
            <w:pPr>
              <w:pStyle w:val="table-text"/>
            </w:pPr>
            <w:r w:rsidRPr="00EE2DAC">
              <w:t>Model basins</w:t>
            </w:r>
          </w:p>
        </w:tc>
        <w:tc>
          <w:tcPr>
            <w:tcW w:w="2969" w:type="dxa"/>
          </w:tcPr>
          <w:p w:rsidR="00836289" w:rsidRPr="00EE2DAC" w:rsidRDefault="00836289" w:rsidP="00720711">
            <w:pPr>
              <w:pStyle w:val="table-text"/>
            </w:pPr>
            <w:r w:rsidRPr="00EE2DAC">
              <w:t>71.20 Technical testing and analysis</w:t>
            </w:r>
          </w:p>
        </w:tc>
        <w:tc>
          <w:tcPr>
            <w:tcW w:w="2969" w:type="dxa"/>
          </w:tcPr>
          <w:p w:rsidR="00836289" w:rsidRPr="00EE2DAC" w:rsidRDefault="00836289" w:rsidP="00720711">
            <w:pPr>
              <w:pStyle w:val="table-text"/>
            </w:pPr>
            <w:r w:rsidRPr="00EE2DAC">
              <w:t>This relates to almost all MEA</w:t>
            </w:r>
            <w:r>
              <w:t xml:space="preserve"> + large part is non-maritime. Propose</w:t>
            </w:r>
            <w:r w:rsidR="008A64F6">
              <w:t>d</w:t>
            </w:r>
            <w:r>
              <w:t xml:space="preserve"> to disregard</w:t>
            </w:r>
            <w:r w:rsidR="008A64F6">
              <w:t>.</w:t>
            </w:r>
          </w:p>
        </w:tc>
      </w:tr>
      <w:tr w:rsidR="00836289" w:rsidRPr="00FC00AA" w:rsidTr="00720711">
        <w:trPr>
          <w:cnfStyle w:val="000000010000" w:firstRow="0" w:lastRow="0" w:firstColumn="0" w:lastColumn="0" w:oddVBand="0" w:evenVBand="0" w:oddHBand="0" w:evenHBand="1" w:firstRowFirstColumn="0" w:firstRowLastColumn="0" w:lastRowFirstColumn="0" w:lastRowLastColumn="0"/>
        </w:trPr>
        <w:tc>
          <w:tcPr>
            <w:tcW w:w="2101" w:type="dxa"/>
          </w:tcPr>
          <w:p w:rsidR="00836289" w:rsidRPr="00EE2DAC" w:rsidRDefault="00836289" w:rsidP="00720711">
            <w:pPr>
              <w:pStyle w:val="table-text"/>
            </w:pPr>
            <w:r w:rsidRPr="00EE2DAC">
              <w:t>Engineering</w:t>
            </w:r>
          </w:p>
        </w:tc>
        <w:tc>
          <w:tcPr>
            <w:tcW w:w="2969" w:type="dxa"/>
          </w:tcPr>
          <w:p w:rsidR="00836289" w:rsidRPr="00EE2DAC" w:rsidRDefault="00836289" w:rsidP="00720711">
            <w:pPr>
              <w:pStyle w:val="table-text"/>
            </w:pPr>
            <w:r w:rsidRPr="00EE2DAC">
              <w:t>71.12 Engineering activities and related technical consultancy</w:t>
            </w:r>
          </w:p>
        </w:tc>
        <w:tc>
          <w:tcPr>
            <w:tcW w:w="2969" w:type="dxa"/>
          </w:tcPr>
          <w:p w:rsidR="00836289" w:rsidRPr="00EE2DAC" w:rsidRDefault="00836289" w:rsidP="00720711">
            <w:pPr>
              <w:pStyle w:val="table-text"/>
            </w:pPr>
            <w:r w:rsidRPr="00EE2DAC">
              <w:t>This relates to almost all MEA</w:t>
            </w:r>
            <w:r>
              <w:t xml:space="preserve"> + large part is non-maritime. Propose</w:t>
            </w:r>
            <w:r w:rsidR="008A64F6">
              <w:t>d</w:t>
            </w:r>
            <w:r>
              <w:t xml:space="preserve"> to disregard</w:t>
            </w:r>
            <w:r w:rsidR="008A64F6">
              <w:t>.</w:t>
            </w:r>
          </w:p>
        </w:tc>
      </w:tr>
      <w:tr w:rsidR="00836289" w:rsidRPr="00FC00AA" w:rsidTr="00720711">
        <w:trPr>
          <w:cnfStyle w:val="000000100000" w:firstRow="0" w:lastRow="0" w:firstColumn="0" w:lastColumn="0" w:oddVBand="0" w:evenVBand="0" w:oddHBand="1" w:evenHBand="0" w:firstRowFirstColumn="0" w:firstRowLastColumn="0" w:lastRowFirstColumn="0" w:lastRowLastColumn="0"/>
        </w:trPr>
        <w:tc>
          <w:tcPr>
            <w:tcW w:w="2101" w:type="dxa"/>
          </w:tcPr>
          <w:p w:rsidR="00836289" w:rsidRPr="00EE2DAC" w:rsidRDefault="00836289" w:rsidP="00720711">
            <w:pPr>
              <w:pStyle w:val="table-text"/>
            </w:pPr>
            <w:r w:rsidRPr="00EE2DAC">
              <w:t>Vessel design &amp; construction</w:t>
            </w:r>
          </w:p>
        </w:tc>
        <w:tc>
          <w:tcPr>
            <w:tcW w:w="2969" w:type="dxa"/>
          </w:tcPr>
          <w:p w:rsidR="00836289" w:rsidRPr="00EE2DAC" w:rsidRDefault="00836289" w:rsidP="00720711">
            <w:pPr>
              <w:pStyle w:val="table-text"/>
            </w:pPr>
            <w:r w:rsidRPr="00EE2DAC">
              <w:t>30.11 Building of ships and floating structures</w:t>
            </w:r>
          </w:p>
        </w:tc>
        <w:tc>
          <w:tcPr>
            <w:tcW w:w="2969" w:type="dxa"/>
          </w:tcPr>
          <w:p w:rsidR="00836289" w:rsidRPr="00EE2DAC" w:rsidRDefault="00836289" w:rsidP="00720711">
            <w:pPr>
              <w:pStyle w:val="table-text"/>
            </w:pPr>
            <w:r w:rsidRPr="00EE2DAC">
              <w:t>This relates to almost all MEA</w:t>
            </w:r>
            <w:r>
              <w:t>. Disregard</w:t>
            </w:r>
            <w:r w:rsidR="008A64F6">
              <w:t>ed</w:t>
            </w:r>
            <w:r>
              <w:t xml:space="preserve"> here but addressed under ‘other sectors’</w:t>
            </w:r>
            <w:r w:rsidR="008A64F6">
              <w:t xml:space="preserve"> in MEA 0.1 Shipbuilding</w:t>
            </w:r>
            <w:r>
              <w:t>.</w:t>
            </w:r>
          </w:p>
        </w:tc>
      </w:tr>
      <w:tr w:rsidR="00836289" w:rsidRPr="00FC00AA" w:rsidTr="00720711">
        <w:trPr>
          <w:cnfStyle w:val="000000010000" w:firstRow="0" w:lastRow="0" w:firstColumn="0" w:lastColumn="0" w:oddVBand="0" w:evenVBand="0" w:oddHBand="0" w:evenHBand="1" w:firstRowFirstColumn="0" w:firstRowLastColumn="0" w:lastRowFirstColumn="0" w:lastRowLastColumn="0"/>
        </w:trPr>
        <w:tc>
          <w:tcPr>
            <w:tcW w:w="2101" w:type="dxa"/>
          </w:tcPr>
          <w:p w:rsidR="00836289" w:rsidRPr="00EE2DAC" w:rsidRDefault="00836289" w:rsidP="00720711">
            <w:pPr>
              <w:pStyle w:val="table-text"/>
            </w:pPr>
            <w:r w:rsidRPr="00EE2DAC">
              <w:t>Construction works</w:t>
            </w:r>
          </w:p>
        </w:tc>
        <w:tc>
          <w:tcPr>
            <w:tcW w:w="2969" w:type="dxa"/>
          </w:tcPr>
          <w:p w:rsidR="00836289" w:rsidRPr="00EE2DAC" w:rsidRDefault="00836289" w:rsidP="00720711">
            <w:pPr>
              <w:pStyle w:val="table-text"/>
            </w:pPr>
            <w:r w:rsidRPr="00EE2DAC">
              <w:t>42.91 Construction of water projects</w:t>
            </w:r>
          </w:p>
        </w:tc>
        <w:tc>
          <w:tcPr>
            <w:tcW w:w="2969" w:type="dxa"/>
          </w:tcPr>
          <w:p w:rsidR="00836289" w:rsidRPr="00EE2DAC" w:rsidRDefault="00836289" w:rsidP="00720711">
            <w:pPr>
              <w:pStyle w:val="table-text"/>
            </w:pPr>
            <w:r w:rsidRPr="00EE2DAC">
              <w:t>This relates to almost all MEA</w:t>
            </w:r>
            <w:r>
              <w:t xml:space="preserve"> + part is non-maritime. Disregard here but addressed under ‘other sectors’.</w:t>
            </w:r>
            <w:r w:rsidR="008A64F6">
              <w:t xml:space="preserve"> In MEA 0.2</w:t>
            </w:r>
            <w:r w:rsidR="003F19CC">
              <w:t xml:space="preserve"> Water projects</w:t>
            </w:r>
          </w:p>
        </w:tc>
      </w:tr>
      <w:tr w:rsidR="00836289" w:rsidRPr="00FC00AA" w:rsidTr="00720711">
        <w:trPr>
          <w:cnfStyle w:val="000000100000" w:firstRow="0" w:lastRow="0" w:firstColumn="0" w:lastColumn="0" w:oddVBand="0" w:evenVBand="0" w:oddHBand="1" w:evenHBand="0" w:firstRowFirstColumn="0" w:firstRowLastColumn="0" w:lastRowFirstColumn="0" w:lastRowLastColumn="0"/>
        </w:trPr>
        <w:tc>
          <w:tcPr>
            <w:tcW w:w="2101" w:type="dxa"/>
          </w:tcPr>
          <w:p w:rsidR="00836289" w:rsidRPr="00EE2DAC" w:rsidRDefault="00836289" w:rsidP="00720711">
            <w:pPr>
              <w:pStyle w:val="table-text"/>
            </w:pPr>
            <w:r w:rsidRPr="00EE2DAC">
              <w:t>Dredging and marine service providers</w:t>
            </w:r>
          </w:p>
        </w:tc>
        <w:tc>
          <w:tcPr>
            <w:tcW w:w="2969" w:type="dxa"/>
          </w:tcPr>
          <w:p w:rsidR="00836289" w:rsidRPr="00EE2DAC" w:rsidRDefault="0034339D" w:rsidP="00720711">
            <w:pPr>
              <w:pStyle w:val="table-text"/>
            </w:pPr>
            <w:r>
              <w:t>idem</w:t>
            </w:r>
          </w:p>
        </w:tc>
        <w:tc>
          <w:tcPr>
            <w:tcW w:w="2969" w:type="dxa"/>
          </w:tcPr>
          <w:p w:rsidR="00836289" w:rsidRPr="00EE2DAC" w:rsidRDefault="008A64F6" w:rsidP="00720711">
            <w:pPr>
              <w:pStyle w:val="table-text"/>
            </w:pPr>
            <w:r>
              <w:t>I</w:t>
            </w:r>
            <w:r w:rsidR="0034339D">
              <w:t>dem</w:t>
            </w:r>
            <w:r>
              <w:t xml:space="preserve"> (MEA 0.2)</w:t>
            </w:r>
          </w:p>
        </w:tc>
      </w:tr>
      <w:tr w:rsidR="00836289" w:rsidRPr="00FC00AA" w:rsidTr="00720711">
        <w:trPr>
          <w:cnfStyle w:val="000000010000" w:firstRow="0" w:lastRow="0" w:firstColumn="0" w:lastColumn="0" w:oddVBand="0" w:evenVBand="0" w:oddHBand="0" w:evenHBand="1" w:firstRowFirstColumn="0" w:firstRowLastColumn="0" w:lastRowFirstColumn="0" w:lastRowLastColumn="0"/>
        </w:trPr>
        <w:tc>
          <w:tcPr>
            <w:tcW w:w="2101" w:type="dxa"/>
          </w:tcPr>
          <w:p w:rsidR="00836289" w:rsidRPr="00EE2DAC" w:rsidRDefault="00836289" w:rsidP="00720711">
            <w:pPr>
              <w:pStyle w:val="table-text"/>
            </w:pPr>
          </w:p>
        </w:tc>
        <w:tc>
          <w:tcPr>
            <w:tcW w:w="2969" w:type="dxa"/>
          </w:tcPr>
          <w:p w:rsidR="00836289" w:rsidRPr="00EE2DAC" w:rsidRDefault="00836289" w:rsidP="00720711">
            <w:pPr>
              <w:pStyle w:val="table-text"/>
            </w:pPr>
            <w:r w:rsidRPr="00EE2DAC">
              <w:t>33.15 Repair and maintenance of ships and boats</w:t>
            </w:r>
          </w:p>
        </w:tc>
        <w:tc>
          <w:tcPr>
            <w:tcW w:w="2969" w:type="dxa"/>
          </w:tcPr>
          <w:p w:rsidR="00836289" w:rsidRPr="00EE2DAC" w:rsidRDefault="00836289" w:rsidP="00720711">
            <w:pPr>
              <w:pStyle w:val="table-text"/>
            </w:pPr>
            <w:r w:rsidRPr="00EE2DAC">
              <w:t>This relates to all MEA</w:t>
            </w:r>
            <w:r>
              <w:t>. Disregard here but addressed under ‘other sectors’.</w:t>
            </w:r>
            <w:r w:rsidR="008A64F6">
              <w:t xml:space="preserve"> (MEA 0.1)</w:t>
            </w:r>
          </w:p>
        </w:tc>
      </w:tr>
    </w:tbl>
    <w:p w:rsidR="00836289" w:rsidRDefault="00836289" w:rsidP="00836289">
      <w:pPr>
        <w:pStyle w:val="DefaultText"/>
      </w:pPr>
    </w:p>
    <w:p w:rsidR="00836289" w:rsidRDefault="00836289" w:rsidP="00836289">
      <w:pPr>
        <w:pStyle w:val="DefaultText"/>
      </w:pPr>
      <w:r>
        <w:t>From the table above it is clear that none of the NACE sectors are very directly linked to this particular MEA. Moreover a number of sectors are largely non-maritime. As it is virtually impossible to assess which share of the above sectors would related to coastal protection, and as several of them will therefore be addressed separately, the estimation of this MEA will rely on alternative sources outside Eurostat.</w:t>
      </w:r>
    </w:p>
    <w:p w:rsidR="00836289" w:rsidRPr="00EE2DAC" w:rsidRDefault="00836289" w:rsidP="00836289">
      <w:pPr>
        <w:pStyle w:val="DefaultText"/>
      </w:pPr>
    </w:p>
    <w:p w:rsidR="00836289" w:rsidRDefault="00836289" w:rsidP="00836289">
      <w:pPr>
        <w:pStyle w:val="DefaultText"/>
      </w:pPr>
      <w:r>
        <w:t>In the B</w:t>
      </w:r>
      <w:r w:rsidR="008A64F6">
        <w:t xml:space="preserve">lue </w:t>
      </w:r>
      <w:r>
        <w:t>G</w:t>
      </w:r>
      <w:r w:rsidR="008A64F6">
        <w:t>rowth</w:t>
      </w:r>
      <w:r>
        <w:t xml:space="preserve"> study, because of these reasons, instead of estimating the shares of the respective NACE codes relevant to this MEA, a bottom-up approach was followed, from two angles:</w:t>
      </w:r>
    </w:p>
    <w:p w:rsidR="00836289" w:rsidRDefault="00836289" w:rsidP="00836289">
      <w:pPr>
        <w:pStyle w:val="list-bullet-black"/>
        <w:numPr>
          <w:ilvl w:val="0"/>
          <w:numId w:val="40"/>
        </w:numPr>
      </w:pPr>
      <w:r>
        <w:t>Public expenses by MS for coastal protection works – this was taken from a study made in 2009.</w:t>
      </w:r>
      <w:r>
        <w:rPr>
          <w:rStyle w:val="FootnoteReference"/>
        </w:rPr>
        <w:footnoteReference w:id="33"/>
      </w:r>
      <w:r>
        <w:t xml:space="preserve"> Data in that study were gathered from national budgets where expenses for coastal works were specified.</w:t>
      </w:r>
    </w:p>
    <w:p w:rsidR="00836289" w:rsidRPr="00EE2DAC" w:rsidRDefault="00836289" w:rsidP="00836289">
      <w:pPr>
        <w:pStyle w:val="list-bullet-black"/>
        <w:numPr>
          <w:ilvl w:val="0"/>
          <w:numId w:val="40"/>
        </w:numPr>
      </w:pPr>
      <w:r>
        <w:t>Turnover from major marine contractors. As c</w:t>
      </w:r>
      <w:r w:rsidRPr="00044C8C">
        <w:t>oastal protection works are generally performed by marine construction companies, mainly dredger firms</w:t>
      </w:r>
      <w:r>
        <w:t>, and t</w:t>
      </w:r>
      <w:r w:rsidRPr="00044C8C">
        <w:t>his sector is highly concentrated with 4 players dominating the market having some 80 % market share (Van Oord, Boskalis, DEME, Jan de Nul)</w:t>
      </w:r>
      <w:r>
        <w:t>, figures from their annual reports were gathered to compare with the public expenses</w:t>
      </w:r>
      <w:r w:rsidRPr="00044C8C">
        <w:t>.</w:t>
      </w:r>
    </w:p>
    <w:p w:rsidR="00836289" w:rsidRDefault="00836289" w:rsidP="00836289">
      <w:pPr>
        <w:pStyle w:val="DefaultText"/>
      </w:pPr>
      <w:r>
        <w:t>These two steps have resulted in the reported estimated size of 1.0 – 5.4 bn EUR GVA.</w:t>
      </w:r>
    </w:p>
    <w:p w:rsidR="00836289" w:rsidRDefault="00836289" w:rsidP="00836289">
      <w:pPr>
        <w:pStyle w:val="DefaultText"/>
      </w:pPr>
    </w:p>
    <w:p w:rsidR="00836289" w:rsidRDefault="00836289" w:rsidP="00836289">
      <w:pPr>
        <w:pStyle w:val="DefaultText"/>
      </w:pPr>
      <w:r>
        <w:t xml:space="preserve">As an elaboration of this MEA, we </w:t>
      </w:r>
      <w:r w:rsidR="008A64F6">
        <w:t>have</w:t>
      </w:r>
      <w:r>
        <w:t>:</w:t>
      </w:r>
    </w:p>
    <w:p w:rsidR="00836289" w:rsidRDefault="00836289" w:rsidP="00836289">
      <w:pPr>
        <w:pStyle w:val="DefaultText"/>
        <w:numPr>
          <w:ilvl w:val="0"/>
          <w:numId w:val="41"/>
        </w:numPr>
      </w:pPr>
      <w:r>
        <w:t>Explore</w:t>
      </w:r>
      <w:r w:rsidR="008A64F6">
        <w:t>d</w:t>
      </w:r>
      <w:r>
        <w:t xml:space="preserve"> the feasibility of allocation keys (see below)</w:t>
      </w:r>
    </w:p>
    <w:p w:rsidR="00836289" w:rsidRDefault="00836289" w:rsidP="00836289">
      <w:pPr>
        <w:pStyle w:val="DefaultText"/>
        <w:numPr>
          <w:ilvl w:val="0"/>
          <w:numId w:val="41"/>
        </w:numPr>
      </w:pPr>
      <w:r>
        <w:t>Alternatively continue</w:t>
      </w:r>
      <w:r w:rsidR="008A64F6">
        <w:t>d</w:t>
      </w:r>
      <w:r>
        <w:t xml:space="preserve"> the bottom-up analysis by repeating the BG approach for recent years and at country level.</w:t>
      </w:r>
    </w:p>
    <w:p w:rsidR="00836289" w:rsidRDefault="00836289" w:rsidP="00836289">
      <w:pPr>
        <w:pStyle w:val="DefaultText"/>
        <w:numPr>
          <w:ilvl w:val="0"/>
          <w:numId w:val="41"/>
        </w:numPr>
      </w:pPr>
      <w:r>
        <w:t>Derive</w:t>
      </w:r>
      <w:r w:rsidR="008A64F6">
        <w:t>d</w:t>
      </w:r>
      <w:r>
        <w:t xml:space="preserve"> an estimate from combining sources with data on environmental expenses, as explained below.</w:t>
      </w:r>
    </w:p>
    <w:p w:rsidR="00836289" w:rsidRDefault="00836289" w:rsidP="00836289">
      <w:pPr>
        <w:pStyle w:val="DefaultText"/>
      </w:pPr>
    </w:p>
    <w:p w:rsidR="00836289" w:rsidRPr="00703385" w:rsidRDefault="00836289" w:rsidP="00836289">
      <w:pPr>
        <w:pStyle w:val="DefaultText"/>
        <w:rPr>
          <w:lang w:val="en-US"/>
        </w:rPr>
      </w:pPr>
      <w:r w:rsidRPr="00703385">
        <w:rPr>
          <w:lang w:val="en-US"/>
        </w:rPr>
        <w:t>“The economics of climate change adaptation in EU coastal areas”</w:t>
      </w:r>
      <w:r>
        <w:rPr>
          <w:lang w:val="en-US"/>
        </w:rPr>
        <w:t>, which was also used as a source for the BG study,</w:t>
      </w:r>
      <w:r w:rsidRPr="00703385">
        <w:rPr>
          <w:lang w:val="en-US"/>
        </w:rPr>
        <w:t xml:space="preserve"> contains data on the average annual expenditure in co</w:t>
      </w:r>
      <w:r>
        <w:rPr>
          <w:lang w:val="en-US"/>
        </w:rPr>
        <w:t>a</w:t>
      </w:r>
      <w:r w:rsidRPr="00703385">
        <w:rPr>
          <w:lang w:val="en-US"/>
        </w:rPr>
        <w:t>stal protection over a certain time span, for a certain number of countries. In the case of Italy, for instance, one may take a time series of reference (2008, 2009, and 2010), and multiply the average annual expenditure (258.9 million) by three, so to have an estimated total expenditure of 776.7 million over the three years.</w:t>
      </w:r>
    </w:p>
    <w:p w:rsidR="008A64F6" w:rsidRDefault="008A64F6" w:rsidP="00836289">
      <w:pPr>
        <w:pStyle w:val="DefaultText"/>
        <w:rPr>
          <w:lang w:val="en-US"/>
        </w:rPr>
      </w:pPr>
    </w:p>
    <w:p w:rsidR="00836289" w:rsidRPr="00703385" w:rsidRDefault="00836289" w:rsidP="00836289">
      <w:pPr>
        <w:pStyle w:val="DefaultText"/>
        <w:rPr>
          <w:lang w:val="en-US"/>
        </w:rPr>
      </w:pPr>
      <w:r w:rsidRPr="00703385">
        <w:rPr>
          <w:lang w:val="en-US"/>
        </w:rPr>
        <w:t xml:space="preserve">Subsequently, we </w:t>
      </w:r>
      <w:r w:rsidR="008A64F6">
        <w:rPr>
          <w:lang w:val="en-US"/>
        </w:rPr>
        <w:t>have taken</w:t>
      </w:r>
      <w:r w:rsidRPr="00703385">
        <w:rPr>
          <w:lang w:val="en-US"/>
        </w:rPr>
        <w:t xml:space="preserve"> data from EUROSTAT COFOG (</w:t>
      </w:r>
      <w:r w:rsidRPr="00703385">
        <w:rPr>
          <w:rStyle w:val="leaf"/>
          <w:lang w:val="en-US"/>
        </w:rPr>
        <w:t xml:space="preserve">COFOG gov_a_exp) </w:t>
      </w:r>
      <w:r w:rsidRPr="00703385">
        <w:rPr>
          <w:lang w:val="en-US"/>
        </w:rPr>
        <w:t>on environment protection (GF05) for Italy. We found out that over the same three years Italy spent 41</w:t>
      </w:r>
      <w:r>
        <w:rPr>
          <w:lang w:val="en-US"/>
        </w:rPr>
        <w:t>.</w:t>
      </w:r>
      <w:r w:rsidRPr="00703385">
        <w:rPr>
          <w:lang w:val="en-US"/>
        </w:rPr>
        <w:t>030 million in environment protection (which of course include a broader range of activities).</w:t>
      </w:r>
    </w:p>
    <w:p w:rsidR="00836289" w:rsidRPr="00703385" w:rsidRDefault="00836289" w:rsidP="00836289">
      <w:pPr>
        <w:pStyle w:val="DefaultText"/>
        <w:rPr>
          <w:lang w:val="en-US"/>
        </w:rPr>
      </w:pPr>
    </w:p>
    <w:p w:rsidR="00836289" w:rsidRDefault="00836289" w:rsidP="00836289">
      <w:pPr>
        <w:pStyle w:val="DefaultText"/>
        <w:rPr>
          <w:lang w:val="en-US"/>
        </w:rPr>
      </w:pPr>
      <w:r w:rsidRPr="00703385">
        <w:rPr>
          <w:lang w:val="en-US"/>
        </w:rPr>
        <w:t>The ratio (co</w:t>
      </w:r>
      <w:r>
        <w:rPr>
          <w:lang w:val="en-US"/>
        </w:rPr>
        <w:t>a</w:t>
      </w:r>
      <w:r w:rsidRPr="00703385">
        <w:rPr>
          <w:lang w:val="en-US"/>
        </w:rPr>
        <w:t>stal protection/environment protection * 100) between the two kinds of  expenditure over our time series says that coastal protection amounts to 2% of the expenditure for total environment protection in Italy.</w:t>
      </w:r>
    </w:p>
    <w:p w:rsidR="008A64F6" w:rsidRPr="00703385" w:rsidRDefault="008A64F6" w:rsidP="00836289">
      <w:pPr>
        <w:pStyle w:val="DefaultText"/>
        <w:rPr>
          <w:lang w:val="en-US"/>
        </w:rPr>
      </w:pPr>
    </w:p>
    <w:p w:rsidR="00836289" w:rsidRPr="00703385" w:rsidRDefault="00836289" w:rsidP="00836289">
      <w:pPr>
        <w:pStyle w:val="DefaultText"/>
        <w:rPr>
          <w:lang w:val="en-US"/>
        </w:rPr>
      </w:pPr>
      <w:r w:rsidRPr="00703385">
        <w:rPr>
          <w:lang w:val="en-US"/>
        </w:rPr>
        <w:t>Therefore, we estimated that in 2008, 2009 and 2010 coastal expenditure was always 2% of environment protection.</w:t>
      </w:r>
    </w:p>
    <w:p w:rsidR="00836289" w:rsidRPr="00703385" w:rsidRDefault="00836289" w:rsidP="00836289">
      <w:pPr>
        <w:pStyle w:val="DefaultText"/>
        <w:rPr>
          <w:lang w:val="en-US"/>
        </w:rPr>
      </w:pPr>
    </w:p>
    <w:p w:rsidR="00836289" w:rsidRPr="00703385" w:rsidRDefault="00836289" w:rsidP="00836289">
      <w:pPr>
        <w:pStyle w:val="DefaultText"/>
        <w:rPr>
          <w:lang w:val="en-US"/>
        </w:rPr>
      </w:pPr>
      <w:r w:rsidRPr="00703385">
        <w:rPr>
          <w:lang w:val="en-US"/>
        </w:rPr>
        <w:t>A solution to estimate employment is yet to be found. However ballpark figures should not be difficult to find. The ballpark figure of EUR 100.000 of expenditure per employee, can be used if no other proxies are found</w:t>
      </w:r>
    </w:p>
    <w:p w:rsidR="00836289" w:rsidRPr="00703385" w:rsidRDefault="00836289" w:rsidP="00836289">
      <w:pPr>
        <w:pStyle w:val="DefaultText"/>
        <w:rPr>
          <w:lang w:val="en-US"/>
        </w:rPr>
      </w:pPr>
    </w:p>
    <w:p w:rsidR="00836289" w:rsidRDefault="00836289" w:rsidP="00836289">
      <w:pPr>
        <w:pStyle w:val="DefaultText"/>
      </w:pPr>
      <w:r>
        <w:t xml:space="preserve">The GIS work </w:t>
      </w:r>
      <w:r w:rsidR="0034339D">
        <w:t xml:space="preserve">has been </w:t>
      </w:r>
      <w:r>
        <w:t>carried out by COGEA for all countries</w:t>
      </w:r>
      <w:r w:rsidR="0034339D">
        <w:t>, and the resulting percentages were applied for all sea basins/countries</w:t>
      </w:r>
      <w:r>
        <w:t>.</w:t>
      </w:r>
    </w:p>
    <w:p w:rsidR="00836289" w:rsidRDefault="00836289" w:rsidP="00836289">
      <w:pPr>
        <w:pStyle w:val="DefaultText"/>
      </w:pPr>
    </w:p>
    <w:p w:rsidR="00836289" w:rsidRDefault="00836289" w:rsidP="00836289">
      <w:pPr>
        <w:pStyle w:val="DefaultText"/>
      </w:pPr>
      <w:r>
        <w:t>Employment needs to be estimated separately, or a ballpark figure of EUR 100.0</w:t>
      </w:r>
      <w:r w:rsidR="0085152C">
        <w:t xml:space="preserve">00 per employed person will be </w:t>
      </w:r>
      <w:r>
        <w:t xml:space="preserve">applied. Therefore, resulting GVA will be divided by 100.000 for achieving the number of persons employed. </w:t>
      </w:r>
    </w:p>
    <w:p w:rsidR="00836289" w:rsidRPr="00EE2DAC" w:rsidRDefault="00836289" w:rsidP="00836289">
      <w:pPr>
        <w:pStyle w:val="DefaultText"/>
      </w:pPr>
    </w:p>
    <w:p w:rsidR="00836289" w:rsidRPr="00EE2DAC" w:rsidRDefault="008A64F6" w:rsidP="00836289">
      <w:pPr>
        <w:pStyle w:val="Heading4"/>
      </w:pPr>
      <w:r>
        <w:t>A</w:t>
      </w:r>
      <w:r w:rsidR="00836289" w:rsidRPr="00EE2DAC">
        <w:t>llocat</w:t>
      </w:r>
      <w:r>
        <w:t>ion</w:t>
      </w:r>
      <w:r w:rsidR="00836289" w:rsidRPr="00EE2DAC">
        <w:t xml:space="preserve"> NACE data to maritime vs non-maritime</w:t>
      </w:r>
    </w:p>
    <w:p w:rsidR="00836289" w:rsidRDefault="00836289" w:rsidP="00836289">
      <w:pPr>
        <w:pStyle w:val="DefaultText"/>
      </w:pPr>
      <w:r>
        <w:t>Not applicable as Eurostat NACE will not be used.</w:t>
      </w:r>
    </w:p>
    <w:p w:rsidR="001065AB" w:rsidRDefault="001065AB" w:rsidP="00836289">
      <w:pPr>
        <w:pStyle w:val="DefaultText"/>
      </w:pPr>
    </w:p>
    <w:p w:rsidR="00836289" w:rsidRPr="00EE2DAC" w:rsidRDefault="008A64F6" w:rsidP="00836289">
      <w:pPr>
        <w:pStyle w:val="Heading4"/>
      </w:pPr>
      <w:r>
        <w:t>Allocation</w:t>
      </w:r>
      <w:r w:rsidR="00836289" w:rsidRPr="00EE2DAC">
        <w:t xml:space="preserve"> NACE data to MEAs</w:t>
      </w:r>
    </w:p>
    <w:p w:rsidR="00836289" w:rsidRDefault="00836289" w:rsidP="00836289">
      <w:pPr>
        <w:pStyle w:val="DefaultText"/>
      </w:pPr>
      <w:r>
        <w:t>Not applicable as Eurostat NACE will not be used.</w:t>
      </w:r>
    </w:p>
    <w:p w:rsidR="00836289" w:rsidRPr="00EE2DAC" w:rsidRDefault="00836289" w:rsidP="00836289">
      <w:pPr>
        <w:pStyle w:val="DefaultText"/>
      </w:pPr>
    </w:p>
    <w:p w:rsidR="00836289" w:rsidRPr="00EE2DAC" w:rsidRDefault="008A64F6" w:rsidP="00836289">
      <w:pPr>
        <w:pStyle w:val="Heading4"/>
      </w:pPr>
      <w:r>
        <w:t>A</w:t>
      </w:r>
      <w:r w:rsidR="00836289" w:rsidRPr="00EE2DAC">
        <w:t>llocat</w:t>
      </w:r>
      <w:r>
        <w:t>ion</w:t>
      </w:r>
      <w:r w:rsidR="00836289" w:rsidRPr="00EE2DAC">
        <w:t xml:space="preserve"> </w:t>
      </w:r>
      <w:r>
        <w:t>to</w:t>
      </w:r>
      <w:r w:rsidR="00836289" w:rsidRPr="00EE2DAC">
        <w:t xml:space="preserve"> sea basins</w:t>
      </w:r>
    </w:p>
    <w:p w:rsidR="00836289" w:rsidRDefault="00836289" w:rsidP="00836289">
      <w:pPr>
        <w:pStyle w:val="DefaultText"/>
      </w:pPr>
      <w:r>
        <w:t xml:space="preserve">For those countries bordering multiple sea basins (DE, FR, UK, ES), an allocation to sea basins is needed. Using available maps on coastline erosion (see sub-function report on coastal protection), this can be estimated. However it will remain an expert judgment as the available material is of qualitative nature. </w:t>
      </w:r>
    </w:p>
    <w:p w:rsidR="00836289" w:rsidRPr="00EE2DAC" w:rsidRDefault="00836289" w:rsidP="00836289">
      <w:pPr>
        <w:pStyle w:val="DefaultText"/>
      </w:pPr>
    </w:p>
    <w:p w:rsidR="00540570" w:rsidRPr="003610A2" w:rsidRDefault="00540570" w:rsidP="00540570">
      <w:pPr>
        <w:pStyle w:val="DefaultText"/>
      </w:pPr>
    </w:p>
    <w:p w:rsidR="006F08B2" w:rsidRPr="003610A2" w:rsidRDefault="008A64F6" w:rsidP="006F08B2">
      <w:pPr>
        <w:pStyle w:val="Heading2"/>
      </w:pPr>
      <w:bookmarkStart w:id="39" w:name="_Toc369854952"/>
      <w:r>
        <w:t xml:space="preserve">MEAs </w:t>
      </w:r>
      <w:r w:rsidR="006F08B2" w:rsidRPr="003610A2">
        <w:t>6.1+2 Security of goods and people</w:t>
      </w:r>
      <w:r w:rsidR="00267807">
        <w:t xml:space="preserve"> and 6.3 environmental monitoring</w:t>
      </w:r>
      <w:bookmarkEnd w:id="39"/>
    </w:p>
    <w:p w:rsidR="00836289" w:rsidRPr="003610A2" w:rsidRDefault="00836289" w:rsidP="00836289">
      <w:pPr>
        <w:pStyle w:val="DefaultText"/>
      </w:pPr>
      <w:r w:rsidRPr="003610A2">
        <w:t>Under function 6, maritime monitoring &amp; surveillance, in the Blue Growth study the following MEA were defined:</w:t>
      </w:r>
    </w:p>
    <w:p w:rsidR="00836289" w:rsidRPr="003610A2" w:rsidRDefault="00836289" w:rsidP="00836289">
      <w:pPr>
        <w:pStyle w:val="DefaultText"/>
      </w:pPr>
      <w:r w:rsidRPr="003610A2">
        <w:t>6.1 Traceability and security of goods supply chains</w:t>
      </w:r>
    </w:p>
    <w:p w:rsidR="00836289" w:rsidRPr="003610A2" w:rsidRDefault="00836289" w:rsidP="00836289">
      <w:pPr>
        <w:pStyle w:val="DefaultText"/>
      </w:pPr>
      <w:r w:rsidRPr="003610A2">
        <w:t>6.2 Prevent and protect against illegal movement of people and goods</w:t>
      </w:r>
    </w:p>
    <w:p w:rsidR="00836289" w:rsidRPr="003610A2" w:rsidRDefault="00836289" w:rsidP="00836289">
      <w:pPr>
        <w:pStyle w:val="DefaultText"/>
      </w:pPr>
      <w:r w:rsidRPr="003610A2">
        <w:t>6.3 Environmental monitoring</w:t>
      </w:r>
    </w:p>
    <w:p w:rsidR="00836289" w:rsidRPr="003610A2" w:rsidRDefault="00836289" w:rsidP="00836289">
      <w:pPr>
        <w:pStyle w:val="DefaultText"/>
      </w:pPr>
    </w:p>
    <w:p w:rsidR="00836289" w:rsidRPr="003610A2" w:rsidRDefault="00836289" w:rsidP="00836289">
      <w:pPr>
        <w:pStyle w:val="DefaultText"/>
      </w:pPr>
      <w:r w:rsidRPr="003610A2">
        <w:t>In the Blue growth study it was already concluded that 6.1 and 6.2 overlap and are difficult to separate. Hence in the Blue Growth study it was decided to combine these two and assess them jointly. This merger is also followed here.</w:t>
      </w:r>
    </w:p>
    <w:p w:rsidR="00836289" w:rsidRPr="003610A2" w:rsidRDefault="00836289" w:rsidP="00836289">
      <w:pPr>
        <w:pStyle w:val="DefaultText"/>
      </w:pPr>
    </w:p>
    <w:p w:rsidR="00267807" w:rsidRDefault="00267807" w:rsidP="00267807">
      <w:r w:rsidRPr="00745CDB">
        <w:t xml:space="preserve">Rather than being specific and well-defined economic activities, these three </w:t>
      </w:r>
      <w:r>
        <w:t>MEAs</w:t>
      </w:r>
      <w:r w:rsidRPr="00745CDB">
        <w:t xml:space="preserve"> are “prerequisites” that can facilitate the growth of the blue economy. For these reasons, GVA and employment data are generally not available.</w:t>
      </w:r>
    </w:p>
    <w:p w:rsidR="008A64F6" w:rsidRPr="005836F2" w:rsidRDefault="008A64F6" w:rsidP="0022169C">
      <w:pPr>
        <w:pStyle w:val="DefaultText"/>
      </w:pPr>
    </w:p>
    <w:p w:rsidR="00267807" w:rsidRPr="0085152C" w:rsidRDefault="00267807" w:rsidP="00267807">
      <w:r w:rsidRPr="0085152C">
        <w:t>No NACE codes can be directly attributed to these MEA.</w:t>
      </w:r>
    </w:p>
    <w:p w:rsidR="008A64F6" w:rsidRDefault="008A64F6" w:rsidP="00267807"/>
    <w:p w:rsidR="00267807" w:rsidRPr="00745CDB" w:rsidRDefault="00267807" w:rsidP="00267807">
      <w:r>
        <w:t>The value chain approach cannot be of much help, as every attempt to build a value chain of the sector may be seen as “arbitrary”.</w:t>
      </w:r>
    </w:p>
    <w:p w:rsidR="006F08B2" w:rsidRPr="003610A2" w:rsidRDefault="006F08B2" w:rsidP="006F08B2">
      <w:pPr>
        <w:pStyle w:val="DefaultText"/>
      </w:pPr>
    </w:p>
    <w:p w:rsidR="00267807" w:rsidRDefault="00267807" w:rsidP="00267807">
      <w:r w:rsidRPr="00745CDB">
        <w:t xml:space="preserve">A possible solution to gather some data </w:t>
      </w:r>
      <w:r w:rsidR="008A64F6">
        <w:t>was</w:t>
      </w:r>
      <w:r w:rsidRPr="00745CDB">
        <w:t xml:space="preserve"> to investigate at country level if any information exists via reports and data collection of Ministries (typically Environment and/or </w:t>
      </w:r>
      <w:r w:rsidR="0085152C" w:rsidRPr="00745CDB">
        <w:t>Defence</w:t>
      </w:r>
      <w:r w:rsidRPr="00745CDB">
        <w:t>), coastguards, police forces, environmental agencies, customs, etc.</w:t>
      </w:r>
      <w:r>
        <w:t xml:space="preserve"> </w:t>
      </w:r>
    </w:p>
    <w:p w:rsidR="008A64F6" w:rsidRPr="005836F2" w:rsidRDefault="008A64F6" w:rsidP="0022169C">
      <w:pPr>
        <w:pStyle w:val="DefaultText"/>
      </w:pPr>
    </w:p>
    <w:p w:rsidR="00267807" w:rsidRPr="00745CDB" w:rsidRDefault="0085152C" w:rsidP="00267807">
      <w:r>
        <w:t xml:space="preserve">An initial proposal was to assess </w:t>
      </w:r>
      <w:r w:rsidR="00267807">
        <w:t>whether national accounts have specific budget items dedicated to “Maritime monitoring and surveillance”. This worked for Italy, where a budget item attributable to the sector has been found.</w:t>
      </w:r>
      <w:r>
        <w:t xml:space="preserve"> This provided however no useful or reliable data.</w:t>
      </w:r>
    </w:p>
    <w:p w:rsidR="00267807" w:rsidRDefault="00267807" w:rsidP="00267807"/>
    <w:p w:rsidR="00267807" w:rsidRPr="003610A2" w:rsidRDefault="00267807" w:rsidP="00267807">
      <w:pPr>
        <w:pStyle w:val="Heading4"/>
      </w:pPr>
      <w:r w:rsidRPr="003610A2">
        <w:t xml:space="preserve">Allocation </w:t>
      </w:r>
      <w:r w:rsidR="008A64F6">
        <w:t>to</w:t>
      </w:r>
      <w:r w:rsidRPr="003610A2">
        <w:t xml:space="preserve"> sea basins</w:t>
      </w:r>
    </w:p>
    <w:p w:rsidR="00267807" w:rsidRDefault="00267807" w:rsidP="0085152C">
      <w:pPr>
        <w:pStyle w:val="DefaultText"/>
      </w:pPr>
      <w:r>
        <w:t>Coastline length can be used to allocate this MEAs when a country borders on two different sea basins:</w:t>
      </w:r>
    </w:p>
    <w:p w:rsidR="00267807" w:rsidRDefault="00267807" w:rsidP="0085152C">
      <w:pPr>
        <w:pStyle w:val="DefaultText"/>
      </w:pPr>
      <w:r>
        <w:t>E.g. France</w:t>
      </w:r>
      <w:r>
        <w:rPr>
          <w:rStyle w:val="FootnoteReference"/>
        </w:rPr>
        <w:footnoteReference w:id="34"/>
      </w:r>
      <w:r>
        <w:t>:</w:t>
      </w:r>
    </w:p>
    <w:p w:rsidR="00267807" w:rsidRDefault="00267807" w:rsidP="0085152C">
      <w:pPr>
        <w:pStyle w:val="list-bullet-black"/>
      </w:pPr>
      <w:r>
        <w:t>North Sea: 60 km (1,44% of total expenditure and employment)</w:t>
      </w:r>
    </w:p>
    <w:p w:rsidR="00267807" w:rsidRDefault="00267807" w:rsidP="0085152C">
      <w:pPr>
        <w:pStyle w:val="list-bullet-black"/>
      </w:pPr>
      <w:r>
        <w:t>English Channel: 1060 km (25,42% of total expenditure and employment)</w:t>
      </w:r>
    </w:p>
    <w:p w:rsidR="00267807" w:rsidRDefault="00267807" w:rsidP="0085152C">
      <w:pPr>
        <w:pStyle w:val="list-bullet-black"/>
      </w:pPr>
      <w:r>
        <w:t>Atlantic Ocean: 615 km (14,75% of total expenditure and employment)</w:t>
      </w:r>
    </w:p>
    <w:p w:rsidR="00267807" w:rsidRDefault="00267807" w:rsidP="0085152C">
      <w:pPr>
        <w:pStyle w:val="list-bullet-black"/>
      </w:pPr>
      <w:r>
        <w:t>Mediterranean Sea + Corsica: 2435 km (58,39% of total expenditure and employment)</w:t>
      </w:r>
    </w:p>
    <w:p w:rsidR="00267807" w:rsidRPr="00846153" w:rsidRDefault="00267807" w:rsidP="0085152C">
      <w:pPr>
        <w:pStyle w:val="list-bullet-black"/>
      </w:pPr>
      <w:r>
        <w:t>Total: 4170 km</w:t>
      </w:r>
    </w:p>
    <w:p w:rsidR="00267807" w:rsidRDefault="00267807" w:rsidP="0085152C">
      <w:pPr>
        <w:pStyle w:val="DefaultText"/>
      </w:pPr>
      <w:r>
        <w:t xml:space="preserve">This allocation </w:t>
      </w:r>
      <w:r w:rsidR="008A64F6">
        <w:t xml:space="preserve">has been </w:t>
      </w:r>
      <w:r>
        <w:t>validated by the Country experts</w:t>
      </w:r>
      <w:r w:rsidR="008A64F6">
        <w:t xml:space="preserve"> and final allocation factors are introduced in the country reports</w:t>
      </w:r>
      <w:r>
        <w:t xml:space="preserve">. </w:t>
      </w:r>
    </w:p>
    <w:p w:rsidR="00267807" w:rsidRDefault="00267807" w:rsidP="0085152C">
      <w:pPr>
        <w:pStyle w:val="DefaultText"/>
        <w:rPr>
          <w:lang w:eastAsia="en-US"/>
        </w:rPr>
      </w:pPr>
    </w:p>
    <w:p w:rsidR="00267807" w:rsidRPr="00267807" w:rsidRDefault="00267807" w:rsidP="00267807">
      <w:pPr>
        <w:pStyle w:val="Heading4"/>
      </w:pPr>
      <w:r w:rsidRPr="003610A2">
        <w:t>Resulting figures</w:t>
      </w:r>
    </w:p>
    <w:p w:rsidR="006F08B2" w:rsidRDefault="00267807" w:rsidP="006F08B2">
      <w:pPr>
        <w:pStyle w:val="DefaultText"/>
      </w:pPr>
      <w:r>
        <w:t>These are included in part D (excel data file).</w:t>
      </w:r>
    </w:p>
    <w:p w:rsidR="00267807" w:rsidRDefault="00267807" w:rsidP="006F08B2">
      <w:pPr>
        <w:pStyle w:val="DefaultText"/>
      </w:pPr>
    </w:p>
    <w:p w:rsidR="00540570" w:rsidRDefault="00540570" w:rsidP="00333DB0">
      <w:pPr>
        <w:pStyle w:val="DefaultText"/>
      </w:pPr>
    </w:p>
    <w:p w:rsidR="00267807" w:rsidRDefault="00267807" w:rsidP="00267807">
      <w:pPr>
        <w:pStyle w:val="Heading1"/>
        <w:numPr>
          <w:ilvl w:val="0"/>
          <w:numId w:val="0"/>
        </w:numPr>
      </w:pPr>
      <w:bookmarkStart w:id="40" w:name="_Toc369854953"/>
      <w:r>
        <w:t>Part D Excel data file</w:t>
      </w:r>
      <w:bookmarkEnd w:id="40"/>
    </w:p>
    <w:p w:rsidR="00267807" w:rsidRDefault="00267807" w:rsidP="00333DB0">
      <w:pPr>
        <w:pStyle w:val="DefaultText"/>
      </w:pPr>
      <w:r>
        <w:t>A separate excel file is made in which all input data, calculations and resulting figures for all North</w:t>
      </w:r>
      <w:r w:rsidR="00B90EA9">
        <w:t xml:space="preserve"> S</w:t>
      </w:r>
      <w:r>
        <w:t>ea and Atlantic countries can be found. A comparison between data based on Eurostat, national statistics and other sources is included for those countries where multiple sources were found. A readme sheet gives further details on the structure of the file.</w:t>
      </w:r>
    </w:p>
    <w:p w:rsidR="0085152C" w:rsidRDefault="0085152C" w:rsidP="00333DB0">
      <w:pPr>
        <w:pStyle w:val="DefaultText"/>
      </w:pPr>
    </w:p>
    <w:p w:rsidR="0085152C" w:rsidRDefault="0085152C" w:rsidP="00333DB0">
      <w:pPr>
        <w:pStyle w:val="DefaultText"/>
      </w:pPr>
    </w:p>
    <w:p w:rsidR="0085152C" w:rsidRDefault="0085152C" w:rsidP="00333DB0">
      <w:pPr>
        <w:pStyle w:val="DefaultText"/>
      </w:pPr>
    </w:p>
    <w:p w:rsidR="0085152C" w:rsidRDefault="0085152C" w:rsidP="00333DB0">
      <w:pPr>
        <w:pStyle w:val="DefaultText"/>
        <w:sectPr w:rsidR="0085152C" w:rsidSect="009A77FF">
          <w:type w:val="oddPage"/>
          <w:pgSz w:w="11906" w:h="16838" w:code="9"/>
          <w:pgMar w:top="990" w:right="1985" w:bottom="1418" w:left="1985" w:header="699" w:footer="709" w:gutter="0"/>
          <w:cols w:space="708"/>
          <w:docGrid w:linePitch="360"/>
        </w:sectPr>
      </w:pPr>
    </w:p>
    <w:p w:rsidR="0085152C" w:rsidRDefault="0085152C" w:rsidP="0085152C">
      <w:pPr>
        <w:pStyle w:val="Heading1"/>
        <w:numPr>
          <w:ilvl w:val="0"/>
          <w:numId w:val="0"/>
        </w:numPr>
        <w:ind w:left="567"/>
      </w:pPr>
      <w:bookmarkStart w:id="41" w:name="_Toc369854954"/>
      <w:r>
        <w:t xml:space="preserve">Part E </w:t>
      </w:r>
      <w:r w:rsidR="003F19CC">
        <w:t>Estimating recent g</w:t>
      </w:r>
      <w:r>
        <w:t>rowth rates</w:t>
      </w:r>
      <w:bookmarkEnd w:id="41"/>
    </w:p>
    <w:p w:rsidR="003F19CC" w:rsidRDefault="003F19CC" w:rsidP="003F19CC">
      <w:pPr>
        <w:pStyle w:val="DefaultText"/>
      </w:pPr>
      <w:r>
        <w:t>In the previous parts of this annex, the methods for estimating the current size of maritime economic activities was described. Second to this, the recent growth should also be estimated, e.g. to assess the fastest growing marine economic activities.</w:t>
      </w:r>
    </w:p>
    <w:p w:rsidR="003F19CC" w:rsidRDefault="003F19CC" w:rsidP="003F19CC">
      <w:pPr>
        <w:pStyle w:val="DefaultText"/>
      </w:pPr>
    </w:p>
    <w:p w:rsidR="003F19CC" w:rsidRDefault="003F19CC" w:rsidP="003F19CC">
      <w:pPr>
        <w:pStyle w:val="DefaultText"/>
      </w:pPr>
      <w:r>
        <w:t>To do so</w:t>
      </w:r>
      <w:r w:rsidRPr="001C75D8">
        <w:t>, time series data is needed on recent past years</w:t>
      </w:r>
      <w:r>
        <w:t>. The first approach taken for t</w:t>
      </w:r>
      <w:r w:rsidRPr="001C75D8">
        <w:t xml:space="preserve">his is to gather Eurostat and national statistical data (NACE rev.2) for the latest available years, in most cases 2008-2010, and for national statistics sometimes also 2011. On this basis compound annual growth rates (CAGR) for these years can be calculated. </w:t>
      </w:r>
    </w:p>
    <w:p w:rsidR="003F19CC" w:rsidRPr="001C75D8" w:rsidRDefault="003F19CC" w:rsidP="003F19CC">
      <w:pPr>
        <w:pStyle w:val="DefaultText"/>
      </w:pPr>
    </w:p>
    <w:p w:rsidR="003F19CC" w:rsidRPr="001C75D8" w:rsidRDefault="003F19CC" w:rsidP="003F19CC">
      <w:pPr>
        <w:pStyle w:val="DefaultText"/>
      </w:pPr>
      <w:r w:rsidRPr="001C75D8">
        <w:t>However:</w:t>
      </w:r>
    </w:p>
    <w:p w:rsidR="003F19CC" w:rsidRPr="001C75D8" w:rsidRDefault="003F19CC" w:rsidP="003F19CC">
      <w:pPr>
        <w:pStyle w:val="list-bullet-black"/>
      </w:pPr>
      <w:r w:rsidRPr="001C75D8">
        <w:t>Eurostat and national statistical data sources only provide data for a limited set of maritime economic activities (some 10 of the 27, even less for some countries</w:t>
      </w:r>
    </w:p>
    <w:p w:rsidR="003F19CC" w:rsidRPr="001C75D8" w:rsidRDefault="003F19CC" w:rsidP="003F19CC">
      <w:pPr>
        <w:pStyle w:val="list-bullet-black"/>
      </w:pPr>
      <w:r w:rsidRPr="001C75D8">
        <w:t>Data gaps for specific countries and sectors have been addressed by estimating GVA and employment combining data from different years. As consequence, for these countries/sectors no time series is available from statistics.</w:t>
      </w:r>
    </w:p>
    <w:p w:rsidR="003F19CC" w:rsidRPr="001C75D8" w:rsidRDefault="003F19CC" w:rsidP="003F19CC">
      <w:pPr>
        <w:pStyle w:val="list-bullet-black"/>
      </w:pPr>
      <w:r w:rsidRPr="001C75D8">
        <w:t>The time series based on NACE rev.2 is starting from 2008 only (the year the revision was introduced), causing the impact of the economic crisis may affect the growth rates calculated. However to make more long term time series a combination with NACE rev.1.1 (the previous statistical structure) would need to be made, which would only be possible for a handful of marine sectors and most likely show trend breaches.</w:t>
      </w:r>
    </w:p>
    <w:p w:rsidR="003F19CC" w:rsidRPr="001C75D8" w:rsidRDefault="003F19CC" w:rsidP="003F19CC">
      <w:pPr>
        <w:pStyle w:val="DefaultText"/>
      </w:pPr>
    </w:p>
    <w:p w:rsidR="003F19CC" w:rsidRPr="001C75D8" w:rsidRDefault="003F19CC" w:rsidP="003F19CC">
      <w:pPr>
        <w:pStyle w:val="DefaultText"/>
      </w:pPr>
      <w:r w:rsidRPr="001C75D8">
        <w:t>For marine sectors estimated on the basis of alternative sources (if statistics don’t provide data or if statistical data is considered unreliable), often no time series is available, at least in those cases where the source used is not repeated over time.</w:t>
      </w:r>
    </w:p>
    <w:p w:rsidR="003F19CC" w:rsidRPr="001C75D8" w:rsidRDefault="003F19CC" w:rsidP="003F19CC">
      <w:pPr>
        <w:pStyle w:val="DefaultText"/>
      </w:pPr>
    </w:p>
    <w:p w:rsidR="003F19CC" w:rsidRPr="001C75D8" w:rsidRDefault="003F19CC" w:rsidP="003F19CC">
      <w:pPr>
        <w:pStyle w:val="DefaultText"/>
      </w:pPr>
      <w:r w:rsidRPr="001C75D8">
        <w:t>For these reasons, multiple approaches to estimating the recent growth are needed. These are:</w:t>
      </w:r>
    </w:p>
    <w:p w:rsidR="003F19CC" w:rsidRPr="001C75D8" w:rsidRDefault="003F19CC" w:rsidP="003F19CC">
      <w:pPr>
        <w:pStyle w:val="DefaultText"/>
        <w:numPr>
          <w:ilvl w:val="0"/>
          <w:numId w:val="71"/>
        </w:numPr>
      </w:pPr>
      <w:r w:rsidRPr="001C75D8">
        <w:t>If complete statistical data for 2008-2010 is available, the CAGR can be calcu</w:t>
      </w:r>
      <w:r>
        <w:t>l</w:t>
      </w:r>
      <w:r w:rsidRPr="001C75D8">
        <w:t>ated from these</w:t>
      </w:r>
      <w:r>
        <w:t>, giving a 3-year based CAGR.</w:t>
      </w:r>
    </w:p>
    <w:p w:rsidR="003F19CC" w:rsidRPr="001C75D8" w:rsidRDefault="003F19CC" w:rsidP="003F19CC">
      <w:pPr>
        <w:pStyle w:val="DefaultText"/>
        <w:numPr>
          <w:ilvl w:val="0"/>
          <w:numId w:val="71"/>
        </w:numPr>
      </w:pPr>
      <w:r w:rsidRPr="001C75D8">
        <w:t>If statistical data is incomplete or unavailable, the first alternative approach is to use the alternative sources used for the size estimate and compare different years (example: the European Cruise Council reports on the size of the cruise sector annually in its annual report, and so does the EWEA for the (offshore) wind sector and the CESA (now Sea Europe) for the shipbuilding sector. If not available at European level, at national level also sometimes national sector reports are published annually (for instance in the Netherlands the maritime monitor has been made on behalf of the ministry of Infrastructure several years in a row</w:t>
      </w:r>
      <w:r>
        <w:t>)</w:t>
      </w:r>
      <w:r w:rsidRPr="001C75D8">
        <w:t>.</w:t>
      </w:r>
    </w:p>
    <w:p w:rsidR="003F19CC" w:rsidRDefault="003F19CC" w:rsidP="003F19CC">
      <w:pPr>
        <w:pStyle w:val="DefaultText"/>
        <w:numPr>
          <w:ilvl w:val="0"/>
          <w:numId w:val="71"/>
        </w:numPr>
      </w:pPr>
      <w:r w:rsidRPr="001C75D8">
        <w:t xml:space="preserve">If such alternative sources also don’t give </w:t>
      </w:r>
      <w:r>
        <w:t xml:space="preserve">time series data for GVA and employment, we will need to take other indicators to estimate the development of the various MEA. The following are proposed (data for these indicators to be gathered for multiple years, </w:t>
      </w:r>
      <w:r w:rsidR="00FF7C07">
        <w:t xml:space="preserve">not only including the last 3 years but </w:t>
      </w:r>
      <w:r>
        <w:t xml:space="preserve">preferably </w:t>
      </w:r>
      <w:r w:rsidR="00FF7C07">
        <w:t>also presenting a longer time period of</w:t>
      </w:r>
      <w:r>
        <w:t>10 years, so 2000-2010):</w:t>
      </w:r>
    </w:p>
    <w:p w:rsidR="003F19CC" w:rsidRDefault="003F19CC" w:rsidP="003F19CC">
      <w:pPr>
        <w:pStyle w:val="DefaultText"/>
      </w:pPr>
    </w:p>
    <w:tbl>
      <w:tblPr>
        <w:tblW w:w="8136" w:type="dxa"/>
        <w:tblBorders>
          <w:top w:val="single" w:sz="6" w:space="0" w:color="006DB6"/>
          <w:left w:val="single" w:sz="6" w:space="0" w:color="006DB6"/>
          <w:bottom w:val="single" w:sz="6" w:space="0" w:color="006DB6"/>
          <w:right w:val="single" w:sz="6" w:space="0" w:color="006DB6"/>
          <w:insideV w:val="single" w:sz="6" w:space="0" w:color="006DB6"/>
        </w:tblBorders>
        <w:tblLook w:val="01E0" w:firstRow="1" w:lastRow="1" w:firstColumn="1" w:lastColumn="1" w:noHBand="0" w:noVBand="0"/>
      </w:tblPr>
      <w:tblGrid>
        <w:gridCol w:w="1932"/>
        <w:gridCol w:w="2622"/>
        <w:gridCol w:w="1791"/>
        <w:gridCol w:w="1791"/>
      </w:tblGrid>
      <w:tr w:rsidR="003F19CC" w:rsidRPr="00083805" w:rsidTr="0022169C">
        <w:trPr>
          <w:tblHeader/>
        </w:trPr>
        <w:tc>
          <w:tcPr>
            <w:tcW w:w="1932" w:type="dxa"/>
            <w:tcBorders>
              <w:top w:val="single" w:sz="6" w:space="0" w:color="006DB6"/>
              <w:bottom w:val="single" w:sz="6" w:space="0" w:color="006DB6"/>
              <w:right w:val="nil"/>
            </w:tcBorders>
            <w:shd w:val="clear" w:color="auto" w:fill="006DB6"/>
          </w:tcPr>
          <w:p w:rsidR="003F19CC" w:rsidRPr="00902D29" w:rsidRDefault="003F19CC" w:rsidP="0022169C">
            <w:pPr>
              <w:pStyle w:val="broodtekst"/>
              <w:keepNext/>
              <w:keepLines/>
              <w:rPr>
                <w:b/>
                <w:color w:val="FFFFFF"/>
                <w:sz w:val="16"/>
              </w:rPr>
            </w:pPr>
            <w:r w:rsidRPr="00902D29">
              <w:rPr>
                <w:b/>
                <w:color w:val="FFFFFF"/>
                <w:sz w:val="16"/>
              </w:rPr>
              <w:t>Function</w:t>
            </w:r>
          </w:p>
        </w:tc>
        <w:tc>
          <w:tcPr>
            <w:tcW w:w="2622" w:type="dxa"/>
            <w:tcBorders>
              <w:top w:val="single" w:sz="6" w:space="0" w:color="006DB6"/>
              <w:left w:val="nil"/>
              <w:bottom w:val="single" w:sz="6" w:space="0" w:color="006DB6"/>
              <w:right w:val="nil"/>
            </w:tcBorders>
            <w:shd w:val="clear" w:color="auto" w:fill="006DB6"/>
          </w:tcPr>
          <w:p w:rsidR="003F19CC" w:rsidRPr="00902D29" w:rsidRDefault="003F19CC" w:rsidP="0022169C">
            <w:pPr>
              <w:pStyle w:val="broodtekst"/>
              <w:keepNext/>
              <w:keepLines/>
              <w:rPr>
                <w:b/>
                <w:color w:val="FFFFFF"/>
                <w:sz w:val="16"/>
              </w:rPr>
            </w:pPr>
            <w:r w:rsidRPr="00902D29">
              <w:rPr>
                <w:b/>
                <w:color w:val="FFFFFF"/>
                <w:sz w:val="16"/>
              </w:rPr>
              <w:t>Maritime economic activities</w:t>
            </w:r>
          </w:p>
        </w:tc>
        <w:tc>
          <w:tcPr>
            <w:tcW w:w="1791" w:type="dxa"/>
            <w:tcBorders>
              <w:top w:val="single" w:sz="6" w:space="0" w:color="006DB6"/>
              <w:left w:val="nil"/>
              <w:bottom w:val="single" w:sz="6" w:space="0" w:color="006DB6"/>
            </w:tcBorders>
            <w:shd w:val="clear" w:color="auto" w:fill="006DB6"/>
          </w:tcPr>
          <w:p w:rsidR="003F19CC" w:rsidRPr="00902D29" w:rsidRDefault="003F19CC" w:rsidP="0022169C">
            <w:pPr>
              <w:pStyle w:val="broodtekst"/>
              <w:keepNext/>
              <w:keepLines/>
              <w:rPr>
                <w:b/>
                <w:color w:val="FFFFFF"/>
                <w:sz w:val="16"/>
              </w:rPr>
            </w:pPr>
            <w:r>
              <w:rPr>
                <w:b/>
                <w:color w:val="FFFFFF"/>
                <w:sz w:val="16"/>
              </w:rPr>
              <w:t>Possible indicator</w:t>
            </w:r>
          </w:p>
        </w:tc>
        <w:tc>
          <w:tcPr>
            <w:tcW w:w="1791" w:type="dxa"/>
            <w:tcBorders>
              <w:top w:val="single" w:sz="6" w:space="0" w:color="006DB6"/>
              <w:left w:val="nil"/>
              <w:bottom w:val="single" w:sz="6" w:space="0" w:color="006DB6"/>
            </w:tcBorders>
            <w:shd w:val="clear" w:color="auto" w:fill="006DB6"/>
          </w:tcPr>
          <w:p w:rsidR="003F19CC" w:rsidRDefault="003F19CC" w:rsidP="0022169C">
            <w:pPr>
              <w:pStyle w:val="broodtekst"/>
              <w:keepNext/>
              <w:keepLines/>
              <w:rPr>
                <w:b/>
                <w:color w:val="FFFFFF"/>
                <w:sz w:val="16"/>
              </w:rPr>
            </w:pPr>
            <w:r>
              <w:rPr>
                <w:b/>
                <w:color w:val="FFFFFF"/>
                <w:sz w:val="16"/>
              </w:rPr>
              <w:t>Likely available multi-year source</w:t>
            </w:r>
          </w:p>
        </w:tc>
      </w:tr>
      <w:tr w:rsidR="003F19CC" w:rsidRPr="00083805" w:rsidTr="0022169C">
        <w:trPr>
          <w:tblHeader/>
        </w:trPr>
        <w:tc>
          <w:tcPr>
            <w:tcW w:w="1932" w:type="dxa"/>
            <w:tcBorders>
              <w:top w:val="single" w:sz="6" w:space="0" w:color="006DB6"/>
              <w:bottom w:val="single" w:sz="6" w:space="0" w:color="006DB6"/>
              <w:right w:val="nil"/>
            </w:tcBorders>
            <w:shd w:val="clear" w:color="auto" w:fill="006DB6"/>
          </w:tcPr>
          <w:p w:rsidR="003F19CC" w:rsidRPr="00902D29" w:rsidRDefault="003F19CC" w:rsidP="0022169C">
            <w:pPr>
              <w:pStyle w:val="broodtekst"/>
              <w:keepNext/>
              <w:keepLines/>
              <w:rPr>
                <w:b/>
                <w:color w:val="FFFFFF"/>
                <w:sz w:val="16"/>
              </w:rPr>
            </w:pPr>
          </w:p>
        </w:tc>
        <w:tc>
          <w:tcPr>
            <w:tcW w:w="2622" w:type="dxa"/>
            <w:tcBorders>
              <w:top w:val="single" w:sz="6" w:space="0" w:color="006DB6"/>
              <w:left w:val="nil"/>
              <w:bottom w:val="single" w:sz="6" w:space="0" w:color="006DB6"/>
              <w:right w:val="nil"/>
            </w:tcBorders>
            <w:shd w:val="clear" w:color="auto" w:fill="006DB6"/>
          </w:tcPr>
          <w:p w:rsidR="003F19CC" w:rsidRPr="00902D29" w:rsidRDefault="003F19CC" w:rsidP="0022169C">
            <w:pPr>
              <w:pStyle w:val="broodtekst"/>
              <w:keepNext/>
              <w:keepLines/>
              <w:rPr>
                <w:b/>
                <w:color w:val="FFFFFF"/>
                <w:sz w:val="16"/>
              </w:rPr>
            </w:pPr>
          </w:p>
        </w:tc>
        <w:tc>
          <w:tcPr>
            <w:tcW w:w="1791" w:type="dxa"/>
            <w:tcBorders>
              <w:top w:val="single" w:sz="6" w:space="0" w:color="006DB6"/>
              <w:left w:val="nil"/>
              <w:bottom w:val="single" w:sz="6" w:space="0" w:color="006DB6"/>
            </w:tcBorders>
            <w:shd w:val="clear" w:color="auto" w:fill="006DB6"/>
          </w:tcPr>
          <w:p w:rsidR="003F19CC" w:rsidRPr="00902D29" w:rsidRDefault="003F19CC" w:rsidP="0022169C">
            <w:pPr>
              <w:pStyle w:val="broodtekst"/>
              <w:keepNext/>
              <w:keepLines/>
              <w:rPr>
                <w:b/>
                <w:color w:val="FFFFFF"/>
                <w:sz w:val="16"/>
              </w:rPr>
            </w:pPr>
          </w:p>
        </w:tc>
        <w:tc>
          <w:tcPr>
            <w:tcW w:w="1791" w:type="dxa"/>
            <w:tcBorders>
              <w:top w:val="single" w:sz="6" w:space="0" w:color="006DB6"/>
              <w:left w:val="nil"/>
              <w:bottom w:val="single" w:sz="6" w:space="0" w:color="006DB6"/>
            </w:tcBorders>
            <w:shd w:val="clear" w:color="auto" w:fill="006DB6"/>
          </w:tcPr>
          <w:p w:rsidR="003F19CC" w:rsidRPr="00902D29" w:rsidRDefault="003F19CC" w:rsidP="0022169C">
            <w:pPr>
              <w:pStyle w:val="broodtekst"/>
              <w:keepNext/>
              <w:keepLines/>
              <w:rPr>
                <w:b/>
                <w:color w:val="FFFFFF"/>
                <w:sz w:val="16"/>
              </w:rPr>
            </w:pPr>
          </w:p>
        </w:tc>
      </w:tr>
      <w:tr w:rsidR="003F19CC" w:rsidRPr="00083805" w:rsidTr="0022169C">
        <w:tc>
          <w:tcPr>
            <w:tcW w:w="1932" w:type="dxa"/>
            <w:vMerge w:val="restart"/>
            <w:tcBorders>
              <w:top w:val="single" w:sz="6" w:space="0" w:color="006DB6"/>
            </w:tcBorders>
          </w:tcPr>
          <w:p w:rsidR="003F19CC" w:rsidRDefault="003F19CC" w:rsidP="0022169C">
            <w:pPr>
              <w:pStyle w:val="broodtekst"/>
              <w:rPr>
                <w:color w:val="000000"/>
                <w:sz w:val="16"/>
              </w:rPr>
            </w:pPr>
            <w:r>
              <w:rPr>
                <w:color w:val="000000"/>
                <w:sz w:val="16"/>
              </w:rPr>
              <w:t>0. Other sectors</w:t>
            </w:r>
          </w:p>
        </w:tc>
        <w:tc>
          <w:tcPr>
            <w:tcW w:w="2622" w:type="dxa"/>
            <w:tcBorders>
              <w:top w:val="single" w:sz="6" w:space="0" w:color="006DB6"/>
              <w:bottom w:val="dotted" w:sz="4" w:space="0" w:color="1F497D" w:themeColor="text2"/>
            </w:tcBorders>
          </w:tcPr>
          <w:p w:rsidR="003F19CC" w:rsidRPr="00902D29" w:rsidRDefault="003F19CC" w:rsidP="0022169C">
            <w:pPr>
              <w:pStyle w:val="broodtekst"/>
              <w:rPr>
                <w:color w:val="000000"/>
                <w:sz w:val="16"/>
              </w:rPr>
            </w:pPr>
            <w:r>
              <w:rPr>
                <w:color w:val="000000"/>
                <w:sz w:val="16"/>
              </w:rPr>
              <w:t>0.1 shipbuilding and ship repair</w:t>
            </w:r>
          </w:p>
        </w:tc>
        <w:tc>
          <w:tcPr>
            <w:tcW w:w="1791" w:type="dxa"/>
            <w:tcBorders>
              <w:top w:val="single" w:sz="6" w:space="0" w:color="006DB6"/>
              <w:bottom w:val="dotted" w:sz="4" w:space="0" w:color="1F497D" w:themeColor="text2"/>
            </w:tcBorders>
          </w:tcPr>
          <w:p w:rsidR="003F19CC" w:rsidRDefault="003F19CC" w:rsidP="0022169C">
            <w:pPr>
              <w:pStyle w:val="broodtekst"/>
              <w:rPr>
                <w:color w:val="000000"/>
                <w:sz w:val="16"/>
              </w:rPr>
            </w:pPr>
            <w:r w:rsidRPr="00E67579">
              <w:rPr>
                <w:color w:val="000000"/>
                <w:sz w:val="16"/>
              </w:rPr>
              <w:t>Volume index of production, Gross data</w:t>
            </w:r>
          </w:p>
        </w:tc>
        <w:tc>
          <w:tcPr>
            <w:tcW w:w="1791" w:type="dxa"/>
            <w:tcBorders>
              <w:top w:val="single" w:sz="6" w:space="0" w:color="006DB6"/>
              <w:bottom w:val="dotted" w:sz="4" w:space="0" w:color="1F497D" w:themeColor="text2"/>
            </w:tcBorders>
          </w:tcPr>
          <w:p w:rsidR="003F19CC" w:rsidRDefault="003F19CC" w:rsidP="0022169C">
            <w:pPr>
              <w:pStyle w:val="broodtekst"/>
              <w:rPr>
                <w:color w:val="000000"/>
                <w:sz w:val="16"/>
              </w:rPr>
            </w:pPr>
            <w:r>
              <w:rPr>
                <w:color w:val="000000"/>
                <w:sz w:val="16"/>
              </w:rPr>
              <w:t>Eurostat</w:t>
            </w:r>
          </w:p>
        </w:tc>
      </w:tr>
      <w:tr w:rsidR="003F19CC" w:rsidRPr="00083805" w:rsidTr="0022169C">
        <w:tc>
          <w:tcPr>
            <w:tcW w:w="1932" w:type="dxa"/>
            <w:vMerge/>
          </w:tcPr>
          <w:p w:rsidR="003F19CC" w:rsidRDefault="003F19CC" w:rsidP="0022169C">
            <w:pPr>
              <w:pStyle w:val="broodtekst"/>
              <w:rPr>
                <w:color w:val="000000"/>
                <w:sz w:val="16"/>
              </w:rPr>
            </w:pPr>
          </w:p>
        </w:tc>
        <w:tc>
          <w:tcPr>
            <w:tcW w:w="2622" w:type="dxa"/>
            <w:tcBorders>
              <w:top w:val="dotted" w:sz="4" w:space="0" w:color="1F497D" w:themeColor="text2"/>
              <w:bottom w:val="nil"/>
            </w:tcBorders>
          </w:tcPr>
          <w:p w:rsidR="003F19CC" w:rsidRPr="00902D29" w:rsidRDefault="003F19CC" w:rsidP="0022169C">
            <w:pPr>
              <w:pStyle w:val="broodtekst"/>
              <w:rPr>
                <w:color w:val="000000"/>
                <w:sz w:val="16"/>
              </w:rPr>
            </w:pPr>
            <w:r>
              <w:rPr>
                <w:color w:val="000000"/>
                <w:sz w:val="16"/>
              </w:rPr>
              <w:t>0.2 Construction of water projects</w:t>
            </w:r>
          </w:p>
        </w:tc>
        <w:tc>
          <w:tcPr>
            <w:tcW w:w="1791" w:type="dxa"/>
            <w:tcBorders>
              <w:top w:val="dotted" w:sz="4" w:space="0" w:color="1F497D" w:themeColor="text2"/>
              <w:bottom w:val="single" w:sz="6" w:space="0" w:color="006DB6"/>
            </w:tcBorders>
            <w:shd w:val="clear" w:color="auto" w:fill="auto"/>
          </w:tcPr>
          <w:p w:rsidR="003F19CC" w:rsidRPr="00E67579" w:rsidRDefault="003F19CC" w:rsidP="0022169C">
            <w:pPr>
              <w:pStyle w:val="broodtekst"/>
              <w:rPr>
                <w:color w:val="000000"/>
                <w:sz w:val="16"/>
              </w:rPr>
            </w:pPr>
            <w:r w:rsidRPr="00E67579">
              <w:rPr>
                <w:color w:val="000000"/>
                <w:sz w:val="16"/>
              </w:rPr>
              <w:t xml:space="preserve">No alternative except </w:t>
            </w:r>
            <w:r>
              <w:rPr>
                <w:color w:val="000000"/>
                <w:sz w:val="16"/>
              </w:rPr>
              <w:t xml:space="preserve">identified </w:t>
            </w:r>
            <w:r w:rsidRPr="00E67579">
              <w:rPr>
                <w:color w:val="000000"/>
                <w:sz w:val="16"/>
              </w:rPr>
              <w:t>for using NACE rev.1.1</w:t>
            </w:r>
          </w:p>
        </w:tc>
        <w:tc>
          <w:tcPr>
            <w:tcW w:w="1791" w:type="dxa"/>
            <w:tcBorders>
              <w:top w:val="dotted" w:sz="4" w:space="0" w:color="1F497D" w:themeColor="text2"/>
              <w:bottom w:val="nil"/>
            </w:tcBorders>
          </w:tcPr>
          <w:p w:rsidR="003F19CC" w:rsidRPr="00902D29" w:rsidRDefault="0088090E" w:rsidP="0022169C">
            <w:pPr>
              <w:pStyle w:val="broodtekst"/>
              <w:rPr>
                <w:color w:val="000000"/>
                <w:sz w:val="16"/>
              </w:rPr>
            </w:pPr>
            <w:r>
              <w:rPr>
                <w:color w:val="000000"/>
                <w:sz w:val="16"/>
              </w:rPr>
              <w:t>Eurostat</w:t>
            </w:r>
          </w:p>
        </w:tc>
      </w:tr>
      <w:tr w:rsidR="003F19CC" w:rsidRPr="00716FFC" w:rsidTr="0022169C">
        <w:tc>
          <w:tcPr>
            <w:tcW w:w="1932" w:type="dxa"/>
            <w:vMerge w:val="restart"/>
            <w:tcBorders>
              <w:top w:val="single" w:sz="6" w:space="0" w:color="006DB6"/>
            </w:tcBorders>
          </w:tcPr>
          <w:p w:rsidR="003F19CC" w:rsidRPr="00902D29" w:rsidRDefault="003F19CC" w:rsidP="0022169C">
            <w:pPr>
              <w:pStyle w:val="broodtekst"/>
              <w:rPr>
                <w:color w:val="000000"/>
                <w:sz w:val="16"/>
              </w:rPr>
            </w:pPr>
            <w:r>
              <w:rPr>
                <w:color w:val="000000"/>
                <w:sz w:val="16"/>
              </w:rPr>
              <w:t>1. Maritime transport</w:t>
            </w:r>
          </w:p>
        </w:tc>
        <w:tc>
          <w:tcPr>
            <w:tcW w:w="2622" w:type="dxa"/>
            <w:tcBorders>
              <w:top w:val="single" w:sz="6" w:space="0" w:color="006DB6"/>
              <w:bottom w:val="nil"/>
            </w:tcBorders>
          </w:tcPr>
          <w:p w:rsidR="003F19CC" w:rsidRPr="00902D29" w:rsidRDefault="003F19CC" w:rsidP="0022169C">
            <w:pPr>
              <w:pStyle w:val="broodtekst"/>
              <w:rPr>
                <w:color w:val="000000"/>
                <w:sz w:val="16"/>
              </w:rPr>
            </w:pPr>
            <w:r w:rsidRPr="00902D29">
              <w:rPr>
                <w:color w:val="000000"/>
                <w:sz w:val="16"/>
              </w:rPr>
              <w:t>1.1 Deep sea shipping</w:t>
            </w:r>
          </w:p>
        </w:tc>
        <w:tc>
          <w:tcPr>
            <w:tcW w:w="1791" w:type="dxa"/>
            <w:tcBorders>
              <w:top w:val="single" w:sz="6" w:space="0" w:color="006DB6"/>
              <w:bottom w:val="nil"/>
            </w:tcBorders>
          </w:tcPr>
          <w:p w:rsidR="003F19CC" w:rsidRPr="00902D29" w:rsidRDefault="003F19CC" w:rsidP="0022169C">
            <w:pPr>
              <w:pStyle w:val="broodtekst"/>
              <w:rPr>
                <w:color w:val="000000"/>
                <w:sz w:val="16"/>
              </w:rPr>
            </w:pPr>
            <w:r w:rsidRPr="004C22E0">
              <w:rPr>
                <w:color w:val="000000"/>
                <w:sz w:val="16"/>
              </w:rPr>
              <w:t>Volume of deep sea cargo shipped, 1000 tons</w:t>
            </w:r>
          </w:p>
        </w:tc>
        <w:tc>
          <w:tcPr>
            <w:tcW w:w="1791" w:type="dxa"/>
            <w:tcBorders>
              <w:top w:val="single" w:sz="6" w:space="0" w:color="006DB6"/>
              <w:bottom w:val="nil"/>
            </w:tcBorders>
          </w:tcPr>
          <w:p w:rsidR="003F19CC" w:rsidRPr="00902D29" w:rsidRDefault="003F19CC" w:rsidP="0022169C">
            <w:pPr>
              <w:pStyle w:val="broodtekst"/>
              <w:rPr>
                <w:color w:val="000000"/>
                <w:sz w:val="16"/>
              </w:rPr>
            </w:pPr>
            <w:r>
              <w:rPr>
                <w:color w:val="000000"/>
                <w:sz w:val="16"/>
              </w:rPr>
              <w:t>Eurostat</w:t>
            </w:r>
          </w:p>
        </w:tc>
      </w:tr>
      <w:tr w:rsidR="003F19CC" w:rsidRPr="00716FFC" w:rsidTr="0022169C">
        <w:tc>
          <w:tcPr>
            <w:tcW w:w="1932" w:type="dxa"/>
            <w:vMerge/>
          </w:tcPr>
          <w:p w:rsidR="003F19CC" w:rsidRPr="00902D29" w:rsidRDefault="003F19CC" w:rsidP="0022169C">
            <w:pPr>
              <w:pStyle w:val="broodtekst"/>
              <w:rPr>
                <w:color w:val="000000"/>
                <w:sz w:val="16"/>
              </w:rPr>
            </w:pPr>
          </w:p>
        </w:tc>
        <w:tc>
          <w:tcPr>
            <w:tcW w:w="2622" w:type="dxa"/>
            <w:tcBorders>
              <w:top w:val="nil"/>
              <w:bottom w:val="nil"/>
            </w:tcBorders>
          </w:tcPr>
          <w:p w:rsidR="003F19CC" w:rsidRPr="00902D29" w:rsidRDefault="003F19CC" w:rsidP="0022169C">
            <w:pPr>
              <w:pStyle w:val="broodtekst"/>
              <w:rPr>
                <w:color w:val="000000"/>
                <w:sz w:val="16"/>
              </w:rPr>
            </w:pPr>
            <w:r w:rsidRPr="00902D29">
              <w:rPr>
                <w:color w:val="000000"/>
                <w:sz w:val="16"/>
              </w:rPr>
              <w:t xml:space="preserve">1.2 </w:t>
            </w:r>
            <w:r>
              <w:rPr>
                <w:color w:val="000000"/>
                <w:sz w:val="16"/>
              </w:rPr>
              <w:t>Short-sea</w:t>
            </w:r>
            <w:r w:rsidRPr="00902D29">
              <w:rPr>
                <w:color w:val="000000"/>
                <w:sz w:val="16"/>
              </w:rPr>
              <w:t xml:space="preserve"> shipping (incl. RoRo)</w:t>
            </w:r>
          </w:p>
        </w:tc>
        <w:tc>
          <w:tcPr>
            <w:tcW w:w="1791" w:type="dxa"/>
            <w:tcBorders>
              <w:top w:val="nil"/>
              <w:bottom w:val="nil"/>
            </w:tcBorders>
          </w:tcPr>
          <w:p w:rsidR="003F19CC" w:rsidRPr="00902D29" w:rsidRDefault="003F19CC" w:rsidP="0022169C">
            <w:pPr>
              <w:pStyle w:val="broodtekst"/>
              <w:rPr>
                <w:color w:val="000000"/>
                <w:sz w:val="16"/>
              </w:rPr>
            </w:pPr>
            <w:r w:rsidRPr="004C22E0">
              <w:rPr>
                <w:color w:val="000000"/>
                <w:sz w:val="16"/>
              </w:rPr>
              <w:t>Volume of short sea cargo shipped, 1000 tons</w:t>
            </w:r>
          </w:p>
        </w:tc>
        <w:tc>
          <w:tcPr>
            <w:tcW w:w="1791" w:type="dxa"/>
            <w:tcBorders>
              <w:top w:val="nil"/>
              <w:bottom w:val="nil"/>
            </w:tcBorders>
          </w:tcPr>
          <w:p w:rsidR="003F19CC" w:rsidRPr="00902D29" w:rsidRDefault="003F19CC" w:rsidP="0022169C">
            <w:pPr>
              <w:pStyle w:val="broodtekst"/>
              <w:rPr>
                <w:color w:val="000000"/>
                <w:sz w:val="16"/>
              </w:rPr>
            </w:pPr>
            <w:r>
              <w:rPr>
                <w:color w:val="000000"/>
                <w:sz w:val="16"/>
              </w:rPr>
              <w:t>Eurostat</w:t>
            </w:r>
          </w:p>
        </w:tc>
      </w:tr>
      <w:tr w:rsidR="003F19CC" w:rsidRPr="00716FFC" w:rsidTr="0022169C">
        <w:tc>
          <w:tcPr>
            <w:tcW w:w="1932" w:type="dxa"/>
            <w:vMerge/>
          </w:tcPr>
          <w:p w:rsidR="003F19CC" w:rsidRPr="00902D29" w:rsidRDefault="003F19CC" w:rsidP="0022169C">
            <w:pPr>
              <w:pStyle w:val="broodtekst"/>
              <w:rPr>
                <w:color w:val="000000"/>
                <w:sz w:val="16"/>
              </w:rPr>
            </w:pPr>
          </w:p>
        </w:tc>
        <w:tc>
          <w:tcPr>
            <w:tcW w:w="2622" w:type="dxa"/>
            <w:tcBorders>
              <w:top w:val="nil"/>
              <w:bottom w:val="nil"/>
            </w:tcBorders>
          </w:tcPr>
          <w:p w:rsidR="003F19CC" w:rsidRPr="00902D29" w:rsidRDefault="003F19CC" w:rsidP="0022169C">
            <w:pPr>
              <w:pStyle w:val="broodtekst"/>
              <w:rPr>
                <w:color w:val="000000"/>
                <w:sz w:val="16"/>
              </w:rPr>
            </w:pPr>
            <w:r w:rsidRPr="00902D29">
              <w:rPr>
                <w:color w:val="000000"/>
                <w:sz w:val="16"/>
              </w:rPr>
              <w:t>1.3 Passenger ferry services</w:t>
            </w:r>
          </w:p>
        </w:tc>
        <w:tc>
          <w:tcPr>
            <w:tcW w:w="1791" w:type="dxa"/>
            <w:tcBorders>
              <w:top w:val="nil"/>
              <w:bottom w:val="nil"/>
            </w:tcBorders>
          </w:tcPr>
          <w:p w:rsidR="003F19CC" w:rsidRPr="00902D29" w:rsidRDefault="003F19CC" w:rsidP="0022169C">
            <w:pPr>
              <w:pStyle w:val="broodtekst"/>
              <w:rPr>
                <w:color w:val="000000"/>
                <w:sz w:val="16"/>
              </w:rPr>
            </w:pPr>
            <w:r>
              <w:rPr>
                <w:color w:val="000000"/>
                <w:sz w:val="16"/>
              </w:rPr>
              <w:t>Number of passengers served</w:t>
            </w:r>
          </w:p>
        </w:tc>
        <w:tc>
          <w:tcPr>
            <w:tcW w:w="1791" w:type="dxa"/>
            <w:tcBorders>
              <w:top w:val="nil"/>
              <w:bottom w:val="nil"/>
            </w:tcBorders>
          </w:tcPr>
          <w:p w:rsidR="003F19CC" w:rsidRPr="00902D29" w:rsidRDefault="003F19CC" w:rsidP="0022169C">
            <w:pPr>
              <w:pStyle w:val="broodtekst"/>
              <w:rPr>
                <w:color w:val="000000"/>
                <w:sz w:val="16"/>
              </w:rPr>
            </w:pPr>
            <w:r>
              <w:rPr>
                <w:color w:val="000000"/>
                <w:sz w:val="16"/>
              </w:rPr>
              <w:t>Eurostat</w:t>
            </w:r>
          </w:p>
        </w:tc>
      </w:tr>
      <w:tr w:rsidR="003F19CC" w:rsidRPr="00716FFC" w:rsidTr="0022169C">
        <w:tc>
          <w:tcPr>
            <w:tcW w:w="1932" w:type="dxa"/>
            <w:vMerge/>
            <w:tcBorders>
              <w:bottom w:val="single" w:sz="6" w:space="0" w:color="006DB6"/>
            </w:tcBorders>
          </w:tcPr>
          <w:p w:rsidR="003F19CC" w:rsidRPr="00902D29" w:rsidRDefault="003F19CC" w:rsidP="0022169C">
            <w:pPr>
              <w:pStyle w:val="broodtekst"/>
              <w:rPr>
                <w:color w:val="000000"/>
                <w:sz w:val="16"/>
              </w:rPr>
            </w:pPr>
          </w:p>
        </w:tc>
        <w:tc>
          <w:tcPr>
            <w:tcW w:w="2622" w:type="dxa"/>
            <w:tcBorders>
              <w:top w:val="nil"/>
              <w:bottom w:val="single" w:sz="6" w:space="0" w:color="006DB6"/>
            </w:tcBorders>
          </w:tcPr>
          <w:p w:rsidR="003F19CC" w:rsidRPr="00902D29" w:rsidRDefault="003F19CC" w:rsidP="0022169C">
            <w:pPr>
              <w:pStyle w:val="broodtekst"/>
              <w:rPr>
                <w:color w:val="000000"/>
                <w:sz w:val="16"/>
              </w:rPr>
            </w:pPr>
            <w:r w:rsidRPr="00902D29">
              <w:rPr>
                <w:color w:val="000000"/>
                <w:sz w:val="16"/>
              </w:rPr>
              <w:t>1.4 Inland waterway transport.</w:t>
            </w:r>
          </w:p>
        </w:tc>
        <w:tc>
          <w:tcPr>
            <w:tcW w:w="1791" w:type="dxa"/>
            <w:tcBorders>
              <w:top w:val="nil"/>
              <w:bottom w:val="single" w:sz="6" w:space="0" w:color="006DB6"/>
            </w:tcBorders>
          </w:tcPr>
          <w:p w:rsidR="003F19CC" w:rsidRPr="00902D29" w:rsidRDefault="003F19CC" w:rsidP="0022169C">
            <w:pPr>
              <w:pStyle w:val="broodtekst"/>
              <w:rPr>
                <w:color w:val="000000"/>
                <w:sz w:val="16"/>
              </w:rPr>
            </w:pPr>
            <w:r>
              <w:rPr>
                <w:color w:val="000000"/>
                <w:sz w:val="16"/>
              </w:rPr>
              <w:t>Volume of cargo shipped on inland waterways</w:t>
            </w:r>
          </w:p>
        </w:tc>
        <w:tc>
          <w:tcPr>
            <w:tcW w:w="1791" w:type="dxa"/>
            <w:tcBorders>
              <w:top w:val="nil"/>
              <w:bottom w:val="single" w:sz="6" w:space="0" w:color="006DB6"/>
            </w:tcBorders>
          </w:tcPr>
          <w:p w:rsidR="003F19CC" w:rsidRPr="00902D29" w:rsidRDefault="003F19CC" w:rsidP="0022169C">
            <w:pPr>
              <w:pStyle w:val="broodtekst"/>
              <w:rPr>
                <w:color w:val="000000"/>
                <w:sz w:val="16"/>
              </w:rPr>
            </w:pPr>
            <w:r>
              <w:rPr>
                <w:color w:val="000000"/>
                <w:sz w:val="16"/>
              </w:rPr>
              <w:t>Eurostat</w:t>
            </w:r>
          </w:p>
        </w:tc>
      </w:tr>
      <w:tr w:rsidR="003F19CC" w:rsidRPr="00083805" w:rsidTr="0022169C">
        <w:tc>
          <w:tcPr>
            <w:tcW w:w="1932" w:type="dxa"/>
            <w:vMerge w:val="restart"/>
            <w:tcBorders>
              <w:top w:val="single" w:sz="6" w:space="0" w:color="006DB6"/>
            </w:tcBorders>
          </w:tcPr>
          <w:p w:rsidR="003F19CC" w:rsidRPr="00902D29" w:rsidRDefault="003F19CC" w:rsidP="0022169C">
            <w:pPr>
              <w:pStyle w:val="broodtekst"/>
              <w:rPr>
                <w:color w:val="000000"/>
                <w:sz w:val="16"/>
              </w:rPr>
            </w:pPr>
            <w:r w:rsidRPr="00902D29">
              <w:rPr>
                <w:color w:val="000000"/>
                <w:sz w:val="16"/>
              </w:rPr>
              <w:t>2. Food, nutrition, health and eco-system services</w:t>
            </w:r>
          </w:p>
        </w:tc>
        <w:tc>
          <w:tcPr>
            <w:tcW w:w="2622" w:type="dxa"/>
            <w:tcBorders>
              <w:top w:val="single" w:sz="6" w:space="0" w:color="006DB6"/>
              <w:bottom w:val="nil"/>
            </w:tcBorders>
          </w:tcPr>
          <w:p w:rsidR="003F19CC" w:rsidRPr="00902D29" w:rsidRDefault="003F19CC" w:rsidP="0022169C">
            <w:pPr>
              <w:pStyle w:val="broodtekst"/>
              <w:rPr>
                <w:color w:val="000000"/>
                <w:sz w:val="16"/>
              </w:rPr>
            </w:pPr>
            <w:r w:rsidRPr="00902D29">
              <w:rPr>
                <w:color w:val="000000"/>
                <w:sz w:val="16"/>
              </w:rPr>
              <w:t>2.1 Catching fish for human consumption</w:t>
            </w:r>
          </w:p>
        </w:tc>
        <w:tc>
          <w:tcPr>
            <w:tcW w:w="1791" w:type="dxa"/>
            <w:tcBorders>
              <w:top w:val="single" w:sz="6" w:space="0" w:color="006DB6"/>
              <w:bottom w:val="nil"/>
            </w:tcBorders>
          </w:tcPr>
          <w:p w:rsidR="003F19CC" w:rsidRPr="00902D29" w:rsidRDefault="003F19CC" w:rsidP="0022169C">
            <w:pPr>
              <w:pStyle w:val="broodtekst"/>
              <w:rPr>
                <w:color w:val="000000"/>
                <w:sz w:val="16"/>
              </w:rPr>
            </w:pPr>
            <w:r w:rsidRPr="004C22E0">
              <w:rPr>
                <w:color w:val="000000"/>
                <w:sz w:val="16"/>
              </w:rPr>
              <w:t>Volume index of production, Gross data</w:t>
            </w:r>
          </w:p>
        </w:tc>
        <w:tc>
          <w:tcPr>
            <w:tcW w:w="1791" w:type="dxa"/>
            <w:tcBorders>
              <w:top w:val="single" w:sz="6" w:space="0" w:color="006DB6"/>
              <w:bottom w:val="nil"/>
            </w:tcBorders>
          </w:tcPr>
          <w:p w:rsidR="003F19CC" w:rsidRPr="0022169C" w:rsidRDefault="0022169C" w:rsidP="0022169C">
            <w:pPr>
              <w:pStyle w:val="broodtekst"/>
              <w:rPr>
                <w:color w:val="000000"/>
                <w:sz w:val="16"/>
              </w:rPr>
            </w:pPr>
            <w:r w:rsidRPr="0022169C">
              <w:rPr>
                <w:color w:val="000000"/>
                <w:sz w:val="16"/>
              </w:rPr>
              <w:t>Tbd</w:t>
            </w:r>
          </w:p>
        </w:tc>
      </w:tr>
      <w:tr w:rsidR="003F19CC" w:rsidRPr="00083805" w:rsidTr="0022169C">
        <w:tc>
          <w:tcPr>
            <w:tcW w:w="1932" w:type="dxa"/>
            <w:vMerge/>
          </w:tcPr>
          <w:p w:rsidR="003F19CC" w:rsidRPr="00902D29" w:rsidRDefault="003F19CC" w:rsidP="0022169C">
            <w:pPr>
              <w:pStyle w:val="broodtekst"/>
              <w:rPr>
                <w:color w:val="000000"/>
                <w:sz w:val="16"/>
              </w:rPr>
            </w:pPr>
          </w:p>
        </w:tc>
        <w:tc>
          <w:tcPr>
            <w:tcW w:w="2622" w:type="dxa"/>
            <w:tcBorders>
              <w:top w:val="nil"/>
              <w:bottom w:val="nil"/>
            </w:tcBorders>
          </w:tcPr>
          <w:p w:rsidR="003F19CC" w:rsidRPr="00902D29" w:rsidRDefault="003F19CC" w:rsidP="0022169C">
            <w:pPr>
              <w:pStyle w:val="broodtekst"/>
              <w:rPr>
                <w:color w:val="000000"/>
                <w:sz w:val="16"/>
              </w:rPr>
            </w:pPr>
            <w:r w:rsidRPr="00902D29">
              <w:rPr>
                <w:color w:val="000000"/>
                <w:sz w:val="16"/>
              </w:rPr>
              <w:t>2.2 Catching fish for animal feeding</w:t>
            </w:r>
          </w:p>
        </w:tc>
        <w:tc>
          <w:tcPr>
            <w:tcW w:w="1791" w:type="dxa"/>
            <w:tcBorders>
              <w:top w:val="nil"/>
              <w:bottom w:val="nil"/>
            </w:tcBorders>
          </w:tcPr>
          <w:p w:rsidR="003F19CC" w:rsidRPr="00902D29" w:rsidRDefault="003F19CC" w:rsidP="0022169C">
            <w:pPr>
              <w:pStyle w:val="broodtekst"/>
              <w:rPr>
                <w:color w:val="000000"/>
                <w:sz w:val="16"/>
              </w:rPr>
            </w:pPr>
            <w:r w:rsidRPr="004C22E0">
              <w:rPr>
                <w:color w:val="000000"/>
                <w:sz w:val="16"/>
              </w:rPr>
              <w:t>Volume index of production, Gross data</w:t>
            </w:r>
          </w:p>
        </w:tc>
        <w:tc>
          <w:tcPr>
            <w:tcW w:w="1791" w:type="dxa"/>
            <w:tcBorders>
              <w:top w:val="nil"/>
              <w:bottom w:val="nil"/>
            </w:tcBorders>
          </w:tcPr>
          <w:p w:rsidR="003F19CC" w:rsidRPr="0022169C" w:rsidRDefault="0022169C" w:rsidP="0022169C">
            <w:pPr>
              <w:pStyle w:val="broodtekst"/>
              <w:rPr>
                <w:color w:val="000000"/>
                <w:sz w:val="16"/>
              </w:rPr>
            </w:pPr>
            <w:r w:rsidRPr="0022169C">
              <w:rPr>
                <w:color w:val="000000"/>
                <w:sz w:val="16"/>
              </w:rPr>
              <w:t>Tbd</w:t>
            </w:r>
          </w:p>
        </w:tc>
      </w:tr>
      <w:tr w:rsidR="003F19CC" w:rsidRPr="00716FFC" w:rsidTr="0022169C">
        <w:tc>
          <w:tcPr>
            <w:tcW w:w="1932" w:type="dxa"/>
            <w:vMerge/>
          </w:tcPr>
          <w:p w:rsidR="003F19CC" w:rsidRPr="00902D29" w:rsidRDefault="003F19CC" w:rsidP="0022169C">
            <w:pPr>
              <w:pStyle w:val="broodtekst"/>
              <w:rPr>
                <w:color w:val="000000"/>
                <w:sz w:val="16"/>
              </w:rPr>
            </w:pPr>
          </w:p>
        </w:tc>
        <w:tc>
          <w:tcPr>
            <w:tcW w:w="2622" w:type="dxa"/>
            <w:tcBorders>
              <w:top w:val="nil"/>
              <w:bottom w:val="nil"/>
            </w:tcBorders>
          </w:tcPr>
          <w:p w:rsidR="003F19CC" w:rsidRPr="00902D29" w:rsidRDefault="003F19CC" w:rsidP="0022169C">
            <w:pPr>
              <w:pStyle w:val="broodtekst"/>
              <w:rPr>
                <w:color w:val="000000"/>
                <w:sz w:val="16"/>
              </w:rPr>
            </w:pPr>
            <w:r w:rsidRPr="00902D29">
              <w:rPr>
                <w:color w:val="000000"/>
                <w:sz w:val="16"/>
              </w:rPr>
              <w:t>2.3 Marine aquatic products</w:t>
            </w:r>
          </w:p>
        </w:tc>
        <w:tc>
          <w:tcPr>
            <w:tcW w:w="1791" w:type="dxa"/>
            <w:tcBorders>
              <w:top w:val="nil"/>
              <w:bottom w:val="nil"/>
            </w:tcBorders>
          </w:tcPr>
          <w:p w:rsidR="003F19CC" w:rsidRPr="00E67579" w:rsidRDefault="003F19CC" w:rsidP="0022169C">
            <w:pPr>
              <w:pStyle w:val="broodtekst"/>
              <w:rPr>
                <w:color w:val="000000"/>
                <w:sz w:val="16"/>
              </w:rPr>
            </w:pPr>
            <w:r w:rsidRPr="00E67579">
              <w:rPr>
                <w:color w:val="000000"/>
                <w:sz w:val="16"/>
              </w:rPr>
              <w:t xml:space="preserve">No alternative except </w:t>
            </w:r>
            <w:r>
              <w:rPr>
                <w:color w:val="000000"/>
                <w:sz w:val="16"/>
              </w:rPr>
              <w:t xml:space="preserve">identified </w:t>
            </w:r>
            <w:r w:rsidRPr="00E67579">
              <w:rPr>
                <w:color w:val="000000"/>
                <w:sz w:val="16"/>
              </w:rPr>
              <w:t>for using NACE rev.1.1</w:t>
            </w:r>
          </w:p>
        </w:tc>
        <w:tc>
          <w:tcPr>
            <w:tcW w:w="1791" w:type="dxa"/>
            <w:tcBorders>
              <w:top w:val="nil"/>
              <w:bottom w:val="nil"/>
            </w:tcBorders>
          </w:tcPr>
          <w:p w:rsidR="003F19CC" w:rsidRPr="00902D29" w:rsidRDefault="003F19CC" w:rsidP="0022169C">
            <w:pPr>
              <w:pStyle w:val="broodtekst"/>
              <w:rPr>
                <w:color w:val="000000"/>
                <w:sz w:val="16"/>
              </w:rPr>
            </w:pPr>
            <w:r>
              <w:rPr>
                <w:color w:val="000000"/>
                <w:sz w:val="16"/>
              </w:rPr>
              <w:t>Eurostat</w:t>
            </w:r>
          </w:p>
        </w:tc>
      </w:tr>
      <w:tr w:rsidR="003F19CC" w:rsidRPr="00716FFC" w:rsidTr="0022169C">
        <w:tc>
          <w:tcPr>
            <w:tcW w:w="1932" w:type="dxa"/>
            <w:vMerge/>
          </w:tcPr>
          <w:p w:rsidR="003F19CC" w:rsidRPr="00902D29" w:rsidRDefault="003F19CC" w:rsidP="0022169C">
            <w:pPr>
              <w:pStyle w:val="broodtekst"/>
              <w:rPr>
                <w:color w:val="000000"/>
                <w:sz w:val="16"/>
              </w:rPr>
            </w:pPr>
          </w:p>
        </w:tc>
        <w:tc>
          <w:tcPr>
            <w:tcW w:w="2622" w:type="dxa"/>
            <w:tcBorders>
              <w:top w:val="nil"/>
              <w:bottom w:val="nil"/>
            </w:tcBorders>
          </w:tcPr>
          <w:p w:rsidR="003F19CC" w:rsidRPr="00902D29" w:rsidRDefault="003F19CC" w:rsidP="0022169C">
            <w:pPr>
              <w:pStyle w:val="broodtekst"/>
              <w:rPr>
                <w:color w:val="000000"/>
                <w:sz w:val="16"/>
              </w:rPr>
            </w:pPr>
            <w:r w:rsidRPr="00902D29">
              <w:rPr>
                <w:color w:val="000000"/>
                <w:sz w:val="16"/>
              </w:rPr>
              <w:t>2.4 Blue biotechnology</w:t>
            </w:r>
          </w:p>
        </w:tc>
        <w:tc>
          <w:tcPr>
            <w:tcW w:w="1791" w:type="dxa"/>
            <w:tcBorders>
              <w:top w:val="nil"/>
              <w:bottom w:val="nil"/>
            </w:tcBorders>
          </w:tcPr>
          <w:p w:rsidR="003F19CC" w:rsidRPr="00902D29" w:rsidRDefault="003F19CC" w:rsidP="0022169C">
            <w:pPr>
              <w:pStyle w:val="broodtekst"/>
              <w:rPr>
                <w:color w:val="000000"/>
                <w:sz w:val="16"/>
              </w:rPr>
            </w:pPr>
            <w:r>
              <w:rPr>
                <w:color w:val="000000"/>
                <w:sz w:val="16"/>
              </w:rPr>
              <w:t>No data</w:t>
            </w:r>
          </w:p>
        </w:tc>
        <w:tc>
          <w:tcPr>
            <w:tcW w:w="1791" w:type="dxa"/>
            <w:tcBorders>
              <w:top w:val="nil"/>
              <w:bottom w:val="nil"/>
            </w:tcBorders>
          </w:tcPr>
          <w:p w:rsidR="003F19CC" w:rsidRPr="00902D29" w:rsidRDefault="003F19CC" w:rsidP="0022169C">
            <w:pPr>
              <w:pStyle w:val="broodtekst"/>
              <w:rPr>
                <w:color w:val="000000"/>
                <w:sz w:val="16"/>
              </w:rPr>
            </w:pPr>
          </w:p>
        </w:tc>
      </w:tr>
      <w:tr w:rsidR="003F19CC" w:rsidRPr="00716FFC" w:rsidTr="0022169C">
        <w:tc>
          <w:tcPr>
            <w:tcW w:w="1932" w:type="dxa"/>
            <w:vMerge/>
            <w:tcBorders>
              <w:bottom w:val="single" w:sz="6" w:space="0" w:color="006DB6"/>
            </w:tcBorders>
          </w:tcPr>
          <w:p w:rsidR="003F19CC" w:rsidRPr="00902D29" w:rsidRDefault="003F19CC" w:rsidP="0022169C">
            <w:pPr>
              <w:pStyle w:val="broodtekst"/>
              <w:rPr>
                <w:color w:val="000000"/>
                <w:sz w:val="16"/>
              </w:rPr>
            </w:pPr>
          </w:p>
        </w:tc>
        <w:tc>
          <w:tcPr>
            <w:tcW w:w="2622" w:type="dxa"/>
            <w:tcBorders>
              <w:top w:val="nil"/>
              <w:bottom w:val="single" w:sz="6" w:space="0" w:color="006DB6"/>
            </w:tcBorders>
          </w:tcPr>
          <w:p w:rsidR="003F19CC" w:rsidRPr="00902D29" w:rsidRDefault="003F19CC" w:rsidP="0022169C">
            <w:pPr>
              <w:pStyle w:val="broodtekst"/>
              <w:rPr>
                <w:color w:val="000000"/>
                <w:sz w:val="16"/>
              </w:rPr>
            </w:pPr>
            <w:r w:rsidRPr="00902D29">
              <w:rPr>
                <w:color w:val="000000"/>
                <w:sz w:val="16"/>
              </w:rPr>
              <w:t>2.5 Agriculture on saline soils</w:t>
            </w:r>
          </w:p>
        </w:tc>
        <w:tc>
          <w:tcPr>
            <w:tcW w:w="1791" w:type="dxa"/>
            <w:tcBorders>
              <w:top w:val="nil"/>
              <w:bottom w:val="single" w:sz="6" w:space="0" w:color="006DB6"/>
            </w:tcBorders>
          </w:tcPr>
          <w:p w:rsidR="003F19CC" w:rsidRPr="00902D29" w:rsidRDefault="003F19CC" w:rsidP="0022169C">
            <w:pPr>
              <w:pStyle w:val="broodtekst"/>
              <w:rPr>
                <w:color w:val="000000"/>
                <w:sz w:val="16"/>
              </w:rPr>
            </w:pPr>
            <w:r>
              <w:rPr>
                <w:color w:val="000000"/>
                <w:sz w:val="16"/>
              </w:rPr>
              <w:t>No data</w:t>
            </w:r>
          </w:p>
        </w:tc>
        <w:tc>
          <w:tcPr>
            <w:tcW w:w="1791" w:type="dxa"/>
            <w:tcBorders>
              <w:top w:val="nil"/>
              <w:bottom w:val="single" w:sz="6" w:space="0" w:color="006DB6"/>
            </w:tcBorders>
          </w:tcPr>
          <w:p w:rsidR="003F19CC" w:rsidRPr="00902D29" w:rsidRDefault="003F19CC" w:rsidP="0022169C">
            <w:pPr>
              <w:pStyle w:val="broodtekst"/>
              <w:rPr>
                <w:color w:val="000000"/>
                <w:sz w:val="16"/>
              </w:rPr>
            </w:pPr>
          </w:p>
        </w:tc>
      </w:tr>
      <w:tr w:rsidR="003F19CC" w:rsidRPr="00083805" w:rsidTr="0022169C">
        <w:tc>
          <w:tcPr>
            <w:tcW w:w="1932" w:type="dxa"/>
            <w:vMerge w:val="restart"/>
            <w:tcBorders>
              <w:top w:val="single" w:sz="6" w:space="0" w:color="006DB6"/>
            </w:tcBorders>
          </w:tcPr>
          <w:p w:rsidR="003F19CC" w:rsidRPr="00902D29" w:rsidRDefault="003F19CC" w:rsidP="0022169C">
            <w:pPr>
              <w:pStyle w:val="broodtekst"/>
              <w:rPr>
                <w:color w:val="000000"/>
                <w:sz w:val="16"/>
              </w:rPr>
            </w:pPr>
            <w:r w:rsidRPr="00902D29">
              <w:rPr>
                <w:color w:val="000000"/>
                <w:sz w:val="16"/>
              </w:rPr>
              <w:t>3. Energy and raw materials</w:t>
            </w:r>
          </w:p>
        </w:tc>
        <w:tc>
          <w:tcPr>
            <w:tcW w:w="2622" w:type="dxa"/>
            <w:tcBorders>
              <w:top w:val="single" w:sz="6" w:space="0" w:color="006DB6"/>
              <w:bottom w:val="nil"/>
            </w:tcBorders>
          </w:tcPr>
          <w:p w:rsidR="003F19CC" w:rsidRPr="00902D29" w:rsidRDefault="003F19CC" w:rsidP="0022169C">
            <w:pPr>
              <w:pStyle w:val="broodtekst"/>
              <w:rPr>
                <w:color w:val="000000"/>
                <w:sz w:val="16"/>
              </w:rPr>
            </w:pPr>
            <w:r w:rsidRPr="00902D29">
              <w:rPr>
                <w:color w:val="000000"/>
                <w:sz w:val="16"/>
              </w:rPr>
              <w:t>3.1 Oil and gas</w:t>
            </w:r>
          </w:p>
        </w:tc>
        <w:tc>
          <w:tcPr>
            <w:tcW w:w="1791" w:type="dxa"/>
            <w:tcBorders>
              <w:top w:val="single" w:sz="6" w:space="0" w:color="006DB6"/>
              <w:bottom w:val="nil"/>
            </w:tcBorders>
          </w:tcPr>
          <w:p w:rsidR="003F19CC" w:rsidRPr="00902D29" w:rsidRDefault="003F19CC" w:rsidP="0022169C">
            <w:pPr>
              <w:pStyle w:val="broodtekst"/>
              <w:rPr>
                <w:color w:val="000000"/>
                <w:sz w:val="16"/>
              </w:rPr>
            </w:pPr>
            <w:r>
              <w:rPr>
                <w:color w:val="000000"/>
                <w:sz w:val="16"/>
              </w:rPr>
              <w:t>Annual production volumes (toe) + assume constant share offshore</w:t>
            </w:r>
          </w:p>
        </w:tc>
        <w:tc>
          <w:tcPr>
            <w:tcW w:w="1791" w:type="dxa"/>
            <w:tcBorders>
              <w:top w:val="single" w:sz="6" w:space="0" w:color="006DB6"/>
              <w:bottom w:val="nil"/>
            </w:tcBorders>
          </w:tcPr>
          <w:p w:rsidR="003F19CC" w:rsidRPr="00902D29" w:rsidRDefault="003F19CC" w:rsidP="0022169C">
            <w:pPr>
              <w:pStyle w:val="broodtekst"/>
              <w:rPr>
                <w:color w:val="000000"/>
                <w:sz w:val="16"/>
              </w:rPr>
            </w:pPr>
            <w:r>
              <w:rPr>
                <w:color w:val="000000"/>
                <w:sz w:val="16"/>
              </w:rPr>
              <w:t>Eurostat (volumes), JRC (offshore shares). To ask OGP in interview 23 July</w:t>
            </w:r>
          </w:p>
        </w:tc>
      </w:tr>
      <w:tr w:rsidR="003F19CC" w:rsidRPr="001E56FD" w:rsidTr="0022169C">
        <w:tc>
          <w:tcPr>
            <w:tcW w:w="1932" w:type="dxa"/>
            <w:vMerge/>
          </w:tcPr>
          <w:p w:rsidR="003F19CC" w:rsidRPr="00902D29" w:rsidRDefault="003F19CC" w:rsidP="0022169C">
            <w:pPr>
              <w:pStyle w:val="broodtekst"/>
              <w:rPr>
                <w:color w:val="000000"/>
                <w:sz w:val="16"/>
              </w:rPr>
            </w:pPr>
          </w:p>
        </w:tc>
        <w:tc>
          <w:tcPr>
            <w:tcW w:w="2622" w:type="dxa"/>
            <w:tcBorders>
              <w:top w:val="nil"/>
              <w:bottom w:val="nil"/>
            </w:tcBorders>
          </w:tcPr>
          <w:p w:rsidR="003F19CC" w:rsidRPr="00902D29" w:rsidRDefault="003F19CC" w:rsidP="0022169C">
            <w:pPr>
              <w:pStyle w:val="broodtekst"/>
              <w:rPr>
                <w:color w:val="000000"/>
                <w:sz w:val="16"/>
              </w:rPr>
            </w:pPr>
            <w:r w:rsidRPr="00902D29">
              <w:rPr>
                <w:color w:val="000000"/>
                <w:sz w:val="16"/>
              </w:rPr>
              <w:t>3.2 Offshore wind</w:t>
            </w:r>
          </w:p>
        </w:tc>
        <w:tc>
          <w:tcPr>
            <w:tcW w:w="1791" w:type="dxa"/>
            <w:tcBorders>
              <w:top w:val="nil"/>
              <w:bottom w:val="nil"/>
            </w:tcBorders>
          </w:tcPr>
          <w:p w:rsidR="003F19CC" w:rsidRPr="00902D29" w:rsidRDefault="003F19CC" w:rsidP="0022169C">
            <w:pPr>
              <w:pStyle w:val="broodtekst"/>
              <w:rPr>
                <w:color w:val="000000"/>
                <w:sz w:val="16"/>
              </w:rPr>
            </w:pPr>
            <w:r>
              <w:rPr>
                <w:color w:val="000000"/>
                <w:sz w:val="16"/>
              </w:rPr>
              <w:t>Capacity installed measured in MW</w:t>
            </w:r>
          </w:p>
        </w:tc>
        <w:tc>
          <w:tcPr>
            <w:tcW w:w="1791" w:type="dxa"/>
            <w:tcBorders>
              <w:top w:val="nil"/>
              <w:bottom w:val="nil"/>
            </w:tcBorders>
          </w:tcPr>
          <w:p w:rsidR="003F19CC" w:rsidRPr="00902D29" w:rsidRDefault="003F19CC" w:rsidP="0022169C">
            <w:pPr>
              <w:pStyle w:val="broodtekst"/>
              <w:rPr>
                <w:color w:val="000000"/>
                <w:sz w:val="16"/>
              </w:rPr>
            </w:pPr>
            <w:r>
              <w:rPr>
                <w:color w:val="000000"/>
                <w:sz w:val="16"/>
              </w:rPr>
              <w:t>Tbd</w:t>
            </w:r>
          </w:p>
        </w:tc>
      </w:tr>
      <w:tr w:rsidR="003F19CC" w:rsidRPr="00083805" w:rsidTr="0022169C">
        <w:tc>
          <w:tcPr>
            <w:tcW w:w="1932" w:type="dxa"/>
            <w:vMerge/>
          </w:tcPr>
          <w:p w:rsidR="003F19CC" w:rsidRPr="00902D29" w:rsidRDefault="003F19CC" w:rsidP="0022169C">
            <w:pPr>
              <w:pStyle w:val="broodtekst"/>
              <w:rPr>
                <w:color w:val="000000"/>
                <w:sz w:val="16"/>
              </w:rPr>
            </w:pPr>
          </w:p>
        </w:tc>
        <w:tc>
          <w:tcPr>
            <w:tcW w:w="2622" w:type="dxa"/>
            <w:tcBorders>
              <w:top w:val="nil"/>
              <w:bottom w:val="nil"/>
            </w:tcBorders>
          </w:tcPr>
          <w:p w:rsidR="003F19CC" w:rsidRPr="00902D29" w:rsidRDefault="003F19CC" w:rsidP="0022169C">
            <w:pPr>
              <w:pStyle w:val="broodtekst"/>
              <w:rPr>
                <w:color w:val="000000"/>
                <w:sz w:val="16"/>
              </w:rPr>
            </w:pPr>
            <w:r w:rsidRPr="00902D29">
              <w:rPr>
                <w:color w:val="000000"/>
                <w:sz w:val="16"/>
              </w:rPr>
              <w:t>3.3 Ocean renewable energy</w:t>
            </w:r>
          </w:p>
        </w:tc>
        <w:tc>
          <w:tcPr>
            <w:tcW w:w="1791" w:type="dxa"/>
            <w:tcBorders>
              <w:top w:val="nil"/>
              <w:bottom w:val="nil"/>
            </w:tcBorders>
          </w:tcPr>
          <w:p w:rsidR="003F19CC" w:rsidRPr="00902D29" w:rsidRDefault="003F19CC" w:rsidP="0022169C">
            <w:pPr>
              <w:pStyle w:val="broodtekst"/>
              <w:rPr>
                <w:color w:val="000000"/>
                <w:sz w:val="16"/>
              </w:rPr>
            </w:pPr>
            <w:r>
              <w:rPr>
                <w:color w:val="000000"/>
                <w:sz w:val="16"/>
              </w:rPr>
              <w:t>Capacity installed measured in MW</w:t>
            </w:r>
          </w:p>
        </w:tc>
        <w:tc>
          <w:tcPr>
            <w:tcW w:w="1791" w:type="dxa"/>
            <w:tcBorders>
              <w:top w:val="nil"/>
              <w:bottom w:val="nil"/>
            </w:tcBorders>
          </w:tcPr>
          <w:p w:rsidR="003F19CC" w:rsidRPr="003F19CC" w:rsidRDefault="003F19CC" w:rsidP="0022169C">
            <w:pPr>
              <w:pStyle w:val="broodtekst"/>
              <w:rPr>
                <w:color w:val="000000"/>
                <w:sz w:val="16"/>
              </w:rPr>
            </w:pPr>
            <w:r w:rsidRPr="003F19CC">
              <w:rPr>
                <w:color w:val="000000"/>
                <w:sz w:val="16"/>
              </w:rPr>
              <w:t>Tbd</w:t>
            </w:r>
          </w:p>
        </w:tc>
      </w:tr>
      <w:tr w:rsidR="003F19CC" w:rsidRPr="00716FFC" w:rsidTr="0022169C">
        <w:tc>
          <w:tcPr>
            <w:tcW w:w="1932" w:type="dxa"/>
            <w:vMerge/>
          </w:tcPr>
          <w:p w:rsidR="003F19CC" w:rsidRPr="00902D29" w:rsidRDefault="003F19CC" w:rsidP="0022169C">
            <w:pPr>
              <w:pStyle w:val="broodtekst"/>
              <w:rPr>
                <w:color w:val="000000"/>
                <w:sz w:val="16"/>
              </w:rPr>
            </w:pPr>
          </w:p>
        </w:tc>
        <w:tc>
          <w:tcPr>
            <w:tcW w:w="2622" w:type="dxa"/>
            <w:tcBorders>
              <w:top w:val="nil"/>
              <w:bottom w:val="nil"/>
            </w:tcBorders>
          </w:tcPr>
          <w:p w:rsidR="003F19CC" w:rsidRPr="00902D29" w:rsidRDefault="003F19CC" w:rsidP="0022169C">
            <w:pPr>
              <w:pStyle w:val="broodtekst"/>
              <w:rPr>
                <w:color w:val="000000"/>
                <w:sz w:val="16"/>
              </w:rPr>
            </w:pPr>
            <w:r w:rsidRPr="00902D29">
              <w:rPr>
                <w:color w:val="000000"/>
                <w:sz w:val="16"/>
              </w:rPr>
              <w:t>3.4 Carbon capture and storage</w:t>
            </w:r>
          </w:p>
        </w:tc>
        <w:tc>
          <w:tcPr>
            <w:tcW w:w="1791" w:type="dxa"/>
            <w:tcBorders>
              <w:top w:val="nil"/>
              <w:bottom w:val="nil"/>
            </w:tcBorders>
          </w:tcPr>
          <w:p w:rsidR="003F19CC" w:rsidRPr="00902D29" w:rsidRDefault="003F19CC" w:rsidP="0022169C">
            <w:pPr>
              <w:pStyle w:val="broodtekst"/>
              <w:rPr>
                <w:color w:val="000000"/>
                <w:sz w:val="16"/>
              </w:rPr>
            </w:pPr>
            <w:r>
              <w:rPr>
                <w:color w:val="000000"/>
                <w:sz w:val="16"/>
              </w:rPr>
              <w:t>No data</w:t>
            </w:r>
          </w:p>
        </w:tc>
        <w:tc>
          <w:tcPr>
            <w:tcW w:w="1791" w:type="dxa"/>
            <w:tcBorders>
              <w:top w:val="nil"/>
              <w:bottom w:val="nil"/>
            </w:tcBorders>
          </w:tcPr>
          <w:p w:rsidR="003F19CC" w:rsidRPr="003F19CC" w:rsidRDefault="003F19CC" w:rsidP="0022169C">
            <w:pPr>
              <w:pStyle w:val="broodtekst"/>
              <w:rPr>
                <w:color w:val="000000"/>
                <w:sz w:val="16"/>
              </w:rPr>
            </w:pPr>
          </w:p>
        </w:tc>
      </w:tr>
      <w:tr w:rsidR="003F19CC" w:rsidRPr="00083805" w:rsidTr="0022169C">
        <w:tc>
          <w:tcPr>
            <w:tcW w:w="1932" w:type="dxa"/>
            <w:vMerge/>
          </w:tcPr>
          <w:p w:rsidR="003F19CC" w:rsidRPr="00902D29" w:rsidRDefault="003F19CC" w:rsidP="0022169C">
            <w:pPr>
              <w:pStyle w:val="broodtekst"/>
              <w:rPr>
                <w:color w:val="000000"/>
                <w:sz w:val="16"/>
              </w:rPr>
            </w:pPr>
          </w:p>
        </w:tc>
        <w:tc>
          <w:tcPr>
            <w:tcW w:w="2622" w:type="dxa"/>
            <w:tcBorders>
              <w:top w:val="nil"/>
              <w:bottom w:val="nil"/>
            </w:tcBorders>
          </w:tcPr>
          <w:p w:rsidR="003F19CC" w:rsidRPr="00902D29" w:rsidRDefault="003F19CC" w:rsidP="0022169C">
            <w:pPr>
              <w:pStyle w:val="broodtekst"/>
              <w:rPr>
                <w:color w:val="000000"/>
                <w:sz w:val="16"/>
                <w:lang w:val="nb-NO"/>
              </w:rPr>
            </w:pPr>
            <w:r w:rsidRPr="00902D29">
              <w:rPr>
                <w:color w:val="000000"/>
                <w:sz w:val="16"/>
                <w:lang w:val="nb-NO"/>
              </w:rPr>
              <w:t>3.5 Aggregates mining (sand, gravel, etc.)</w:t>
            </w:r>
          </w:p>
        </w:tc>
        <w:tc>
          <w:tcPr>
            <w:tcW w:w="1791" w:type="dxa"/>
            <w:tcBorders>
              <w:top w:val="nil"/>
              <w:bottom w:val="nil"/>
            </w:tcBorders>
          </w:tcPr>
          <w:p w:rsidR="003F19CC" w:rsidRPr="00902D29" w:rsidRDefault="003F19CC" w:rsidP="0022169C">
            <w:pPr>
              <w:pStyle w:val="broodtekst"/>
              <w:rPr>
                <w:color w:val="000000"/>
                <w:sz w:val="16"/>
              </w:rPr>
            </w:pPr>
            <w:r>
              <w:rPr>
                <w:color w:val="000000"/>
                <w:sz w:val="16"/>
              </w:rPr>
              <w:t>Volume of marine aggregates</w:t>
            </w:r>
          </w:p>
        </w:tc>
        <w:tc>
          <w:tcPr>
            <w:tcW w:w="1791" w:type="dxa"/>
            <w:tcBorders>
              <w:top w:val="nil"/>
              <w:bottom w:val="nil"/>
            </w:tcBorders>
          </w:tcPr>
          <w:p w:rsidR="003F19CC" w:rsidRPr="00902D29" w:rsidRDefault="003F19CC" w:rsidP="0022169C">
            <w:pPr>
              <w:pStyle w:val="broodtekst"/>
              <w:rPr>
                <w:color w:val="000000"/>
                <w:sz w:val="16"/>
              </w:rPr>
            </w:pPr>
            <w:r>
              <w:rPr>
                <w:color w:val="000000"/>
                <w:sz w:val="16"/>
              </w:rPr>
              <w:t>UEPG only provides time series as of 2008</w:t>
            </w:r>
          </w:p>
        </w:tc>
      </w:tr>
      <w:tr w:rsidR="003F19CC" w:rsidRPr="00716FFC" w:rsidTr="0022169C">
        <w:tc>
          <w:tcPr>
            <w:tcW w:w="1932" w:type="dxa"/>
            <w:vMerge/>
          </w:tcPr>
          <w:p w:rsidR="003F19CC" w:rsidRPr="00902D29" w:rsidRDefault="003F19CC" w:rsidP="0022169C">
            <w:pPr>
              <w:pStyle w:val="broodtekst"/>
              <w:rPr>
                <w:color w:val="000000"/>
                <w:sz w:val="16"/>
              </w:rPr>
            </w:pPr>
          </w:p>
        </w:tc>
        <w:tc>
          <w:tcPr>
            <w:tcW w:w="2622" w:type="dxa"/>
            <w:tcBorders>
              <w:top w:val="nil"/>
              <w:bottom w:val="nil"/>
            </w:tcBorders>
          </w:tcPr>
          <w:p w:rsidR="003F19CC" w:rsidRPr="00902D29" w:rsidRDefault="003F19CC" w:rsidP="0022169C">
            <w:pPr>
              <w:pStyle w:val="broodtekst"/>
              <w:rPr>
                <w:color w:val="000000"/>
                <w:sz w:val="16"/>
              </w:rPr>
            </w:pPr>
            <w:r w:rsidRPr="00902D29">
              <w:rPr>
                <w:color w:val="000000"/>
                <w:sz w:val="16"/>
              </w:rPr>
              <w:t>3.6 Marine minerals mining</w:t>
            </w:r>
          </w:p>
        </w:tc>
        <w:tc>
          <w:tcPr>
            <w:tcW w:w="1791" w:type="dxa"/>
            <w:tcBorders>
              <w:top w:val="nil"/>
              <w:bottom w:val="nil"/>
            </w:tcBorders>
          </w:tcPr>
          <w:p w:rsidR="003F19CC" w:rsidRPr="00902D29" w:rsidRDefault="003F19CC" w:rsidP="0022169C">
            <w:pPr>
              <w:pStyle w:val="broodtekst"/>
              <w:rPr>
                <w:color w:val="000000"/>
                <w:sz w:val="16"/>
              </w:rPr>
            </w:pPr>
            <w:r>
              <w:rPr>
                <w:color w:val="000000"/>
                <w:sz w:val="16"/>
              </w:rPr>
              <w:t>No data</w:t>
            </w:r>
          </w:p>
        </w:tc>
        <w:tc>
          <w:tcPr>
            <w:tcW w:w="1791" w:type="dxa"/>
            <w:tcBorders>
              <w:top w:val="nil"/>
              <w:bottom w:val="nil"/>
            </w:tcBorders>
          </w:tcPr>
          <w:p w:rsidR="003F19CC" w:rsidRPr="00902D29" w:rsidRDefault="003F19CC" w:rsidP="0022169C">
            <w:pPr>
              <w:pStyle w:val="broodtekst"/>
              <w:rPr>
                <w:color w:val="000000"/>
                <w:sz w:val="16"/>
              </w:rPr>
            </w:pPr>
          </w:p>
        </w:tc>
      </w:tr>
      <w:tr w:rsidR="003F19CC" w:rsidRPr="00083805" w:rsidTr="0022169C">
        <w:tc>
          <w:tcPr>
            <w:tcW w:w="1932" w:type="dxa"/>
            <w:vMerge/>
            <w:tcBorders>
              <w:bottom w:val="single" w:sz="6" w:space="0" w:color="006DB6"/>
            </w:tcBorders>
          </w:tcPr>
          <w:p w:rsidR="003F19CC" w:rsidRPr="00902D29" w:rsidRDefault="003F19CC" w:rsidP="0022169C">
            <w:pPr>
              <w:pStyle w:val="broodtekst"/>
              <w:rPr>
                <w:color w:val="000000"/>
                <w:sz w:val="16"/>
              </w:rPr>
            </w:pPr>
          </w:p>
        </w:tc>
        <w:tc>
          <w:tcPr>
            <w:tcW w:w="2622" w:type="dxa"/>
            <w:tcBorders>
              <w:top w:val="nil"/>
              <w:bottom w:val="single" w:sz="6" w:space="0" w:color="006DB6"/>
            </w:tcBorders>
          </w:tcPr>
          <w:p w:rsidR="003F19CC" w:rsidRPr="00902D29" w:rsidRDefault="003F19CC" w:rsidP="0022169C">
            <w:pPr>
              <w:pStyle w:val="broodtekst"/>
              <w:rPr>
                <w:color w:val="000000"/>
                <w:sz w:val="16"/>
              </w:rPr>
            </w:pPr>
            <w:r w:rsidRPr="00902D29">
              <w:rPr>
                <w:color w:val="000000"/>
                <w:sz w:val="16"/>
              </w:rPr>
              <w:t>3.7 Securing fresh water supply (desalination)</w:t>
            </w:r>
          </w:p>
        </w:tc>
        <w:tc>
          <w:tcPr>
            <w:tcW w:w="1791" w:type="dxa"/>
            <w:tcBorders>
              <w:top w:val="nil"/>
              <w:bottom w:val="single" w:sz="6" w:space="0" w:color="006DB6"/>
            </w:tcBorders>
          </w:tcPr>
          <w:p w:rsidR="003F19CC" w:rsidRPr="00902D29" w:rsidRDefault="003F19CC" w:rsidP="0022169C">
            <w:pPr>
              <w:pStyle w:val="broodtekst"/>
              <w:rPr>
                <w:color w:val="000000"/>
                <w:sz w:val="16"/>
              </w:rPr>
            </w:pPr>
            <w:r w:rsidRPr="004C22E0">
              <w:rPr>
                <w:color w:val="000000"/>
                <w:sz w:val="16"/>
              </w:rPr>
              <w:t xml:space="preserve">sea water and brackish </w:t>
            </w:r>
            <w:r>
              <w:rPr>
                <w:color w:val="000000"/>
                <w:sz w:val="16"/>
              </w:rPr>
              <w:t>water desalination production value</w:t>
            </w:r>
          </w:p>
        </w:tc>
        <w:tc>
          <w:tcPr>
            <w:tcW w:w="1791" w:type="dxa"/>
            <w:tcBorders>
              <w:top w:val="nil"/>
              <w:bottom w:val="single" w:sz="6" w:space="0" w:color="006DB6"/>
            </w:tcBorders>
          </w:tcPr>
          <w:p w:rsidR="003F19CC" w:rsidRPr="00902D29" w:rsidRDefault="003F19CC" w:rsidP="0022169C">
            <w:pPr>
              <w:pStyle w:val="broodtekst"/>
              <w:rPr>
                <w:color w:val="000000"/>
                <w:sz w:val="16"/>
              </w:rPr>
            </w:pPr>
            <w:r>
              <w:rPr>
                <w:color w:val="000000"/>
                <w:sz w:val="16"/>
              </w:rPr>
              <w:t>Global Water market (2011) only publishes data as of 2008.</w:t>
            </w:r>
          </w:p>
        </w:tc>
      </w:tr>
      <w:tr w:rsidR="003F19CC" w:rsidRPr="00083805" w:rsidTr="0022169C">
        <w:tc>
          <w:tcPr>
            <w:tcW w:w="1932" w:type="dxa"/>
            <w:vMerge w:val="restart"/>
            <w:tcBorders>
              <w:top w:val="single" w:sz="6" w:space="0" w:color="006DB6"/>
            </w:tcBorders>
          </w:tcPr>
          <w:p w:rsidR="003F19CC" w:rsidRPr="00902D29" w:rsidRDefault="003F19CC" w:rsidP="0022169C">
            <w:pPr>
              <w:pStyle w:val="broodtekst"/>
              <w:rPr>
                <w:color w:val="000000"/>
                <w:sz w:val="16"/>
              </w:rPr>
            </w:pPr>
            <w:r w:rsidRPr="00902D29">
              <w:rPr>
                <w:color w:val="000000"/>
                <w:sz w:val="16"/>
              </w:rPr>
              <w:t>4. Leisure, working and living</w:t>
            </w:r>
          </w:p>
        </w:tc>
        <w:tc>
          <w:tcPr>
            <w:tcW w:w="2622" w:type="dxa"/>
            <w:tcBorders>
              <w:top w:val="single" w:sz="6" w:space="0" w:color="006DB6"/>
              <w:bottom w:val="nil"/>
            </w:tcBorders>
          </w:tcPr>
          <w:p w:rsidR="003F19CC" w:rsidRPr="00902D29" w:rsidRDefault="003F19CC" w:rsidP="0022169C">
            <w:pPr>
              <w:pStyle w:val="broodtekst"/>
              <w:rPr>
                <w:color w:val="000000"/>
                <w:sz w:val="16"/>
              </w:rPr>
            </w:pPr>
            <w:r w:rsidRPr="00902D29">
              <w:rPr>
                <w:color w:val="000000"/>
                <w:sz w:val="16"/>
              </w:rPr>
              <w:t>4.1 Coastal tourism</w:t>
            </w:r>
          </w:p>
        </w:tc>
        <w:tc>
          <w:tcPr>
            <w:tcW w:w="1791" w:type="dxa"/>
            <w:tcBorders>
              <w:top w:val="single" w:sz="6" w:space="0" w:color="006DB6"/>
              <w:bottom w:val="nil"/>
            </w:tcBorders>
          </w:tcPr>
          <w:p w:rsidR="003F19CC" w:rsidRPr="00902D29" w:rsidRDefault="003F19CC" w:rsidP="0022169C">
            <w:pPr>
              <w:pStyle w:val="broodtekst"/>
              <w:rPr>
                <w:color w:val="000000"/>
                <w:sz w:val="16"/>
              </w:rPr>
            </w:pPr>
            <w:r>
              <w:rPr>
                <w:color w:val="000000"/>
                <w:sz w:val="16"/>
              </w:rPr>
              <w:t>Volume index of production accommodation (NACE 55)</w:t>
            </w:r>
          </w:p>
        </w:tc>
        <w:tc>
          <w:tcPr>
            <w:tcW w:w="1791" w:type="dxa"/>
            <w:tcBorders>
              <w:top w:val="single" w:sz="6" w:space="0" w:color="006DB6"/>
              <w:bottom w:val="nil"/>
            </w:tcBorders>
          </w:tcPr>
          <w:p w:rsidR="003F19CC" w:rsidRPr="00902D29" w:rsidRDefault="003F19CC" w:rsidP="0022169C">
            <w:pPr>
              <w:pStyle w:val="broodtekst"/>
              <w:rPr>
                <w:color w:val="000000"/>
                <w:sz w:val="16"/>
              </w:rPr>
            </w:pPr>
            <w:r>
              <w:rPr>
                <w:color w:val="000000"/>
                <w:sz w:val="16"/>
              </w:rPr>
              <w:t>Eurostat (includes both coastal and non-coastal)</w:t>
            </w:r>
          </w:p>
        </w:tc>
      </w:tr>
      <w:tr w:rsidR="003F19CC" w:rsidRPr="00083805" w:rsidTr="0022169C">
        <w:tc>
          <w:tcPr>
            <w:tcW w:w="1932" w:type="dxa"/>
            <w:vMerge/>
          </w:tcPr>
          <w:p w:rsidR="003F19CC" w:rsidRPr="00902D29" w:rsidRDefault="003F19CC" w:rsidP="0022169C">
            <w:pPr>
              <w:pStyle w:val="broodtekst"/>
              <w:rPr>
                <w:color w:val="000000"/>
                <w:sz w:val="16"/>
              </w:rPr>
            </w:pPr>
          </w:p>
        </w:tc>
        <w:tc>
          <w:tcPr>
            <w:tcW w:w="2622" w:type="dxa"/>
            <w:tcBorders>
              <w:top w:val="nil"/>
              <w:bottom w:val="nil"/>
            </w:tcBorders>
          </w:tcPr>
          <w:p w:rsidR="003F19CC" w:rsidRPr="00902D29" w:rsidRDefault="003F19CC" w:rsidP="0022169C">
            <w:pPr>
              <w:pStyle w:val="broodtekst"/>
              <w:rPr>
                <w:color w:val="000000"/>
                <w:sz w:val="16"/>
              </w:rPr>
            </w:pPr>
            <w:r w:rsidRPr="00902D29">
              <w:rPr>
                <w:color w:val="000000"/>
                <w:sz w:val="16"/>
              </w:rPr>
              <w:t>4.2 Yachting and marinas</w:t>
            </w:r>
          </w:p>
        </w:tc>
        <w:tc>
          <w:tcPr>
            <w:tcW w:w="1791" w:type="dxa"/>
            <w:tcBorders>
              <w:top w:val="nil"/>
              <w:bottom w:val="nil"/>
            </w:tcBorders>
          </w:tcPr>
          <w:p w:rsidR="003F19CC" w:rsidRPr="00902D29" w:rsidRDefault="003F19CC" w:rsidP="0022169C">
            <w:pPr>
              <w:pStyle w:val="broodtekst"/>
              <w:rPr>
                <w:color w:val="000000"/>
                <w:sz w:val="16"/>
              </w:rPr>
            </w:pPr>
            <w:r>
              <w:rPr>
                <w:color w:val="000000"/>
                <w:sz w:val="16"/>
              </w:rPr>
              <w:t>No data</w:t>
            </w:r>
          </w:p>
        </w:tc>
        <w:tc>
          <w:tcPr>
            <w:tcW w:w="1791" w:type="dxa"/>
            <w:tcBorders>
              <w:top w:val="nil"/>
              <w:bottom w:val="nil"/>
            </w:tcBorders>
          </w:tcPr>
          <w:p w:rsidR="003F19CC" w:rsidRPr="00902D29" w:rsidRDefault="003F19CC" w:rsidP="0022169C">
            <w:pPr>
              <w:pStyle w:val="broodtekst"/>
              <w:rPr>
                <w:color w:val="000000"/>
                <w:sz w:val="16"/>
              </w:rPr>
            </w:pPr>
          </w:p>
        </w:tc>
      </w:tr>
      <w:tr w:rsidR="003F19CC" w:rsidRPr="00083805" w:rsidTr="0022169C">
        <w:tc>
          <w:tcPr>
            <w:tcW w:w="1932" w:type="dxa"/>
            <w:vMerge/>
          </w:tcPr>
          <w:p w:rsidR="003F19CC" w:rsidRPr="00902D29" w:rsidRDefault="003F19CC" w:rsidP="0022169C">
            <w:pPr>
              <w:pStyle w:val="broodtekst"/>
              <w:rPr>
                <w:color w:val="000000"/>
                <w:sz w:val="16"/>
              </w:rPr>
            </w:pPr>
          </w:p>
        </w:tc>
        <w:tc>
          <w:tcPr>
            <w:tcW w:w="2622" w:type="dxa"/>
            <w:tcBorders>
              <w:top w:val="nil"/>
              <w:bottom w:val="nil"/>
            </w:tcBorders>
          </w:tcPr>
          <w:p w:rsidR="003F19CC" w:rsidRPr="00902D29" w:rsidRDefault="003F19CC" w:rsidP="0022169C">
            <w:pPr>
              <w:pStyle w:val="broodtekst"/>
              <w:rPr>
                <w:color w:val="000000"/>
                <w:sz w:val="16"/>
              </w:rPr>
            </w:pPr>
            <w:r w:rsidRPr="00902D29">
              <w:rPr>
                <w:color w:val="000000"/>
                <w:sz w:val="16"/>
              </w:rPr>
              <w:t>4.3 Cruise tourism</w:t>
            </w:r>
          </w:p>
        </w:tc>
        <w:tc>
          <w:tcPr>
            <w:tcW w:w="1791" w:type="dxa"/>
            <w:tcBorders>
              <w:top w:val="nil"/>
              <w:bottom w:val="nil"/>
            </w:tcBorders>
          </w:tcPr>
          <w:p w:rsidR="003F19CC" w:rsidRPr="00902D29" w:rsidRDefault="003F19CC" w:rsidP="0022169C">
            <w:pPr>
              <w:pStyle w:val="broodtekst"/>
              <w:rPr>
                <w:color w:val="000000"/>
                <w:sz w:val="16"/>
              </w:rPr>
            </w:pPr>
            <w:r w:rsidRPr="003F7268">
              <w:rPr>
                <w:color w:val="000000"/>
                <w:sz w:val="16"/>
              </w:rPr>
              <w:t>1000PASC - 1000 cruise passengers starting and ending a cruise</w:t>
            </w:r>
          </w:p>
        </w:tc>
        <w:tc>
          <w:tcPr>
            <w:tcW w:w="1791" w:type="dxa"/>
            <w:tcBorders>
              <w:top w:val="nil"/>
              <w:bottom w:val="nil"/>
            </w:tcBorders>
          </w:tcPr>
          <w:p w:rsidR="003F19CC" w:rsidRPr="00902D29" w:rsidRDefault="003F19CC" w:rsidP="0022169C">
            <w:pPr>
              <w:pStyle w:val="broodtekst"/>
              <w:rPr>
                <w:color w:val="000000"/>
                <w:sz w:val="16"/>
              </w:rPr>
            </w:pPr>
            <w:r>
              <w:rPr>
                <w:color w:val="000000"/>
                <w:sz w:val="16"/>
              </w:rPr>
              <w:t>Eurostat</w:t>
            </w:r>
          </w:p>
        </w:tc>
      </w:tr>
      <w:tr w:rsidR="003F19CC" w:rsidRPr="00083805" w:rsidTr="0022169C">
        <w:tc>
          <w:tcPr>
            <w:tcW w:w="1932" w:type="dxa"/>
            <w:tcBorders>
              <w:top w:val="single" w:sz="6" w:space="0" w:color="006DB6"/>
            </w:tcBorders>
          </w:tcPr>
          <w:p w:rsidR="003F19CC" w:rsidRPr="00902D29" w:rsidRDefault="003F19CC" w:rsidP="0022169C">
            <w:pPr>
              <w:pStyle w:val="broodtekst"/>
              <w:rPr>
                <w:color w:val="000000"/>
                <w:sz w:val="16"/>
              </w:rPr>
            </w:pPr>
            <w:r w:rsidRPr="00902D29">
              <w:rPr>
                <w:color w:val="000000"/>
                <w:sz w:val="16"/>
              </w:rPr>
              <w:t>5. Coastal protection</w:t>
            </w:r>
          </w:p>
        </w:tc>
        <w:tc>
          <w:tcPr>
            <w:tcW w:w="2622" w:type="dxa"/>
            <w:tcBorders>
              <w:top w:val="single" w:sz="6" w:space="0" w:color="006DB6"/>
              <w:bottom w:val="nil"/>
            </w:tcBorders>
          </w:tcPr>
          <w:p w:rsidR="003F19CC" w:rsidRPr="00902D29" w:rsidRDefault="003F19CC" w:rsidP="0022169C">
            <w:pPr>
              <w:pStyle w:val="broodtekst"/>
              <w:rPr>
                <w:color w:val="000000"/>
                <w:sz w:val="16"/>
              </w:rPr>
            </w:pPr>
          </w:p>
        </w:tc>
        <w:tc>
          <w:tcPr>
            <w:tcW w:w="1791" w:type="dxa"/>
            <w:tcBorders>
              <w:top w:val="single" w:sz="6" w:space="0" w:color="006DB6"/>
              <w:bottom w:val="nil"/>
            </w:tcBorders>
          </w:tcPr>
          <w:p w:rsidR="003F19CC" w:rsidRPr="00902D29" w:rsidRDefault="003F19CC" w:rsidP="0022169C">
            <w:pPr>
              <w:pStyle w:val="broodtekst"/>
              <w:rPr>
                <w:color w:val="000000"/>
                <w:sz w:val="16"/>
              </w:rPr>
            </w:pPr>
            <w:r>
              <w:rPr>
                <w:color w:val="000000"/>
                <w:sz w:val="16"/>
              </w:rPr>
              <w:t>No data</w:t>
            </w:r>
          </w:p>
        </w:tc>
        <w:tc>
          <w:tcPr>
            <w:tcW w:w="1791" w:type="dxa"/>
            <w:tcBorders>
              <w:top w:val="single" w:sz="6" w:space="0" w:color="006DB6"/>
              <w:bottom w:val="nil"/>
            </w:tcBorders>
          </w:tcPr>
          <w:p w:rsidR="003F19CC" w:rsidRPr="00902D29" w:rsidRDefault="003F19CC" w:rsidP="0022169C">
            <w:pPr>
              <w:pStyle w:val="broodtekst"/>
              <w:rPr>
                <w:color w:val="000000"/>
                <w:sz w:val="16"/>
              </w:rPr>
            </w:pPr>
          </w:p>
        </w:tc>
      </w:tr>
      <w:tr w:rsidR="003F19CC" w:rsidRPr="001E56FD" w:rsidTr="0022169C">
        <w:tc>
          <w:tcPr>
            <w:tcW w:w="1932" w:type="dxa"/>
            <w:vMerge w:val="restart"/>
            <w:tcBorders>
              <w:top w:val="single" w:sz="6" w:space="0" w:color="006DB6"/>
            </w:tcBorders>
          </w:tcPr>
          <w:p w:rsidR="003F19CC" w:rsidRPr="00902D29" w:rsidRDefault="003F19CC" w:rsidP="0022169C">
            <w:pPr>
              <w:pStyle w:val="broodtekst"/>
              <w:rPr>
                <w:color w:val="000000"/>
                <w:sz w:val="16"/>
              </w:rPr>
            </w:pPr>
            <w:r w:rsidRPr="00902D29">
              <w:rPr>
                <w:color w:val="000000"/>
                <w:sz w:val="16"/>
              </w:rPr>
              <w:t>6. Maritime monitoring and surveillance</w:t>
            </w:r>
          </w:p>
        </w:tc>
        <w:tc>
          <w:tcPr>
            <w:tcW w:w="2622" w:type="dxa"/>
            <w:tcBorders>
              <w:top w:val="single" w:sz="6" w:space="0" w:color="006DB6"/>
            </w:tcBorders>
          </w:tcPr>
          <w:p w:rsidR="003F19CC" w:rsidRPr="00902D29" w:rsidRDefault="003F19CC" w:rsidP="0022169C">
            <w:pPr>
              <w:pStyle w:val="broodtekst"/>
              <w:rPr>
                <w:color w:val="000000"/>
                <w:sz w:val="16"/>
              </w:rPr>
            </w:pPr>
            <w:r w:rsidRPr="00902D29">
              <w:rPr>
                <w:color w:val="000000"/>
                <w:sz w:val="16"/>
              </w:rPr>
              <w:t>6.1 Traceability and security of goods supply chains</w:t>
            </w:r>
          </w:p>
        </w:tc>
        <w:tc>
          <w:tcPr>
            <w:tcW w:w="1791" w:type="dxa"/>
            <w:tcBorders>
              <w:top w:val="single" w:sz="6" w:space="0" w:color="006DB6"/>
            </w:tcBorders>
          </w:tcPr>
          <w:p w:rsidR="003F19CC" w:rsidRPr="00902D29" w:rsidRDefault="003F19CC" w:rsidP="0022169C">
            <w:pPr>
              <w:pStyle w:val="broodtekst"/>
              <w:rPr>
                <w:color w:val="000000"/>
                <w:sz w:val="16"/>
              </w:rPr>
            </w:pPr>
            <w:r>
              <w:rPr>
                <w:color w:val="000000"/>
                <w:sz w:val="16"/>
              </w:rPr>
              <w:t>No data</w:t>
            </w:r>
          </w:p>
        </w:tc>
        <w:tc>
          <w:tcPr>
            <w:tcW w:w="1791" w:type="dxa"/>
            <w:tcBorders>
              <w:top w:val="single" w:sz="6" w:space="0" w:color="006DB6"/>
            </w:tcBorders>
          </w:tcPr>
          <w:p w:rsidR="003F19CC" w:rsidRPr="00902D29" w:rsidRDefault="003F19CC" w:rsidP="0022169C">
            <w:pPr>
              <w:pStyle w:val="broodtekst"/>
              <w:rPr>
                <w:color w:val="000000"/>
                <w:sz w:val="16"/>
              </w:rPr>
            </w:pPr>
          </w:p>
        </w:tc>
      </w:tr>
      <w:tr w:rsidR="003F19CC" w:rsidRPr="001E56FD" w:rsidTr="0022169C">
        <w:tc>
          <w:tcPr>
            <w:tcW w:w="1932" w:type="dxa"/>
            <w:vMerge/>
          </w:tcPr>
          <w:p w:rsidR="003F19CC" w:rsidRPr="00902D29" w:rsidRDefault="003F19CC" w:rsidP="0022169C">
            <w:pPr>
              <w:pStyle w:val="broodtekst"/>
              <w:rPr>
                <w:color w:val="000000"/>
                <w:sz w:val="16"/>
              </w:rPr>
            </w:pPr>
          </w:p>
        </w:tc>
        <w:tc>
          <w:tcPr>
            <w:tcW w:w="2622" w:type="dxa"/>
          </w:tcPr>
          <w:p w:rsidR="003F19CC" w:rsidRPr="00902D29" w:rsidRDefault="003F19CC" w:rsidP="0022169C">
            <w:pPr>
              <w:pStyle w:val="broodtekst"/>
              <w:rPr>
                <w:color w:val="000000"/>
                <w:sz w:val="16"/>
              </w:rPr>
            </w:pPr>
            <w:r w:rsidRPr="00902D29">
              <w:rPr>
                <w:color w:val="000000"/>
                <w:sz w:val="16"/>
              </w:rPr>
              <w:t>6.2 Prevent and protect against illegal movement of people and goods</w:t>
            </w:r>
          </w:p>
        </w:tc>
        <w:tc>
          <w:tcPr>
            <w:tcW w:w="1791" w:type="dxa"/>
          </w:tcPr>
          <w:p w:rsidR="003F19CC" w:rsidRPr="00902D29" w:rsidRDefault="003F19CC" w:rsidP="0022169C">
            <w:pPr>
              <w:pStyle w:val="broodtekst"/>
              <w:rPr>
                <w:color w:val="000000"/>
                <w:sz w:val="16"/>
              </w:rPr>
            </w:pPr>
            <w:r>
              <w:rPr>
                <w:color w:val="000000"/>
                <w:sz w:val="16"/>
              </w:rPr>
              <w:t>No data</w:t>
            </w:r>
          </w:p>
        </w:tc>
        <w:tc>
          <w:tcPr>
            <w:tcW w:w="1791" w:type="dxa"/>
          </w:tcPr>
          <w:p w:rsidR="003F19CC" w:rsidRPr="00902D29" w:rsidRDefault="003F19CC" w:rsidP="0022169C">
            <w:pPr>
              <w:pStyle w:val="broodtekst"/>
              <w:rPr>
                <w:color w:val="000000"/>
                <w:sz w:val="16"/>
              </w:rPr>
            </w:pPr>
          </w:p>
        </w:tc>
      </w:tr>
      <w:tr w:rsidR="003F19CC" w:rsidRPr="00716FFC" w:rsidTr="0022169C">
        <w:tc>
          <w:tcPr>
            <w:tcW w:w="1932" w:type="dxa"/>
            <w:vMerge/>
            <w:tcBorders>
              <w:bottom w:val="single" w:sz="6" w:space="0" w:color="006DB6"/>
            </w:tcBorders>
          </w:tcPr>
          <w:p w:rsidR="003F19CC" w:rsidRPr="00902D29" w:rsidRDefault="003F19CC" w:rsidP="0022169C">
            <w:pPr>
              <w:pStyle w:val="broodtekst"/>
              <w:rPr>
                <w:color w:val="000000"/>
                <w:sz w:val="16"/>
              </w:rPr>
            </w:pPr>
          </w:p>
        </w:tc>
        <w:tc>
          <w:tcPr>
            <w:tcW w:w="2622" w:type="dxa"/>
            <w:tcBorders>
              <w:bottom w:val="single" w:sz="6" w:space="0" w:color="006DB6"/>
            </w:tcBorders>
          </w:tcPr>
          <w:p w:rsidR="003F19CC" w:rsidRPr="00902D29" w:rsidRDefault="003F19CC" w:rsidP="0022169C">
            <w:pPr>
              <w:pStyle w:val="broodtekst"/>
              <w:rPr>
                <w:color w:val="000000"/>
                <w:sz w:val="16"/>
              </w:rPr>
            </w:pPr>
            <w:r w:rsidRPr="00902D29">
              <w:rPr>
                <w:color w:val="000000"/>
                <w:sz w:val="16"/>
              </w:rPr>
              <w:t>6.3 Environmental monitoring</w:t>
            </w:r>
          </w:p>
        </w:tc>
        <w:tc>
          <w:tcPr>
            <w:tcW w:w="1791" w:type="dxa"/>
            <w:tcBorders>
              <w:bottom w:val="single" w:sz="6" w:space="0" w:color="006DB6"/>
            </w:tcBorders>
          </w:tcPr>
          <w:p w:rsidR="003F19CC" w:rsidRPr="00902D29" w:rsidRDefault="003F19CC" w:rsidP="0022169C">
            <w:pPr>
              <w:pStyle w:val="broodtekst"/>
              <w:rPr>
                <w:color w:val="000000"/>
                <w:sz w:val="16"/>
              </w:rPr>
            </w:pPr>
            <w:r>
              <w:rPr>
                <w:color w:val="000000"/>
                <w:sz w:val="16"/>
              </w:rPr>
              <w:t>No data</w:t>
            </w:r>
          </w:p>
        </w:tc>
        <w:tc>
          <w:tcPr>
            <w:tcW w:w="1791" w:type="dxa"/>
            <w:tcBorders>
              <w:bottom w:val="single" w:sz="6" w:space="0" w:color="006DB6"/>
            </w:tcBorders>
          </w:tcPr>
          <w:p w:rsidR="003F19CC" w:rsidRPr="00902D29" w:rsidRDefault="003F19CC" w:rsidP="0022169C">
            <w:pPr>
              <w:pStyle w:val="broodtekst"/>
              <w:rPr>
                <w:color w:val="000000"/>
                <w:sz w:val="16"/>
              </w:rPr>
            </w:pPr>
          </w:p>
        </w:tc>
      </w:tr>
    </w:tbl>
    <w:p w:rsidR="003F19CC" w:rsidRDefault="003F19CC" w:rsidP="003F19CC">
      <w:pPr>
        <w:pStyle w:val="DefaultText"/>
      </w:pPr>
    </w:p>
    <w:p w:rsidR="003F19CC" w:rsidRDefault="003F19CC" w:rsidP="003F19CC">
      <w:pPr>
        <w:pStyle w:val="DefaultText"/>
      </w:pPr>
      <w:r>
        <w:t>It is noted that for several indicators proposed above, data is available at a higher aggregation level, often including both onshore and offshore activities (e.g. oil &amp; gas, aggregates mining).</w:t>
      </w:r>
    </w:p>
    <w:p w:rsidR="003F19CC" w:rsidRDefault="003F19CC" w:rsidP="003F19CC">
      <w:pPr>
        <w:pStyle w:val="DefaultText"/>
      </w:pPr>
    </w:p>
    <w:p w:rsidR="003F19CC" w:rsidRDefault="003F19CC" w:rsidP="003F19CC">
      <w:pPr>
        <w:pStyle w:val="DefaultText"/>
      </w:pPr>
      <w:r>
        <w:t>For the MEA that are based on Eurostat data (see part A of this annex), alternative data was gathered over longer time series (back to 2000 if available), and CAGR were calculated per country and MEA. The input data, calculations and results are included in part D (excel data file). It is noted that for a number of Eurostat-based indicators, Eurostat tables appeared empty or data for particular countries was not presented.</w:t>
      </w:r>
    </w:p>
    <w:p w:rsidR="003F19CC" w:rsidRDefault="003F19CC" w:rsidP="003F19CC">
      <w:pPr>
        <w:pStyle w:val="DefaultText"/>
      </w:pPr>
    </w:p>
    <w:p w:rsidR="003F19CC" w:rsidRPr="00854A90" w:rsidRDefault="003F19CC" w:rsidP="003F19CC">
      <w:pPr>
        <w:pStyle w:val="Heading4"/>
      </w:pPr>
      <w:r>
        <w:t>W</w:t>
      </w:r>
      <w:r w:rsidRPr="00854A90">
        <w:t>ork</w:t>
      </w:r>
      <w:r>
        <w:t xml:space="preserve"> in progress</w:t>
      </w:r>
    </w:p>
    <w:p w:rsidR="003F19CC" w:rsidRDefault="003F19CC" w:rsidP="003F19CC">
      <w:pPr>
        <w:pStyle w:val="DefaultText"/>
      </w:pPr>
      <w:r>
        <w:t>For other (non-Eurostat) indicators, data is being gathered and will be added to part D. Also for countries/sectors where the Eurostat indicators did not provide data, alternatives will be identified, and added to the calculation sheets of part D.</w:t>
      </w:r>
    </w:p>
    <w:p w:rsidR="003F19CC" w:rsidRDefault="003F19CC" w:rsidP="003F19CC">
      <w:pPr>
        <w:pStyle w:val="DefaultText"/>
      </w:pPr>
    </w:p>
    <w:p w:rsidR="003F19CC" w:rsidRDefault="003F19CC" w:rsidP="003F19CC">
      <w:pPr>
        <w:pStyle w:val="DefaultText"/>
      </w:pPr>
    </w:p>
    <w:p w:rsidR="003F19CC" w:rsidRDefault="003F19CC" w:rsidP="003F19CC">
      <w:pPr>
        <w:pStyle w:val="DefaultText"/>
      </w:pPr>
    </w:p>
    <w:p w:rsidR="003F19CC" w:rsidRPr="001C75D8" w:rsidRDefault="003F19CC" w:rsidP="003F19CC">
      <w:pPr>
        <w:pStyle w:val="DefaultText"/>
      </w:pPr>
    </w:p>
    <w:p w:rsidR="0085152C" w:rsidRDefault="0085152C" w:rsidP="0085152C">
      <w:pPr>
        <w:pStyle w:val="Heading1"/>
        <w:numPr>
          <w:ilvl w:val="0"/>
          <w:numId w:val="0"/>
        </w:numPr>
      </w:pPr>
      <w:bookmarkStart w:id="42" w:name="_Toc369854955"/>
      <w:r>
        <w:t>Part F methodology for future potential</w:t>
      </w:r>
      <w:bookmarkEnd w:id="42"/>
    </w:p>
    <w:p w:rsidR="0085152C" w:rsidRPr="00E63197" w:rsidRDefault="0085152C" w:rsidP="008A64F6">
      <w:r w:rsidRPr="00E63197">
        <w:rPr>
          <w:b/>
          <w:lang w:eastAsia="it-IT"/>
        </w:rPr>
        <w:t>A</w:t>
      </w:r>
      <w:r w:rsidRPr="00E63197">
        <w:rPr>
          <w:b/>
        </w:rPr>
        <w:t xml:space="preserve"> number of (qualitative) indicators</w:t>
      </w:r>
      <w:r w:rsidRPr="00E63197">
        <w:t xml:space="preserve"> are used to assess the future potential of economic activities. These are combined with a number of key external drivers which will determine their importance in a long term period: </w:t>
      </w:r>
    </w:p>
    <w:p w:rsidR="0085152C" w:rsidRPr="00E63197" w:rsidRDefault="0085152C" w:rsidP="008A64F6"/>
    <w:p w:rsidR="0085152C" w:rsidRPr="00E63197" w:rsidRDefault="0085152C" w:rsidP="0022169C">
      <w:pPr>
        <w:pStyle w:val="ListParagraph"/>
        <w:numPr>
          <w:ilvl w:val="0"/>
          <w:numId w:val="64"/>
        </w:numPr>
        <w:ind w:left="714" w:hanging="357"/>
        <w:contextualSpacing w:val="0"/>
        <w:jc w:val="both"/>
      </w:pPr>
      <w:r w:rsidRPr="00E63197">
        <w:rPr>
          <w:b/>
        </w:rPr>
        <w:t>Innovativeness</w:t>
      </w:r>
      <w:r w:rsidRPr="00E63197">
        <w:t>, (relevance of R&amp;D and innovations) – see also chapter 3</w:t>
      </w:r>
      <w:r w:rsidR="0022169C">
        <w:t xml:space="preserve"> of the country fiches</w:t>
      </w:r>
      <w:r w:rsidRPr="00E63197">
        <w:t>;</w:t>
      </w:r>
    </w:p>
    <w:p w:rsidR="0085152C" w:rsidRPr="00E63197" w:rsidRDefault="0085152C" w:rsidP="0022169C">
      <w:pPr>
        <w:pStyle w:val="ListParagraph"/>
        <w:numPr>
          <w:ilvl w:val="0"/>
          <w:numId w:val="64"/>
        </w:numPr>
        <w:ind w:left="714" w:hanging="357"/>
        <w:contextualSpacing w:val="0"/>
        <w:jc w:val="both"/>
      </w:pPr>
      <w:r w:rsidRPr="00E63197">
        <w:t xml:space="preserve">Potential for </w:t>
      </w:r>
      <w:r w:rsidRPr="00E63197">
        <w:rPr>
          <w:b/>
        </w:rPr>
        <w:t>competitiveness of EU industry</w:t>
      </w:r>
      <w:r w:rsidRPr="00E63197">
        <w:t>, in comparison to the global industry in the respective segments;</w:t>
      </w:r>
    </w:p>
    <w:p w:rsidR="0085152C" w:rsidRPr="006D1134" w:rsidRDefault="0085152C" w:rsidP="0022169C">
      <w:pPr>
        <w:pStyle w:val="ListParagraph"/>
        <w:numPr>
          <w:ilvl w:val="0"/>
          <w:numId w:val="64"/>
        </w:numPr>
        <w:ind w:left="714" w:hanging="357"/>
        <w:contextualSpacing w:val="0"/>
        <w:jc w:val="both"/>
      </w:pPr>
      <w:r>
        <w:rPr>
          <w:b/>
        </w:rPr>
        <w:t>Future e</w:t>
      </w:r>
      <w:r w:rsidRPr="006D1134">
        <w:rPr>
          <w:b/>
        </w:rPr>
        <w:t>mployment creation</w:t>
      </w:r>
      <w:r w:rsidRPr="006D1134">
        <w:t>;</w:t>
      </w:r>
    </w:p>
    <w:p w:rsidR="0085152C" w:rsidRPr="00E63197" w:rsidRDefault="0085152C" w:rsidP="0022169C">
      <w:pPr>
        <w:pStyle w:val="ListParagraph"/>
        <w:numPr>
          <w:ilvl w:val="0"/>
          <w:numId w:val="64"/>
        </w:numPr>
        <w:ind w:left="714" w:hanging="357"/>
        <w:contextualSpacing w:val="0"/>
        <w:jc w:val="both"/>
      </w:pPr>
      <w:r w:rsidRPr="00E63197">
        <w:t xml:space="preserve">Relevance for </w:t>
      </w:r>
      <w:r w:rsidRPr="00E63197">
        <w:rPr>
          <w:b/>
        </w:rPr>
        <w:t>EU-based policy initiatives</w:t>
      </w:r>
      <w:r w:rsidRPr="00E63197">
        <w:t xml:space="preserve"> in that specific economic activity;</w:t>
      </w:r>
    </w:p>
    <w:p w:rsidR="0085152C" w:rsidRPr="00E63197" w:rsidRDefault="0085152C" w:rsidP="0022169C">
      <w:pPr>
        <w:pStyle w:val="ListParagraph"/>
        <w:numPr>
          <w:ilvl w:val="0"/>
          <w:numId w:val="64"/>
        </w:numPr>
        <w:ind w:left="714" w:hanging="357"/>
        <w:contextualSpacing w:val="0"/>
        <w:jc w:val="both"/>
      </w:pPr>
      <w:r w:rsidRPr="00E63197">
        <w:rPr>
          <w:b/>
        </w:rPr>
        <w:t>Spill-over effects</w:t>
      </w:r>
      <w:r w:rsidRPr="00E63197">
        <w:t xml:space="preserve"> and </w:t>
      </w:r>
      <w:r w:rsidRPr="00E63197">
        <w:rPr>
          <w:b/>
        </w:rPr>
        <w:t>synergies</w:t>
      </w:r>
      <w:r w:rsidRPr="00E63197">
        <w:t xml:space="preserve"> with other economic activities; </w:t>
      </w:r>
    </w:p>
    <w:p w:rsidR="0085152C" w:rsidRPr="006D1134" w:rsidRDefault="0085152C" w:rsidP="0022169C">
      <w:pPr>
        <w:pStyle w:val="ListParagraph"/>
        <w:numPr>
          <w:ilvl w:val="0"/>
          <w:numId w:val="64"/>
        </w:numPr>
        <w:spacing w:before="120"/>
        <w:jc w:val="both"/>
        <w:rPr>
          <w:b/>
        </w:rPr>
      </w:pPr>
      <w:r w:rsidRPr="006D1134">
        <w:rPr>
          <w:b/>
        </w:rPr>
        <w:t>Sustainability and environmental</w:t>
      </w:r>
      <w:r w:rsidRPr="006D1134">
        <w:t xml:space="preserve"> aspects.</w:t>
      </w:r>
    </w:p>
    <w:p w:rsidR="0022169C" w:rsidRDefault="0022169C" w:rsidP="008A64F6"/>
    <w:p w:rsidR="0085152C" w:rsidRDefault="0085152C" w:rsidP="008A64F6">
      <w:r w:rsidRPr="00E63197">
        <w:t xml:space="preserve">For each maritime economic activity, scores </w:t>
      </w:r>
      <w:r w:rsidR="008A64F6">
        <w:t>are</w:t>
      </w:r>
      <w:r w:rsidRPr="00E63197">
        <w:t xml:space="preserve"> given based on expert views derived from the function and economic activity analyses conducted within this study. For the ranking order (see also </w:t>
      </w:r>
      <w:r w:rsidR="0022169C">
        <w:t>the country fiches</w:t>
      </w:r>
      <w:r w:rsidRPr="00E63197">
        <w:t>), the following elements need to be taken into account:</w:t>
      </w:r>
    </w:p>
    <w:p w:rsidR="008A64F6" w:rsidRPr="005836F2" w:rsidRDefault="008A64F6" w:rsidP="0022169C">
      <w:pPr>
        <w:pStyle w:val="DefaultText"/>
      </w:pPr>
    </w:p>
    <w:p w:rsidR="0085152C" w:rsidRPr="00E63197" w:rsidRDefault="0085152C" w:rsidP="0085152C">
      <w:r w:rsidRPr="00E63197">
        <w:rPr>
          <w:b/>
        </w:rPr>
        <w:t>INNOVATIVENESS</w:t>
      </w:r>
      <w:r w:rsidRPr="00E63197">
        <w:t xml:space="preserve">: in general, traditional maritime economic activities are expected to have low(er) activities of innovation since they focus more on improving existing technologies (incremental innovation). On the contrary, economic activities in the pre-development and growth stage are expected to have more significant investments in R&amp;D. However, these general assumptions need to be contextualised to specific country environment, where new economic activities could have only marginal investments in innovation. </w:t>
      </w:r>
    </w:p>
    <w:p w:rsidR="008A64F6" w:rsidRDefault="008A64F6" w:rsidP="0085152C">
      <w:pPr>
        <w:rPr>
          <w:b/>
          <w:bCs/>
        </w:rPr>
      </w:pPr>
    </w:p>
    <w:p w:rsidR="0085152C" w:rsidRPr="00E63197" w:rsidRDefault="0085152C" w:rsidP="0085152C">
      <w:pPr>
        <w:rPr>
          <w:bCs/>
        </w:rPr>
      </w:pPr>
      <w:r w:rsidRPr="00E63197">
        <w:rPr>
          <w:b/>
          <w:bCs/>
        </w:rPr>
        <w:t>COMPETITIVENESS</w:t>
      </w:r>
      <w:r w:rsidRPr="00E63197">
        <w:rPr>
          <w:bCs/>
        </w:rPr>
        <w:t>: this indicator should assess the expected future position of a given economic activity of a country in the EU/international market. Furthermore, competitiveness should be assessed also comparing the economic activity of a given country to the same economic activities of other countries in the same area/sea-basin.</w:t>
      </w:r>
    </w:p>
    <w:p w:rsidR="008A64F6" w:rsidRDefault="008A64F6" w:rsidP="0085152C">
      <w:pPr>
        <w:rPr>
          <w:b/>
          <w:bCs/>
        </w:rPr>
      </w:pPr>
    </w:p>
    <w:p w:rsidR="0085152C" w:rsidRPr="00E63197" w:rsidRDefault="0085152C" w:rsidP="0085152C">
      <w:pPr>
        <w:rPr>
          <w:bCs/>
        </w:rPr>
      </w:pPr>
      <w:r w:rsidRPr="00E63197">
        <w:rPr>
          <w:b/>
          <w:bCs/>
        </w:rPr>
        <w:t>EMPLOYMENT</w:t>
      </w:r>
      <w:r w:rsidRPr="00E63197">
        <w:rPr>
          <w:bCs/>
        </w:rPr>
        <w:t>: in general,</w:t>
      </w:r>
      <w:r w:rsidRPr="00E63197">
        <w:rPr>
          <w:b/>
          <w:bCs/>
        </w:rPr>
        <w:t xml:space="preserve"> </w:t>
      </w:r>
      <w:r w:rsidRPr="00E63197">
        <w:rPr>
          <w:bCs/>
        </w:rPr>
        <w:t xml:space="preserve">traditional maritime activities are expected to have less impacts on future job creation (as compared to the ones in the pre-development stage, for instance), because of their consolidated economic activities which tend to expand only marginally. On the other hand, traditional economic activities are strongly linked to the overall employment of a given country. As a general rule, growing economies with expanding employment should spill their positive trends also over maritime activities. As regards new activities, these are not strictly linked to the creation of new jobs, especially because they could be </w:t>
      </w:r>
      <w:r w:rsidRPr="00E63197">
        <w:t xml:space="preserve">based more on technology than on job creation. </w:t>
      </w:r>
    </w:p>
    <w:p w:rsidR="008A64F6" w:rsidRDefault="008A64F6" w:rsidP="0085152C">
      <w:pPr>
        <w:rPr>
          <w:b/>
          <w:bCs/>
        </w:rPr>
      </w:pPr>
    </w:p>
    <w:p w:rsidR="0085152C" w:rsidRPr="00E63197" w:rsidRDefault="0085152C" w:rsidP="0085152C">
      <w:pPr>
        <w:rPr>
          <w:bCs/>
        </w:rPr>
      </w:pPr>
      <w:r w:rsidRPr="00E63197">
        <w:rPr>
          <w:b/>
          <w:bCs/>
        </w:rPr>
        <w:t>POLICY RELEVANCE</w:t>
      </w:r>
      <w:r w:rsidRPr="00E63197">
        <w:rPr>
          <w:bCs/>
        </w:rPr>
        <w:t>: this indicator should assess the regulatory activity underlying each specific maritime economic activity in a given MS, especially taking into account ambitions of the EU2020 strategy. It has to be considered that legislative activities concern more often traditional economic activities (mature) than maritime economic activities in the pre-development and growth stage, because of their socio-economic role and the EU’s contribution to global policies for these (e.g. catching fish for human consumption).</w:t>
      </w:r>
    </w:p>
    <w:p w:rsidR="008A64F6" w:rsidRDefault="008A64F6" w:rsidP="0085152C">
      <w:pPr>
        <w:rPr>
          <w:b/>
          <w:bCs/>
        </w:rPr>
      </w:pPr>
    </w:p>
    <w:p w:rsidR="0085152C" w:rsidRPr="00E63197" w:rsidRDefault="0085152C" w:rsidP="0085152C">
      <w:r w:rsidRPr="00E63197">
        <w:rPr>
          <w:b/>
          <w:bCs/>
        </w:rPr>
        <w:t>SPILL-OVER EFFECTS</w:t>
      </w:r>
      <w:r w:rsidRPr="00E63197">
        <w:rPr>
          <w:bCs/>
        </w:rPr>
        <w:t xml:space="preserve">: occur, when one activity is transferred or conveyed to other economic subjects by unintended means. This effect may be generated </w:t>
      </w:r>
      <w:r w:rsidRPr="00E63197">
        <w:t xml:space="preserve">through technology transfer or the re-use of facilities in certain industries and it penetrates into the activity. </w:t>
      </w:r>
    </w:p>
    <w:p w:rsidR="008A64F6" w:rsidRDefault="008A64F6" w:rsidP="006B32FD">
      <w:pPr>
        <w:rPr>
          <w:b/>
          <w:bCs/>
        </w:rPr>
      </w:pPr>
    </w:p>
    <w:p w:rsidR="0085152C" w:rsidRDefault="0085152C" w:rsidP="006B32FD">
      <w:pPr>
        <w:rPr>
          <w:bCs/>
        </w:rPr>
      </w:pPr>
      <w:r w:rsidRPr="00E63197">
        <w:rPr>
          <w:b/>
          <w:bCs/>
        </w:rPr>
        <w:t>SUSTAINABILITY</w:t>
      </w:r>
      <w:r w:rsidRPr="00E63197">
        <w:rPr>
          <w:bCs/>
        </w:rPr>
        <w:t>: strongly linked to policies, the sustainability indicator looks to environmental aspect of each economic activity. This should not be assessed only taking into account the related impact, but it should also take into consideration legislative efforts undertaken and/or efforts by the sector itself towards a more sustainable economic activity.</w:t>
      </w:r>
    </w:p>
    <w:p w:rsidR="006B32FD" w:rsidRPr="006B32FD" w:rsidRDefault="006B32FD" w:rsidP="006B32FD">
      <w:pPr>
        <w:pStyle w:val="DefaultText"/>
        <w:rPr>
          <w:lang w:eastAsia="en-US"/>
        </w:rPr>
      </w:pPr>
    </w:p>
    <w:p w:rsidR="00333DB0" w:rsidRPr="003610A2" w:rsidRDefault="00333DB0" w:rsidP="00333DB0">
      <w:pPr>
        <w:pStyle w:val="DefaultText"/>
      </w:pPr>
    </w:p>
    <w:p w:rsidR="00916D1D" w:rsidRPr="003610A2" w:rsidRDefault="00916D1D">
      <w:pPr>
        <w:pStyle w:val="DefaultText"/>
        <w:sectPr w:rsidR="00916D1D" w:rsidRPr="003610A2" w:rsidSect="009A77FF">
          <w:type w:val="oddPage"/>
          <w:pgSz w:w="11906" w:h="16838" w:code="9"/>
          <w:pgMar w:top="990" w:right="1985" w:bottom="1418" w:left="1985" w:header="699" w:footer="709" w:gutter="0"/>
          <w:cols w:space="708"/>
          <w:docGrid w:linePitch="360"/>
        </w:sectPr>
      </w:pPr>
    </w:p>
    <w:p w:rsidR="000B0ECD" w:rsidRPr="003610A2" w:rsidRDefault="000B0ECD" w:rsidP="00A30A0C">
      <w:pPr>
        <w:pStyle w:val="afzendgegevensachter"/>
      </w:pPr>
      <w:r w:rsidRPr="003610A2">
        <w:t>P.O. Box 4175</w:t>
      </w:r>
    </w:p>
    <w:p w:rsidR="000B0ECD" w:rsidRPr="003610A2" w:rsidRDefault="000B0ECD" w:rsidP="00A30A0C">
      <w:pPr>
        <w:pStyle w:val="afzendgegevensachter"/>
      </w:pPr>
      <w:r w:rsidRPr="003610A2">
        <w:t>3006 AD Rotterdam</w:t>
      </w:r>
    </w:p>
    <w:p w:rsidR="000B0ECD" w:rsidRPr="003610A2" w:rsidRDefault="000B0ECD" w:rsidP="00A30A0C">
      <w:pPr>
        <w:pStyle w:val="afzendgegevensachter"/>
      </w:pPr>
      <w:r w:rsidRPr="003610A2">
        <w:t>The Netherlands</w:t>
      </w:r>
    </w:p>
    <w:p w:rsidR="000B0ECD" w:rsidRPr="003610A2" w:rsidRDefault="000B0ECD" w:rsidP="00A30A0C">
      <w:pPr>
        <w:pStyle w:val="afzendgegevensachter"/>
      </w:pPr>
    </w:p>
    <w:p w:rsidR="000B0ECD" w:rsidRPr="003610A2" w:rsidRDefault="000B0ECD" w:rsidP="00A30A0C">
      <w:pPr>
        <w:pStyle w:val="afzendgegevensachter"/>
      </w:pPr>
      <w:r w:rsidRPr="003610A2">
        <w:t>Watermanweg 44</w:t>
      </w:r>
    </w:p>
    <w:p w:rsidR="000B0ECD" w:rsidRPr="003610A2" w:rsidRDefault="000B0ECD" w:rsidP="00A30A0C">
      <w:pPr>
        <w:pStyle w:val="afzendgegevensachter"/>
      </w:pPr>
      <w:r w:rsidRPr="003610A2">
        <w:t>3067 GG Rotterdam</w:t>
      </w:r>
    </w:p>
    <w:p w:rsidR="000B0ECD" w:rsidRPr="003610A2" w:rsidRDefault="000B0ECD" w:rsidP="00A30A0C">
      <w:pPr>
        <w:pStyle w:val="afzendgegevensachter"/>
      </w:pPr>
      <w:r w:rsidRPr="003610A2">
        <w:t>The Netherlands</w:t>
      </w:r>
    </w:p>
    <w:p w:rsidR="000B0ECD" w:rsidRPr="003610A2" w:rsidRDefault="000B0ECD" w:rsidP="00A30A0C">
      <w:pPr>
        <w:pStyle w:val="afzendgegevensachter"/>
      </w:pPr>
    </w:p>
    <w:p w:rsidR="000B0ECD" w:rsidRPr="003610A2" w:rsidRDefault="000B0ECD" w:rsidP="00A30A0C">
      <w:pPr>
        <w:pStyle w:val="afzendgegevensachter"/>
      </w:pPr>
      <w:r w:rsidRPr="003610A2">
        <w:t>T +31 (0)10 453 88 00</w:t>
      </w:r>
    </w:p>
    <w:p w:rsidR="000B0ECD" w:rsidRPr="00720711" w:rsidRDefault="000B0ECD" w:rsidP="00A30A0C">
      <w:pPr>
        <w:pStyle w:val="afzendgegevensachter"/>
        <w:rPr>
          <w:lang w:val="it-IT"/>
        </w:rPr>
      </w:pPr>
      <w:r w:rsidRPr="00720711">
        <w:rPr>
          <w:lang w:val="it-IT"/>
        </w:rPr>
        <w:t>F +31 (0)10 453 07 68</w:t>
      </w:r>
    </w:p>
    <w:p w:rsidR="000B0ECD" w:rsidRPr="00720711" w:rsidRDefault="000B0ECD" w:rsidP="00A30A0C">
      <w:pPr>
        <w:pStyle w:val="afzendgegevensachter"/>
        <w:rPr>
          <w:lang w:val="it-IT"/>
        </w:rPr>
      </w:pPr>
      <w:r w:rsidRPr="00720711">
        <w:rPr>
          <w:lang w:val="it-IT"/>
        </w:rPr>
        <w:t>E netherlands@ecorys.com</w:t>
      </w:r>
    </w:p>
    <w:p w:rsidR="00AD4570" w:rsidRPr="00720711" w:rsidRDefault="00AD4570" w:rsidP="00A30A0C">
      <w:pPr>
        <w:pStyle w:val="afzendgegevensachter"/>
        <w:rPr>
          <w:lang w:val="it-IT"/>
        </w:rPr>
      </w:pPr>
    </w:p>
    <w:p w:rsidR="00AD4570" w:rsidRPr="00720711" w:rsidRDefault="000B0ECD" w:rsidP="00A30A0C">
      <w:pPr>
        <w:pStyle w:val="afzendgegevensachter"/>
        <w:rPr>
          <w:lang w:val="it-IT"/>
        </w:rPr>
      </w:pPr>
      <w:r w:rsidRPr="00720711">
        <w:rPr>
          <w:b/>
          <w:lang w:val="it-IT"/>
        </w:rPr>
        <w:t>W www.ecorys.nl</w:t>
      </w:r>
    </w:p>
    <w:sectPr w:rsidR="00AD4570" w:rsidRPr="00720711" w:rsidSect="001D4824">
      <w:headerReference w:type="even" r:id="rId66"/>
      <w:headerReference w:type="default" r:id="rId67"/>
      <w:footerReference w:type="even" r:id="rId68"/>
      <w:footerReference w:type="default" r:id="rId69"/>
      <w:headerReference w:type="first" r:id="rId70"/>
      <w:footerReference w:type="first" r:id="rId71"/>
      <w:type w:val="evenPage"/>
      <w:pgSz w:w="11906" w:h="16838" w:code="9"/>
      <w:pgMar w:top="10750" w:right="1985" w:bottom="1418" w:left="1985" w:header="280"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32" w:rsidRPr="00A6611B" w:rsidRDefault="00580D32" w:rsidP="00A94318">
      <w:pPr>
        <w:spacing w:line="240" w:lineRule="auto"/>
      </w:pPr>
      <w:r w:rsidRPr="00A6611B">
        <w:separator/>
      </w:r>
    </w:p>
  </w:endnote>
  <w:endnote w:type="continuationSeparator" w:id="0">
    <w:p w:rsidR="00580D32" w:rsidRPr="00A6611B" w:rsidRDefault="00580D32" w:rsidP="00A94318">
      <w:pPr>
        <w:spacing w:line="240" w:lineRule="auto"/>
      </w:pPr>
      <w:r w:rsidRPr="00A6611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426" w:tblpYSpec="bottom"/>
      <w:tblW w:w="2561" w:type="dxa"/>
      <w:tblLayout w:type="fixed"/>
      <w:tblCellMar>
        <w:left w:w="0" w:type="dxa"/>
        <w:right w:w="0" w:type="dxa"/>
      </w:tblCellMar>
      <w:tblLook w:val="04A0" w:firstRow="1" w:lastRow="0" w:firstColumn="1" w:lastColumn="0" w:noHBand="0" w:noVBand="1"/>
    </w:tblPr>
    <w:tblGrid>
      <w:gridCol w:w="1806"/>
      <w:gridCol w:w="755"/>
    </w:tblGrid>
    <w:tr w:rsidR="00FF7C07" w:rsidRPr="00A6611B" w:rsidTr="00D70082">
      <w:trPr>
        <w:trHeight w:val="567"/>
      </w:trPr>
      <w:tc>
        <w:tcPr>
          <w:tcW w:w="1806" w:type="dxa"/>
          <w:vAlign w:val="bottom"/>
        </w:tcPr>
        <w:p w:rsidR="00FF7C07" w:rsidRPr="00A6611B" w:rsidRDefault="00FF7C07" w:rsidP="00D70082">
          <w:pPr>
            <w:pStyle w:val="paginanummer"/>
          </w:pPr>
          <w:r w:rsidRPr="00A6611B">
            <w:fldChar w:fldCharType="begin"/>
          </w:r>
          <w:r w:rsidRPr="00A6611B">
            <w:instrText xml:space="preserve"> PAGE </w:instrText>
          </w:r>
          <w:r w:rsidRPr="00A6611B">
            <w:fldChar w:fldCharType="separate"/>
          </w:r>
          <w:r>
            <w:rPr>
              <w:noProof/>
            </w:rPr>
            <w:t>3</w:t>
          </w:r>
          <w:r w:rsidRPr="00A6611B">
            <w:fldChar w:fldCharType="end"/>
          </w:r>
        </w:p>
      </w:tc>
      <w:tc>
        <w:tcPr>
          <w:tcW w:w="755" w:type="dxa"/>
          <w:vAlign w:val="bottom"/>
        </w:tcPr>
        <w:p w:rsidR="00FF7C07" w:rsidRPr="00A6611B" w:rsidRDefault="00FF7C07" w:rsidP="00D70082">
          <w:pPr>
            <w:pStyle w:val="DefaultText"/>
          </w:pPr>
          <w:r w:rsidRPr="00A6611B">
            <w:rPr>
              <w:noProof/>
              <w:lang w:val="nl-NL"/>
            </w:rPr>
            <w:drawing>
              <wp:inline distT="0" distB="0" distL="0" distR="0" wp14:anchorId="5DD99D72" wp14:editId="007A1900">
                <wp:extent cx="468000" cy="212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r>
    <w:tr w:rsidR="00FF7C07" w:rsidRPr="00A6611B" w:rsidTr="00D70082">
      <w:trPr>
        <w:trHeight w:val="403"/>
      </w:trPr>
      <w:tc>
        <w:tcPr>
          <w:tcW w:w="1806" w:type="dxa"/>
        </w:tcPr>
        <w:p w:rsidR="00FF7C07" w:rsidRPr="00A6611B" w:rsidRDefault="00FF7C07" w:rsidP="00D70082">
          <w:pPr>
            <w:pStyle w:val="DefaultText"/>
          </w:pPr>
        </w:p>
      </w:tc>
      <w:tc>
        <w:tcPr>
          <w:tcW w:w="755" w:type="dxa"/>
        </w:tcPr>
        <w:p w:rsidR="00FF7C07" w:rsidRPr="00A6611B" w:rsidRDefault="00FF7C07" w:rsidP="00D70082">
          <w:pPr>
            <w:pStyle w:val="DefaultText"/>
          </w:pPr>
        </w:p>
      </w:tc>
    </w:tr>
  </w:tbl>
  <w:tbl>
    <w:tblPr>
      <w:tblpPr w:leftFromText="57" w:vertAnchor="page" w:horzAnchor="margin" w:tblpYSpec="bottom"/>
      <w:tblW w:w="5000" w:type="pct"/>
      <w:tblLayout w:type="fixed"/>
      <w:tblCellMar>
        <w:left w:w="0" w:type="dxa"/>
        <w:right w:w="0" w:type="dxa"/>
      </w:tblCellMar>
      <w:tblLook w:val="04A0" w:firstRow="1" w:lastRow="0" w:firstColumn="1" w:lastColumn="0" w:noHBand="0" w:noVBand="1"/>
    </w:tblPr>
    <w:tblGrid>
      <w:gridCol w:w="9070"/>
    </w:tblGrid>
    <w:tr w:rsidR="00FF7C07" w:rsidRPr="00A6611B" w:rsidTr="00D70082">
      <w:trPr>
        <w:trHeight w:val="567"/>
      </w:trPr>
      <w:tc>
        <w:tcPr>
          <w:tcW w:w="7936" w:type="dxa"/>
          <w:vMerge w:val="restart"/>
        </w:tcPr>
        <w:p w:rsidR="00FF7C07" w:rsidRPr="00A6611B" w:rsidRDefault="00FF7C07" w:rsidP="00D70082">
          <w:pPr>
            <w:spacing w:before="178" w:after="140" w:line="200" w:lineRule="atLeast"/>
            <w:ind w:left="851"/>
            <w:rPr>
              <w:rFonts w:eastAsia="Times New Roman" w:cs="Times New Roman"/>
              <w:sz w:val="14"/>
              <w:szCs w:val="24"/>
              <w:lang w:eastAsia="nl-NL"/>
            </w:rPr>
          </w:pPr>
          <w:r w:rsidRPr="00A6611B">
            <w:rPr>
              <w:rFonts w:eastAsia="Times New Roman" w:cs="Times New Roman"/>
              <w:sz w:val="14"/>
              <w:szCs w:val="24"/>
              <w:lang w:eastAsia="nl-NL"/>
            </w:rPr>
            <w:fldChar w:fldCharType="begin"/>
          </w:r>
          <w:r w:rsidRPr="00A6611B">
            <w:rPr>
              <w:rFonts w:eastAsia="Times New Roman" w:cs="Times New Roman"/>
              <w:sz w:val="14"/>
              <w:szCs w:val="24"/>
              <w:lang w:eastAsia="nl-NL"/>
            </w:rPr>
            <w:instrText xml:space="preserve"> ref titel  \* MERGEFORMAT </w:instrText>
          </w:r>
          <w:r w:rsidRPr="00A6611B">
            <w:rPr>
              <w:rFonts w:eastAsia="Times New Roman" w:cs="Times New Roman"/>
              <w:sz w:val="14"/>
              <w:szCs w:val="24"/>
              <w:lang w:eastAsia="nl-NL"/>
            </w:rPr>
            <w:fldChar w:fldCharType="separate"/>
          </w:r>
          <w:r w:rsidRPr="00EA59C4">
            <w:rPr>
              <w:rFonts w:eastAsia="Times New Roman" w:cs="Times New Roman"/>
              <w:sz w:val="14"/>
              <w:szCs w:val="24"/>
              <w:lang w:eastAsia="nl-NL"/>
            </w:rPr>
            <w:t>Blue</w:t>
          </w:r>
          <w:r w:rsidRPr="003610A2">
            <w:t xml:space="preserve"> Growth in EU sea basins: methodology for data gathering and processing for the North Sea and Atlantic Arc</w:t>
          </w:r>
          <w:r w:rsidRPr="00A6611B">
            <w:rPr>
              <w:rFonts w:eastAsia="Times New Roman" w:cs="Times New Roman"/>
              <w:sz w:val="14"/>
              <w:szCs w:val="24"/>
              <w:lang w:eastAsia="nl-NL"/>
            </w:rPr>
            <w:fldChar w:fldCharType="end"/>
          </w:r>
        </w:p>
      </w:tc>
    </w:tr>
    <w:tr w:rsidR="00FF7C07" w:rsidRPr="00A6611B" w:rsidTr="00D70082">
      <w:trPr>
        <w:trHeight w:val="397"/>
      </w:trPr>
      <w:tc>
        <w:tcPr>
          <w:tcW w:w="7936" w:type="dxa"/>
          <w:vMerge/>
        </w:tcPr>
        <w:p w:rsidR="00FF7C07" w:rsidRPr="00A6611B" w:rsidRDefault="00FF7C07" w:rsidP="00D70082">
          <w:pPr>
            <w:tabs>
              <w:tab w:val="center" w:pos="4536"/>
              <w:tab w:val="right" w:pos="9072"/>
            </w:tabs>
            <w:spacing w:line="240" w:lineRule="auto"/>
          </w:pPr>
        </w:p>
      </w:tc>
    </w:tr>
  </w:tbl>
  <w:p w:rsidR="00FF7C07" w:rsidRPr="00A6611B" w:rsidRDefault="00FF7C07" w:rsidP="00D7008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426" w:tblpYSpec="bottom"/>
      <w:tblW w:w="2561" w:type="dxa"/>
      <w:tblLayout w:type="fixed"/>
      <w:tblCellMar>
        <w:left w:w="0" w:type="dxa"/>
        <w:right w:w="0" w:type="dxa"/>
      </w:tblCellMar>
      <w:tblLook w:val="04A0" w:firstRow="1" w:lastRow="0" w:firstColumn="1" w:lastColumn="0" w:noHBand="0" w:noVBand="1"/>
    </w:tblPr>
    <w:tblGrid>
      <w:gridCol w:w="1806"/>
      <w:gridCol w:w="755"/>
    </w:tblGrid>
    <w:tr w:rsidR="00FF7C07" w:rsidRPr="00A6611B" w:rsidTr="00BE43CE">
      <w:trPr>
        <w:trHeight w:val="567"/>
      </w:trPr>
      <w:tc>
        <w:tcPr>
          <w:tcW w:w="1806" w:type="dxa"/>
          <w:vAlign w:val="bottom"/>
        </w:tcPr>
        <w:p w:rsidR="00FF7C07" w:rsidRPr="00A6611B" w:rsidRDefault="00FF7C07" w:rsidP="00BE43CE">
          <w:pPr>
            <w:pStyle w:val="paginanummer"/>
          </w:pPr>
          <w:r w:rsidRPr="00A6611B">
            <w:fldChar w:fldCharType="begin"/>
          </w:r>
          <w:r w:rsidRPr="00A6611B">
            <w:instrText xml:space="preserve"> PAGE </w:instrText>
          </w:r>
          <w:r w:rsidRPr="00A6611B">
            <w:fldChar w:fldCharType="separate"/>
          </w:r>
          <w:r w:rsidR="006A5D15">
            <w:rPr>
              <w:noProof/>
            </w:rPr>
            <w:t>8</w:t>
          </w:r>
          <w:r w:rsidRPr="00A6611B">
            <w:fldChar w:fldCharType="end"/>
          </w:r>
        </w:p>
      </w:tc>
      <w:tc>
        <w:tcPr>
          <w:tcW w:w="755" w:type="dxa"/>
          <w:vAlign w:val="bottom"/>
        </w:tcPr>
        <w:p w:rsidR="00FF7C07" w:rsidRPr="00A6611B" w:rsidRDefault="00FF7C07" w:rsidP="00BE43CE">
          <w:pPr>
            <w:pStyle w:val="DefaultText"/>
          </w:pPr>
          <w:r w:rsidRPr="00A6611B">
            <w:rPr>
              <w:noProof/>
              <w:lang w:val="nl-NL"/>
            </w:rPr>
            <w:drawing>
              <wp:inline distT="0" distB="0" distL="0" distR="0" wp14:anchorId="471DBACC" wp14:editId="5A93ED3D">
                <wp:extent cx="468000" cy="212400"/>
                <wp:effectExtent l="0" t="0" r="8255"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r>
    <w:tr w:rsidR="00FF7C07" w:rsidRPr="00A6611B" w:rsidTr="00BE43CE">
      <w:trPr>
        <w:trHeight w:val="403"/>
      </w:trPr>
      <w:tc>
        <w:tcPr>
          <w:tcW w:w="1806" w:type="dxa"/>
        </w:tcPr>
        <w:p w:rsidR="00FF7C07" w:rsidRPr="00A6611B" w:rsidRDefault="00FF7C07" w:rsidP="00BE43CE">
          <w:pPr>
            <w:pStyle w:val="DefaultText"/>
          </w:pPr>
        </w:p>
      </w:tc>
      <w:tc>
        <w:tcPr>
          <w:tcW w:w="755" w:type="dxa"/>
        </w:tcPr>
        <w:p w:rsidR="00FF7C07" w:rsidRPr="00A6611B" w:rsidRDefault="00FF7C07" w:rsidP="00BE43CE">
          <w:pPr>
            <w:pStyle w:val="DefaultText"/>
          </w:pPr>
        </w:p>
      </w:tc>
    </w:tr>
  </w:tbl>
  <w:tbl>
    <w:tblPr>
      <w:tblpPr w:leftFromText="57" w:vertAnchor="page" w:horzAnchor="margin" w:tblpYSpec="bottom"/>
      <w:tblW w:w="5000" w:type="pct"/>
      <w:tblLayout w:type="fixed"/>
      <w:tblCellMar>
        <w:left w:w="0" w:type="dxa"/>
        <w:right w:w="0" w:type="dxa"/>
      </w:tblCellMar>
      <w:tblLook w:val="04A0" w:firstRow="1" w:lastRow="0" w:firstColumn="1" w:lastColumn="0" w:noHBand="0" w:noVBand="1"/>
    </w:tblPr>
    <w:tblGrid>
      <w:gridCol w:w="7936"/>
    </w:tblGrid>
    <w:tr w:rsidR="00FF7C07" w:rsidRPr="00A6611B" w:rsidTr="00BE43CE">
      <w:trPr>
        <w:trHeight w:val="567"/>
      </w:trPr>
      <w:tc>
        <w:tcPr>
          <w:tcW w:w="7936" w:type="dxa"/>
          <w:vMerge w:val="restart"/>
        </w:tcPr>
        <w:p w:rsidR="00FF7C07" w:rsidRPr="00A6611B" w:rsidRDefault="00FF7C07" w:rsidP="00BE43CE">
          <w:pPr>
            <w:pStyle w:val="voettekst-titel-links"/>
          </w:pPr>
          <w:fldSimple w:instr=" ref titel  \* MERGEFORMAT ">
            <w:r w:rsidRPr="003610A2">
              <w:t>Blue Growth in EU sea basins: methodology for data gathering and processing for the North Sea and Atlantic Arc</w:t>
            </w:r>
          </w:fldSimple>
        </w:p>
      </w:tc>
    </w:tr>
    <w:tr w:rsidR="00FF7C07" w:rsidRPr="00A6611B" w:rsidTr="00BE43CE">
      <w:trPr>
        <w:trHeight w:val="397"/>
      </w:trPr>
      <w:tc>
        <w:tcPr>
          <w:tcW w:w="7936" w:type="dxa"/>
          <w:vMerge/>
        </w:tcPr>
        <w:p w:rsidR="00FF7C07" w:rsidRPr="00A6611B" w:rsidRDefault="00FF7C07" w:rsidP="00BE43CE">
          <w:pPr>
            <w:tabs>
              <w:tab w:val="center" w:pos="4536"/>
              <w:tab w:val="right" w:pos="9072"/>
            </w:tabs>
            <w:spacing w:line="240" w:lineRule="auto"/>
          </w:pPr>
        </w:p>
      </w:tc>
    </w:tr>
  </w:tbl>
  <w:p w:rsidR="00FF7C07" w:rsidRPr="00A6611B" w:rsidRDefault="00FF7C07" w:rsidP="00AB25D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Spec="right" w:tblpYSpec="bottom"/>
      <w:tblW w:w="0" w:type="auto"/>
      <w:tblLayout w:type="fixed"/>
      <w:tblCellMar>
        <w:left w:w="0" w:type="dxa"/>
        <w:right w:w="0" w:type="dxa"/>
      </w:tblCellMar>
      <w:tblLook w:val="04A0" w:firstRow="1" w:lastRow="0" w:firstColumn="1" w:lastColumn="0" w:noHBand="0" w:noVBand="1"/>
    </w:tblPr>
    <w:tblGrid>
      <w:gridCol w:w="755"/>
      <w:gridCol w:w="1816"/>
    </w:tblGrid>
    <w:tr w:rsidR="00FF7C07" w:rsidRPr="00A6611B" w:rsidTr="00D5094C">
      <w:trPr>
        <w:trHeight w:val="567"/>
      </w:trPr>
      <w:tc>
        <w:tcPr>
          <w:tcW w:w="755" w:type="dxa"/>
          <w:vAlign w:val="bottom"/>
        </w:tcPr>
        <w:p w:rsidR="00FF7C07" w:rsidRPr="00A6611B" w:rsidRDefault="00FF7C07" w:rsidP="00D5094C">
          <w:pPr>
            <w:pStyle w:val="DefaultText"/>
          </w:pPr>
          <w:r w:rsidRPr="00A6611B">
            <w:rPr>
              <w:noProof/>
              <w:lang w:val="nl-NL"/>
            </w:rPr>
            <w:drawing>
              <wp:inline distT="0" distB="0" distL="0" distR="0" wp14:anchorId="780121C9" wp14:editId="5E7A1A0C">
                <wp:extent cx="468000" cy="212400"/>
                <wp:effectExtent l="0" t="0" r="8255"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c>
        <w:tcPr>
          <w:tcW w:w="1816" w:type="dxa"/>
          <w:vAlign w:val="bottom"/>
        </w:tcPr>
        <w:p w:rsidR="00FF7C07" w:rsidRPr="00A6611B" w:rsidRDefault="00FF7C07" w:rsidP="00D5094C">
          <w:pPr>
            <w:pStyle w:val="paginanummer"/>
          </w:pPr>
          <w:r w:rsidRPr="00A6611B">
            <w:fldChar w:fldCharType="begin"/>
          </w:r>
          <w:r w:rsidRPr="00A6611B">
            <w:instrText xml:space="preserve"> PAGE </w:instrText>
          </w:r>
          <w:r w:rsidRPr="00A6611B">
            <w:fldChar w:fldCharType="separate"/>
          </w:r>
          <w:r w:rsidR="006A5D15">
            <w:rPr>
              <w:noProof/>
            </w:rPr>
            <w:t>7</w:t>
          </w:r>
          <w:r w:rsidRPr="00A6611B">
            <w:fldChar w:fldCharType="end"/>
          </w:r>
        </w:p>
      </w:tc>
    </w:tr>
    <w:tr w:rsidR="00FF7C07" w:rsidRPr="00A6611B" w:rsidTr="00D5094C">
      <w:trPr>
        <w:trHeight w:val="403"/>
      </w:trPr>
      <w:tc>
        <w:tcPr>
          <w:tcW w:w="755" w:type="dxa"/>
        </w:tcPr>
        <w:p w:rsidR="00FF7C07" w:rsidRPr="00A6611B" w:rsidRDefault="00FF7C07" w:rsidP="00D5094C">
          <w:pPr>
            <w:pStyle w:val="DefaultText"/>
          </w:pPr>
        </w:p>
      </w:tc>
      <w:tc>
        <w:tcPr>
          <w:tcW w:w="1816" w:type="dxa"/>
        </w:tcPr>
        <w:p w:rsidR="00FF7C07" w:rsidRPr="00A6611B" w:rsidRDefault="00FF7C07" w:rsidP="00D5094C">
          <w:pPr>
            <w:pStyle w:val="DefaultText"/>
          </w:pPr>
        </w:p>
      </w:tc>
    </w:tr>
  </w:tbl>
  <w:tbl>
    <w:tblPr>
      <w:tblpPr w:leftFromText="57" w:vertAnchor="page" w:horzAnchor="margin" w:tblpXSpec="right" w:tblpYSpec="bottom"/>
      <w:tblW w:w="5000" w:type="pct"/>
      <w:tblLayout w:type="fixed"/>
      <w:tblCellMar>
        <w:left w:w="0" w:type="dxa"/>
        <w:right w:w="0" w:type="dxa"/>
      </w:tblCellMar>
      <w:tblLook w:val="04A0" w:firstRow="1" w:lastRow="0" w:firstColumn="1" w:lastColumn="0" w:noHBand="0" w:noVBand="1"/>
    </w:tblPr>
    <w:tblGrid>
      <w:gridCol w:w="7936"/>
    </w:tblGrid>
    <w:tr w:rsidR="00FF7C07" w:rsidRPr="00A6611B" w:rsidTr="00D5094C">
      <w:trPr>
        <w:trHeight w:val="567"/>
      </w:trPr>
      <w:tc>
        <w:tcPr>
          <w:tcW w:w="9520" w:type="dxa"/>
          <w:vMerge w:val="restart"/>
        </w:tcPr>
        <w:p w:rsidR="00FF7C07" w:rsidRPr="00A6611B" w:rsidRDefault="00FF7C07" w:rsidP="00D5094C">
          <w:pPr>
            <w:pStyle w:val="voettekst-titel-rechts"/>
          </w:pPr>
          <w:fldSimple w:instr=" ref titel  \* MERGEFORMAT ">
            <w:r w:rsidRPr="003610A2">
              <w:t>Blue Growth in EU sea basins: methodology for data gathering and processing for the North Sea and Atlantic Arc</w:t>
            </w:r>
          </w:fldSimple>
        </w:p>
      </w:tc>
    </w:tr>
    <w:tr w:rsidR="00FF7C07" w:rsidRPr="00A6611B" w:rsidTr="00D5094C">
      <w:trPr>
        <w:trHeight w:val="397"/>
      </w:trPr>
      <w:tc>
        <w:tcPr>
          <w:tcW w:w="9520" w:type="dxa"/>
          <w:vMerge/>
        </w:tcPr>
        <w:p w:rsidR="00FF7C07" w:rsidRPr="00A6611B" w:rsidRDefault="00FF7C07" w:rsidP="00D5094C">
          <w:pPr>
            <w:pStyle w:val="Footer"/>
          </w:pPr>
        </w:p>
      </w:tc>
    </w:tr>
  </w:tbl>
  <w:p w:rsidR="00FF7C07" w:rsidRPr="00A6611B" w:rsidRDefault="00FF7C07" w:rsidP="0003633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Spec="right" w:tblpYSpec="bottom"/>
      <w:tblOverlap w:val="never"/>
      <w:tblW w:w="11907" w:type="dxa"/>
      <w:tblLayout w:type="fixed"/>
      <w:tblCellMar>
        <w:left w:w="0" w:type="dxa"/>
        <w:right w:w="0" w:type="dxa"/>
      </w:tblCellMar>
      <w:tblLook w:val="04A0" w:firstRow="1" w:lastRow="0" w:firstColumn="1" w:lastColumn="0" w:noHBand="0" w:noVBand="1"/>
    </w:tblPr>
    <w:tblGrid>
      <w:gridCol w:w="8891"/>
      <w:gridCol w:w="406"/>
      <w:gridCol w:w="779"/>
      <w:gridCol w:w="1831"/>
    </w:tblGrid>
    <w:tr w:rsidR="00FF7C07" w:rsidRPr="00A6611B" w:rsidTr="002C74D8">
      <w:trPr>
        <w:trHeight w:val="567"/>
      </w:trPr>
      <w:tc>
        <w:tcPr>
          <w:tcW w:w="3715" w:type="pct"/>
          <w:noWrap/>
          <w:vAlign w:val="bottom"/>
        </w:tcPr>
        <w:p w:rsidR="00FF7C07" w:rsidRPr="00A6611B" w:rsidRDefault="00FF7C07" w:rsidP="002C74D8">
          <w:pPr>
            <w:pStyle w:val="voettekst-titel-rechts"/>
          </w:pPr>
          <w:fldSimple w:instr=" REF titel  \* MERGEFORMAT ">
            <w:r w:rsidRPr="003610A2">
              <w:t>Blue Growth in EU sea basins: methodology for data gathering and processing for the North Sea and Atlantic Arc</w:t>
            </w:r>
          </w:fldSimple>
        </w:p>
      </w:tc>
      <w:tc>
        <w:tcPr>
          <w:tcW w:w="170" w:type="pct"/>
          <w:vAlign w:val="bottom"/>
        </w:tcPr>
        <w:p w:rsidR="00FF7C07" w:rsidRPr="00A6611B" w:rsidRDefault="00FF7C07" w:rsidP="002C74D8">
          <w:pPr>
            <w:pStyle w:val="DefaultText"/>
          </w:pPr>
        </w:p>
      </w:tc>
      <w:tc>
        <w:tcPr>
          <w:tcW w:w="325" w:type="pct"/>
          <w:vAlign w:val="bottom"/>
        </w:tcPr>
        <w:p w:rsidR="00FF7C07" w:rsidRPr="00A6611B" w:rsidRDefault="00FF7C07" w:rsidP="002C74D8">
          <w:pPr>
            <w:pStyle w:val="DefaultText"/>
          </w:pPr>
          <w:r w:rsidRPr="00A6611B">
            <w:rPr>
              <w:noProof/>
              <w:lang w:val="nl-NL"/>
            </w:rPr>
            <w:drawing>
              <wp:inline distT="0" distB="0" distL="0" distR="0" wp14:anchorId="0D462C22" wp14:editId="5817CBCC">
                <wp:extent cx="468000" cy="212400"/>
                <wp:effectExtent l="0" t="0" r="8255"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c>
        <w:tcPr>
          <w:tcW w:w="765" w:type="pct"/>
          <w:vAlign w:val="bottom"/>
        </w:tcPr>
        <w:p w:rsidR="00FF7C07" w:rsidRPr="00A6611B" w:rsidRDefault="00FF7C07" w:rsidP="002C74D8">
          <w:pPr>
            <w:pStyle w:val="paginanummer"/>
          </w:pPr>
          <w:r w:rsidRPr="00A6611B">
            <w:fldChar w:fldCharType="begin"/>
          </w:r>
          <w:r w:rsidRPr="00A6611B">
            <w:instrText xml:space="preserve"> PAGE </w:instrText>
          </w:r>
          <w:r w:rsidRPr="00A6611B">
            <w:fldChar w:fldCharType="separate"/>
          </w:r>
          <w:r w:rsidRPr="00A6611B">
            <w:t>9</w:t>
          </w:r>
          <w:r w:rsidRPr="00A6611B">
            <w:fldChar w:fldCharType="end"/>
          </w:r>
        </w:p>
      </w:tc>
    </w:tr>
    <w:tr w:rsidR="00FF7C07" w:rsidRPr="00A6611B" w:rsidTr="002C74D8">
      <w:trPr>
        <w:trHeight w:val="403"/>
      </w:trPr>
      <w:tc>
        <w:tcPr>
          <w:tcW w:w="3715" w:type="pct"/>
        </w:tcPr>
        <w:p w:rsidR="00FF7C07" w:rsidRPr="00A6611B" w:rsidRDefault="00FF7C07" w:rsidP="002C74D8">
          <w:pPr>
            <w:pStyle w:val="DefaultText"/>
          </w:pPr>
        </w:p>
      </w:tc>
      <w:tc>
        <w:tcPr>
          <w:tcW w:w="170" w:type="pct"/>
        </w:tcPr>
        <w:p w:rsidR="00FF7C07" w:rsidRPr="00A6611B" w:rsidRDefault="00FF7C07" w:rsidP="002C74D8">
          <w:pPr>
            <w:pStyle w:val="DefaultText"/>
          </w:pPr>
        </w:p>
      </w:tc>
      <w:tc>
        <w:tcPr>
          <w:tcW w:w="325" w:type="pct"/>
        </w:tcPr>
        <w:p w:rsidR="00FF7C07" w:rsidRPr="00A6611B" w:rsidRDefault="00FF7C07" w:rsidP="002C74D8">
          <w:pPr>
            <w:pStyle w:val="DefaultText"/>
          </w:pPr>
        </w:p>
      </w:tc>
      <w:tc>
        <w:tcPr>
          <w:tcW w:w="765" w:type="pct"/>
        </w:tcPr>
        <w:p w:rsidR="00FF7C07" w:rsidRPr="00A6611B" w:rsidRDefault="00FF7C07" w:rsidP="002C74D8">
          <w:pPr>
            <w:pStyle w:val="DefaultText"/>
          </w:pPr>
        </w:p>
      </w:tc>
    </w:tr>
  </w:tbl>
  <w:p w:rsidR="00FF7C07" w:rsidRPr="00A6611B" w:rsidRDefault="00FF7C0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YSpec="bottom"/>
      <w:tblOverlap w:val="never"/>
      <w:tblW w:w="11907" w:type="dxa"/>
      <w:tblLayout w:type="fixed"/>
      <w:tblCellMar>
        <w:left w:w="0" w:type="dxa"/>
        <w:right w:w="0" w:type="dxa"/>
      </w:tblCellMar>
      <w:tblLook w:val="04A0" w:firstRow="1" w:lastRow="0" w:firstColumn="1" w:lastColumn="0" w:noHBand="0" w:noVBand="1"/>
    </w:tblPr>
    <w:tblGrid>
      <w:gridCol w:w="1865"/>
      <w:gridCol w:w="774"/>
      <w:gridCol w:w="412"/>
      <w:gridCol w:w="8856"/>
    </w:tblGrid>
    <w:tr w:rsidR="00FF7C07" w:rsidRPr="00A6611B" w:rsidTr="00996834">
      <w:trPr>
        <w:trHeight w:val="567"/>
      </w:trPr>
      <w:tc>
        <w:tcPr>
          <w:tcW w:w="783" w:type="pct"/>
          <w:noWrap/>
          <w:vAlign w:val="bottom"/>
        </w:tcPr>
        <w:p w:rsidR="00FF7C07" w:rsidRPr="00A6611B" w:rsidRDefault="00FF7C07" w:rsidP="00996834">
          <w:pPr>
            <w:pStyle w:val="paginanummer"/>
          </w:pPr>
          <w:r w:rsidRPr="00A6611B">
            <w:fldChar w:fldCharType="begin"/>
          </w:r>
          <w:r w:rsidRPr="00A6611B">
            <w:instrText xml:space="preserve"> PAGE </w:instrText>
          </w:r>
          <w:r w:rsidRPr="00A6611B">
            <w:fldChar w:fldCharType="separate"/>
          </w:r>
          <w:r>
            <w:rPr>
              <w:noProof/>
            </w:rPr>
            <w:t>78</w:t>
          </w:r>
          <w:r w:rsidRPr="00A6611B">
            <w:fldChar w:fldCharType="end"/>
          </w:r>
        </w:p>
      </w:tc>
      <w:tc>
        <w:tcPr>
          <w:tcW w:w="325" w:type="pct"/>
          <w:vAlign w:val="bottom"/>
        </w:tcPr>
        <w:p w:rsidR="00FF7C07" w:rsidRPr="00A6611B" w:rsidRDefault="00FF7C07" w:rsidP="00996834">
          <w:r w:rsidRPr="00A6611B">
            <w:rPr>
              <w:noProof/>
              <w:lang w:val="nl-NL" w:eastAsia="nl-NL"/>
            </w:rPr>
            <w:drawing>
              <wp:inline distT="0" distB="0" distL="0" distR="0" wp14:anchorId="121921D2" wp14:editId="693325FE">
                <wp:extent cx="468000" cy="212400"/>
                <wp:effectExtent l="0" t="0" r="8255"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c>
        <w:tcPr>
          <w:tcW w:w="173" w:type="pct"/>
          <w:vAlign w:val="bottom"/>
        </w:tcPr>
        <w:p w:rsidR="00FF7C07" w:rsidRPr="00A6611B" w:rsidRDefault="00FF7C07" w:rsidP="00996834"/>
      </w:tc>
      <w:tc>
        <w:tcPr>
          <w:tcW w:w="3719" w:type="pct"/>
          <w:vAlign w:val="bottom"/>
        </w:tcPr>
        <w:p w:rsidR="00FF7C07" w:rsidRPr="00A6611B" w:rsidRDefault="00FF7C07" w:rsidP="00996834">
          <w:pPr>
            <w:pStyle w:val="voettekst-titel-links"/>
          </w:pPr>
          <w:fldSimple w:instr=" REF titel  \* MERGEFORMAT ">
            <w:r w:rsidRPr="003610A2">
              <w:t>Blue Growth in EU sea basins: methodology for data gathering and processing for the North Sea and Atlantic Arc</w:t>
            </w:r>
          </w:fldSimple>
        </w:p>
      </w:tc>
    </w:tr>
    <w:tr w:rsidR="00FF7C07" w:rsidRPr="00A6611B" w:rsidTr="00996834">
      <w:trPr>
        <w:trHeight w:val="403"/>
      </w:trPr>
      <w:tc>
        <w:tcPr>
          <w:tcW w:w="783" w:type="pct"/>
        </w:tcPr>
        <w:p w:rsidR="00FF7C07" w:rsidRPr="00A6611B" w:rsidRDefault="00FF7C07" w:rsidP="00996834"/>
      </w:tc>
      <w:tc>
        <w:tcPr>
          <w:tcW w:w="325" w:type="pct"/>
        </w:tcPr>
        <w:p w:rsidR="00FF7C07" w:rsidRPr="00A6611B" w:rsidRDefault="00FF7C07" w:rsidP="00996834"/>
      </w:tc>
      <w:tc>
        <w:tcPr>
          <w:tcW w:w="173" w:type="pct"/>
        </w:tcPr>
        <w:p w:rsidR="00FF7C07" w:rsidRPr="00A6611B" w:rsidRDefault="00FF7C07" w:rsidP="00996834"/>
      </w:tc>
      <w:tc>
        <w:tcPr>
          <w:tcW w:w="3719" w:type="pct"/>
        </w:tcPr>
        <w:p w:rsidR="00FF7C07" w:rsidRPr="00A6611B" w:rsidRDefault="00FF7C07" w:rsidP="00996834"/>
      </w:tc>
    </w:tr>
  </w:tbl>
  <w:p w:rsidR="00FF7C07" w:rsidRPr="00A6611B" w:rsidRDefault="00FF7C0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A6611B" w:rsidRDefault="00FF7C07" w:rsidP="005564D5">
    <w:pPr>
      <w:spacing w:line="144" w:lineRule="atLeast"/>
      <w:jc w:val="center"/>
      <w:rPr>
        <w:rFonts w:eastAsia="Times New Roman" w:cs="Times New Roman"/>
        <w:b/>
        <w:smallCaps/>
        <w:color w:val="9C9D9F"/>
        <w:spacing w:val="-2"/>
        <w:sz w:val="11"/>
        <w:szCs w:val="24"/>
        <w:lang w:eastAsia="nl-NL"/>
      </w:rPr>
    </w:pPr>
  </w:p>
  <w:tbl>
    <w:tblPr>
      <w:tblpPr w:leftFromText="142" w:rightFromText="142" w:vertAnchor="page" w:horzAnchor="page" w:tblpXSpec="center" w:tblpYSpec="bottom"/>
      <w:tblOverlap w:val="never"/>
      <w:tblW w:w="7500" w:type="pct"/>
      <w:tblLayout w:type="fixed"/>
      <w:tblCellMar>
        <w:left w:w="0" w:type="dxa"/>
        <w:right w:w="0" w:type="dxa"/>
      </w:tblCellMar>
      <w:tblLook w:val="04A0" w:firstRow="1" w:lastRow="0" w:firstColumn="1" w:lastColumn="0" w:noHBand="0" w:noVBand="1"/>
    </w:tblPr>
    <w:tblGrid>
      <w:gridCol w:w="1904"/>
      <w:gridCol w:w="8095"/>
      <w:gridCol w:w="1905"/>
    </w:tblGrid>
    <w:tr w:rsidR="00FF7C07" w:rsidRPr="00A6611B" w:rsidTr="008E54BE">
      <w:trPr>
        <w:trHeight w:val="567"/>
      </w:trPr>
      <w:tc>
        <w:tcPr>
          <w:tcW w:w="800" w:type="pct"/>
        </w:tcPr>
        <w:p w:rsidR="00FF7C07" w:rsidRPr="00A6611B" w:rsidRDefault="00FF7C07" w:rsidP="005564D5">
          <w:pPr>
            <w:spacing w:line="144" w:lineRule="atLeast"/>
            <w:jc w:val="center"/>
            <w:rPr>
              <w:rFonts w:eastAsia="Times New Roman" w:cs="Times New Roman"/>
              <w:b/>
              <w:smallCaps/>
              <w:color w:val="9C9D9F"/>
              <w:spacing w:val="-2"/>
              <w:sz w:val="11"/>
              <w:szCs w:val="24"/>
              <w:lang w:eastAsia="nl-NL"/>
            </w:rPr>
          </w:pPr>
        </w:p>
      </w:tc>
      <w:tc>
        <w:tcPr>
          <w:tcW w:w="3400" w:type="pct"/>
        </w:tcPr>
        <w:p w:rsidR="00FF7C07" w:rsidRPr="00A6611B" w:rsidRDefault="00FF7C07" w:rsidP="005564D5">
          <w:pPr>
            <w:rPr>
              <w:rFonts w:eastAsia="Times New Roman" w:cs="Times New Roman"/>
              <w:b/>
              <w:i/>
              <w:color w:val="006DB6"/>
              <w:sz w:val="22"/>
              <w:szCs w:val="24"/>
              <w:lang w:eastAsia="nl-NL"/>
            </w:rPr>
          </w:pPr>
          <w:r>
            <w:rPr>
              <w:rFonts w:eastAsia="Times New Roman" w:cs="Times New Roman"/>
              <w:b/>
              <w:i/>
              <w:color w:val="006DB6"/>
              <w:sz w:val="22"/>
              <w:szCs w:val="24"/>
              <w:lang w:eastAsia="nl-NL"/>
            </w:rPr>
            <w:t>Sound analysis, inspiring ideas</w:t>
          </w:r>
        </w:p>
      </w:tc>
      <w:tc>
        <w:tcPr>
          <w:tcW w:w="800" w:type="pct"/>
        </w:tcPr>
        <w:p w:rsidR="00FF7C07" w:rsidRPr="00A6611B" w:rsidRDefault="00FF7C07" w:rsidP="005564D5">
          <w:pPr>
            <w:spacing w:line="144" w:lineRule="atLeast"/>
            <w:jc w:val="center"/>
            <w:rPr>
              <w:rFonts w:eastAsia="Times New Roman" w:cs="Times New Roman"/>
              <w:b/>
              <w:smallCaps/>
              <w:color w:val="9C9D9F"/>
              <w:spacing w:val="-2"/>
              <w:sz w:val="11"/>
              <w:szCs w:val="24"/>
              <w:lang w:eastAsia="nl-NL"/>
            </w:rPr>
          </w:pPr>
        </w:p>
      </w:tc>
    </w:tr>
    <w:tr w:rsidR="00FF7C07" w:rsidRPr="00A6611B" w:rsidTr="008E54BE">
      <w:trPr>
        <w:trHeight w:val="454"/>
      </w:trPr>
      <w:tc>
        <w:tcPr>
          <w:tcW w:w="800" w:type="pct"/>
        </w:tcPr>
        <w:p w:rsidR="00FF7C07" w:rsidRPr="00A6611B" w:rsidRDefault="00FF7C07" w:rsidP="005564D5">
          <w:pPr>
            <w:spacing w:line="144" w:lineRule="atLeast"/>
            <w:jc w:val="center"/>
            <w:rPr>
              <w:rFonts w:eastAsia="Times New Roman" w:cs="Times New Roman"/>
              <w:b/>
              <w:smallCaps/>
              <w:color w:val="9C9D9F"/>
              <w:spacing w:val="-2"/>
              <w:sz w:val="11"/>
              <w:szCs w:val="24"/>
              <w:lang w:eastAsia="nl-NL"/>
            </w:rPr>
          </w:pPr>
        </w:p>
      </w:tc>
      <w:tc>
        <w:tcPr>
          <w:tcW w:w="3400" w:type="pct"/>
        </w:tcPr>
        <w:p w:rsidR="00FF7C07" w:rsidRPr="00A6611B" w:rsidRDefault="00FF7C07" w:rsidP="005564D5">
          <w:pPr>
            <w:spacing w:line="144" w:lineRule="atLeast"/>
            <w:jc w:val="center"/>
            <w:rPr>
              <w:rFonts w:eastAsia="Times New Roman" w:cs="Times New Roman"/>
              <w:b/>
              <w:smallCaps/>
              <w:color w:val="9C9D9F"/>
              <w:spacing w:val="-2"/>
              <w:sz w:val="11"/>
              <w:szCs w:val="24"/>
              <w:lang w:eastAsia="nl-NL"/>
            </w:rPr>
          </w:pPr>
        </w:p>
      </w:tc>
      <w:tc>
        <w:tcPr>
          <w:tcW w:w="800" w:type="pct"/>
        </w:tcPr>
        <w:p w:rsidR="00FF7C07" w:rsidRPr="00A6611B" w:rsidRDefault="00FF7C07" w:rsidP="005564D5">
          <w:pPr>
            <w:spacing w:line="144" w:lineRule="atLeast"/>
            <w:jc w:val="center"/>
            <w:rPr>
              <w:rFonts w:eastAsia="Times New Roman" w:cs="Times New Roman"/>
              <w:b/>
              <w:smallCaps/>
              <w:color w:val="9C9D9F"/>
              <w:spacing w:val="-2"/>
              <w:sz w:val="11"/>
              <w:szCs w:val="24"/>
              <w:lang w:eastAsia="nl-NL"/>
            </w:rPr>
          </w:pPr>
        </w:p>
      </w:tc>
    </w:tr>
    <w:tr w:rsidR="00FF7C07" w:rsidRPr="00A6611B" w:rsidTr="008E54BE">
      <w:trPr>
        <w:trHeight w:val="284"/>
      </w:trPr>
      <w:tc>
        <w:tcPr>
          <w:tcW w:w="800" w:type="pct"/>
        </w:tcPr>
        <w:p w:rsidR="00FF7C07" w:rsidRPr="00A6611B" w:rsidRDefault="00FF7C07" w:rsidP="005564D5">
          <w:pPr>
            <w:spacing w:line="144" w:lineRule="atLeast"/>
            <w:jc w:val="center"/>
            <w:rPr>
              <w:rFonts w:eastAsia="Times New Roman" w:cs="Times New Roman"/>
              <w:b/>
              <w:smallCaps/>
              <w:color w:val="9C9D9F"/>
              <w:spacing w:val="-2"/>
              <w:sz w:val="11"/>
              <w:szCs w:val="24"/>
              <w:lang w:eastAsia="nl-NL"/>
            </w:rPr>
          </w:pPr>
        </w:p>
      </w:tc>
      <w:tc>
        <w:tcPr>
          <w:tcW w:w="3400" w:type="pct"/>
          <w:vAlign w:val="bottom"/>
        </w:tcPr>
        <w:p w:rsidR="00FF7C07" w:rsidRPr="00A6611B" w:rsidRDefault="00FF7C07" w:rsidP="008E54BE">
          <w:pPr>
            <w:spacing w:line="144" w:lineRule="atLeast"/>
            <w:jc w:val="center"/>
            <w:rPr>
              <w:rFonts w:eastAsia="Times New Roman" w:cs="Times New Roman"/>
              <w:b/>
              <w:smallCaps/>
              <w:color w:val="9C9D9F"/>
              <w:spacing w:val="-2"/>
              <w:sz w:val="11"/>
              <w:szCs w:val="24"/>
              <w:lang w:eastAsia="nl-NL"/>
            </w:rPr>
          </w:pPr>
          <w:r>
            <w:rPr>
              <w:rFonts w:eastAsia="Times New Roman" w:cs="Times New Roman"/>
              <w:b/>
              <w:smallCaps/>
              <w:color w:val="9C9D9F"/>
              <w:spacing w:val="-2"/>
              <w:sz w:val="11"/>
              <w:szCs w:val="24"/>
              <w:lang w:eastAsia="nl-NL"/>
            </w:rPr>
            <w:t>Belgium – Bulgaria – Hungary – India – The Netherlands – Poland – Russian Federation – South Africa – Spain – Turkey – United Kingdom</w:t>
          </w:r>
        </w:p>
      </w:tc>
      <w:tc>
        <w:tcPr>
          <w:tcW w:w="800" w:type="pct"/>
        </w:tcPr>
        <w:p w:rsidR="00FF7C07" w:rsidRPr="00A6611B" w:rsidRDefault="00FF7C07" w:rsidP="005564D5">
          <w:pPr>
            <w:spacing w:line="144" w:lineRule="atLeast"/>
            <w:jc w:val="center"/>
            <w:rPr>
              <w:rFonts w:eastAsia="Times New Roman" w:cs="Times New Roman"/>
              <w:b/>
              <w:smallCaps/>
              <w:color w:val="9C9D9F"/>
              <w:spacing w:val="-2"/>
              <w:sz w:val="11"/>
              <w:szCs w:val="24"/>
              <w:lang w:eastAsia="nl-NL"/>
            </w:rPr>
          </w:pPr>
        </w:p>
      </w:tc>
    </w:tr>
    <w:tr w:rsidR="00FF7C07" w:rsidRPr="00A6611B" w:rsidTr="008E54BE">
      <w:trPr>
        <w:trHeight w:val="425"/>
      </w:trPr>
      <w:tc>
        <w:tcPr>
          <w:tcW w:w="800" w:type="pct"/>
        </w:tcPr>
        <w:p w:rsidR="00FF7C07" w:rsidRPr="00A6611B" w:rsidRDefault="00FF7C07" w:rsidP="005564D5">
          <w:pPr>
            <w:spacing w:line="144" w:lineRule="atLeast"/>
            <w:jc w:val="center"/>
            <w:rPr>
              <w:rFonts w:eastAsia="Times New Roman" w:cs="Times New Roman"/>
              <w:b/>
              <w:smallCaps/>
              <w:color w:val="9C9D9F"/>
              <w:spacing w:val="-2"/>
              <w:sz w:val="11"/>
              <w:szCs w:val="24"/>
              <w:lang w:eastAsia="nl-NL"/>
            </w:rPr>
          </w:pPr>
        </w:p>
      </w:tc>
      <w:tc>
        <w:tcPr>
          <w:tcW w:w="3400" w:type="pct"/>
          <w:vAlign w:val="bottom"/>
        </w:tcPr>
        <w:p w:rsidR="00FF7C07" w:rsidRPr="00A6611B" w:rsidRDefault="00FF7C07" w:rsidP="005564D5">
          <w:pPr>
            <w:spacing w:line="144" w:lineRule="atLeast"/>
            <w:jc w:val="center"/>
            <w:rPr>
              <w:rFonts w:eastAsia="Times New Roman" w:cs="Times New Roman"/>
              <w:b/>
              <w:smallCaps/>
              <w:color w:val="9C9D9F"/>
              <w:spacing w:val="-2"/>
              <w:sz w:val="11"/>
              <w:szCs w:val="24"/>
              <w:lang w:eastAsia="nl-NL"/>
            </w:rPr>
          </w:pPr>
        </w:p>
      </w:tc>
      <w:tc>
        <w:tcPr>
          <w:tcW w:w="800" w:type="pct"/>
        </w:tcPr>
        <w:p w:rsidR="00FF7C07" w:rsidRPr="00A6611B" w:rsidRDefault="00FF7C07" w:rsidP="005564D5">
          <w:pPr>
            <w:spacing w:line="144" w:lineRule="atLeast"/>
            <w:jc w:val="center"/>
            <w:rPr>
              <w:rFonts w:eastAsia="Times New Roman" w:cs="Times New Roman"/>
              <w:b/>
              <w:smallCaps/>
              <w:color w:val="9C9D9F"/>
              <w:spacing w:val="-2"/>
              <w:sz w:val="11"/>
              <w:szCs w:val="24"/>
              <w:lang w:eastAsia="nl-NL"/>
            </w:rPr>
          </w:pPr>
        </w:p>
      </w:tc>
    </w:tr>
  </w:tbl>
  <w:p w:rsidR="00FF7C07" w:rsidRPr="00A6611B" w:rsidRDefault="00FF7C07" w:rsidP="005564D5">
    <w:pPr>
      <w:spacing w:line="144" w:lineRule="atLeast"/>
      <w:jc w:val="center"/>
      <w:rPr>
        <w:rFonts w:eastAsia="Times New Roman" w:cs="Times New Roman"/>
        <w:b/>
        <w:smallCaps/>
        <w:color w:val="9C9D9F"/>
        <w:spacing w:val="-2"/>
        <w:sz w:val="11"/>
        <w:szCs w:val="24"/>
        <w:lang w:eastAsia="nl-NL"/>
      </w:rPr>
    </w:pPr>
  </w:p>
  <w:p w:rsidR="00FF7C07" w:rsidRPr="00A6611B" w:rsidRDefault="00FF7C07" w:rsidP="005564D5">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A6611B" w:rsidRDefault="00FF7C07" w:rsidP="00B03949">
    <w:pPr>
      <w:spacing w:line="144" w:lineRule="atLeast"/>
      <w:jc w:val="center"/>
      <w:rPr>
        <w:rFonts w:eastAsia="Times New Roman" w:cs="Times New Roman"/>
        <w:b/>
        <w:smallCaps/>
        <w:color w:val="9C9D9F"/>
        <w:spacing w:val="-2"/>
        <w:sz w:val="11"/>
        <w:szCs w:val="24"/>
        <w:lang w:eastAsia="nl-NL"/>
      </w:rPr>
    </w:pPr>
  </w:p>
  <w:tbl>
    <w:tblPr>
      <w:tblpPr w:leftFromText="142" w:rightFromText="142" w:vertAnchor="page" w:horzAnchor="page" w:tblpXSpec="center" w:tblpYSpec="bottom"/>
      <w:tblOverlap w:val="never"/>
      <w:tblW w:w="7500" w:type="pct"/>
      <w:tblLayout w:type="fixed"/>
      <w:tblCellMar>
        <w:left w:w="0" w:type="dxa"/>
        <w:right w:w="0" w:type="dxa"/>
      </w:tblCellMar>
      <w:tblLook w:val="04A0" w:firstRow="1" w:lastRow="0" w:firstColumn="1" w:lastColumn="0" w:noHBand="0" w:noVBand="1"/>
    </w:tblPr>
    <w:tblGrid>
      <w:gridCol w:w="1904"/>
      <w:gridCol w:w="8095"/>
      <w:gridCol w:w="1905"/>
    </w:tblGrid>
    <w:tr w:rsidR="00FF7C07" w:rsidRPr="00A6611B" w:rsidTr="00BE43CE">
      <w:trPr>
        <w:trHeight w:val="567"/>
      </w:trPr>
      <w:tc>
        <w:tcPr>
          <w:tcW w:w="800" w:type="pct"/>
        </w:tcPr>
        <w:p w:rsidR="00FF7C07" w:rsidRPr="00A6611B" w:rsidRDefault="00FF7C07" w:rsidP="00B03949">
          <w:pPr>
            <w:spacing w:line="144" w:lineRule="atLeast"/>
            <w:jc w:val="center"/>
            <w:rPr>
              <w:rFonts w:eastAsia="Times New Roman" w:cs="Times New Roman"/>
              <w:b/>
              <w:smallCaps/>
              <w:color w:val="9C9D9F"/>
              <w:spacing w:val="-2"/>
              <w:sz w:val="11"/>
              <w:szCs w:val="24"/>
              <w:lang w:eastAsia="nl-NL"/>
            </w:rPr>
          </w:pPr>
        </w:p>
      </w:tc>
      <w:tc>
        <w:tcPr>
          <w:tcW w:w="3400" w:type="pct"/>
        </w:tcPr>
        <w:p w:rsidR="00FF7C07" w:rsidRPr="00A6611B" w:rsidRDefault="00FF7C07" w:rsidP="00B03949">
          <w:pPr>
            <w:rPr>
              <w:rFonts w:eastAsia="Times New Roman" w:cs="Times New Roman"/>
              <w:b/>
              <w:i/>
              <w:color w:val="006DB6"/>
              <w:sz w:val="22"/>
              <w:szCs w:val="24"/>
              <w:lang w:eastAsia="nl-NL"/>
            </w:rPr>
          </w:pPr>
          <w:r>
            <w:rPr>
              <w:rFonts w:eastAsia="Times New Roman" w:cs="Times New Roman"/>
              <w:b/>
              <w:i/>
              <w:color w:val="006DB6"/>
              <w:sz w:val="22"/>
              <w:szCs w:val="24"/>
              <w:lang w:eastAsia="nl-NL"/>
            </w:rPr>
            <w:t>Sound analysis, inspiring ideas</w:t>
          </w:r>
        </w:p>
      </w:tc>
      <w:tc>
        <w:tcPr>
          <w:tcW w:w="800" w:type="pct"/>
        </w:tcPr>
        <w:p w:rsidR="00FF7C07" w:rsidRPr="00A6611B" w:rsidRDefault="00FF7C07" w:rsidP="00B03949">
          <w:pPr>
            <w:spacing w:line="144" w:lineRule="atLeast"/>
            <w:jc w:val="center"/>
            <w:rPr>
              <w:rFonts w:eastAsia="Times New Roman" w:cs="Times New Roman"/>
              <w:b/>
              <w:smallCaps/>
              <w:color w:val="9C9D9F"/>
              <w:spacing w:val="-2"/>
              <w:sz w:val="11"/>
              <w:szCs w:val="24"/>
              <w:lang w:eastAsia="nl-NL"/>
            </w:rPr>
          </w:pPr>
        </w:p>
      </w:tc>
    </w:tr>
    <w:tr w:rsidR="00FF7C07" w:rsidRPr="00A6611B" w:rsidTr="00BE43CE">
      <w:trPr>
        <w:trHeight w:val="454"/>
      </w:trPr>
      <w:tc>
        <w:tcPr>
          <w:tcW w:w="800" w:type="pct"/>
        </w:tcPr>
        <w:p w:rsidR="00FF7C07" w:rsidRPr="00A6611B" w:rsidRDefault="00FF7C07" w:rsidP="00B03949">
          <w:pPr>
            <w:spacing w:line="144" w:lineRule="atLeast"/>
            <w:jc w:val="center"/>
            <w:rPr>
              <w:rFonts w:eastAsia="Times New Roman" w:cs="Times New Roman"/>
              <w:b/>
              <w:smallCaps/>
              <w:color w:val="9C9D9F"/>
              <w:spacing w:val="-2"/>
              <w:sz w:val="11"/>
              <w:szCs w:val="24"/>
              <w:lang w:eastAsia="nl-NL"/>
            </w:rPr>
          </w:pPr>
        </w:p>
      </w:tc>
      <w:tc>
        <w:tcPr>
          <w:tcW w:w="3400" w:type="pct"/>
        </w:tcPr>
        <w:p w:rsidR="00FF7C07" w:rsidRPr="00A6611B" w:rsidRDefault="00FF7C07" w:rsidP="00B03949">
          <w:pPr>
            <w:spacing w:line="144" w:lineRule="atLeast"/>
            <w:jc w:val="center"/>
            <w:rPr>
              <w:rFonts w:eastAsia="Times New Roman" w:cs="Times New Roman"/>
              <w:b/>
              <w:smallCaps/>
              <w:color w:val="9C9D9F"/>
              <w:spacing w:val="-2"/>
              <w:sz w:val="11"/>
              <w:szCs w:val="24"/>
              <w:lang w:eastAsia="nl-NL"/>
            </w:rPr>
          </w:pPr>
        </w:p>
      </w:tc>
      <w:tc>
        <w:tcPr>
          <w:tcW w:w="800" w:type="pct"/>
        </w:tcPr>
        <w:p w:rsidR="00FF7C07" w:rsidRPr="00A6611B" w:rsidRDefault="00FF7C07" w:rsidP="00B03949">
          <w:pPr>
            <w:spacing w:line="144" w:lineRule="atLeast"/>
            <w:jc w:val="center"/>
            <w:rPr>
              <w:rFonts w:eastAsia="Times New Roman" w:cs="Times New Roman"/>
              <w:b/>
              <w:smallCaps/>
              <w:color w:val="9C9D9F"/>
              <w:spacing w:val="-2"/>
              <w:sz w:val="11"/>
              <w:szCs w:val="24"/>
              <w:lang w:eastAsia="nl-NL"/>
            </w:rPr>
          </w:pPr>
        </w:p>
      </w:tc>
    </w:tr>
    <w:tr w:rsidR="00FF7C07" w:rsidRPr="00A6611B" w:rsidTr="00BE43CE">
      <w:trPr>
        <w:trHeight w:val="284"/>
      </w:trPr>
      <w:tc>
        <w:tcPr>
          <w:tcW w:w="800" w:type="pct"/>
        </w:tcPr>
        <w:p w:rsidR="00FF7C07" w:rsidRPr="00A6611B" w:rsidRDefault="00FF7C07" w:rsidP="00B03949">
          <w:pPr>
            <w:spacing w:line="144" w:lineRule="atLeast"/>
            <w:jc w:val="center"/>
            <w:rPr>
              <w:rFonts w:eastAsia="Times New Roman" w:cs="Times New Roman"/>
              <w:b/>
              <w:smallCaps/>
              <w:color w:val="9C9D9F"/>
              <w:spacing w:val="-2"/>
              <w:sz w:val="11"/>
              <w:szCs w:val="24"/>
              <w:lang w:eastAsia="nl-NL"/>
            </w:rPr>
          </w:pPr>
        </w:p>
      </w:tc>
      <w:tc>
        <w:tcPr>
          <w:tcW w:w="3400" w:type="pct"/>
          <w:vAlign w:val="bottom"/>
        </w:tcPr>
        <w:p w:rsidR="00FF7C07" w:rsidRPr="00A6611B" w:rsidRDefault="00FF7C07" w:rsidP="00B03949">
          <w:pPr>
            <w:spacing w:line="144" w:lineRule="atLeast"/>
            <w:jc w:val="center"/>
            <w:rPr>
              <w:rFonts w:eastAsia="Times New Roman" w:cs="Times New Roman"/>
              <w:b/>
              <w:smallCaps/>
              <w:color w:val="9C9D9F"/>
              <w:spacing w:val="-2"/>
              <w:sz w:val="11"/>
              <w:szCs w:val="24"/>
              <w:lang w:eastAsia="nl-NL"/>
            </w:rPr>
          </w:pPr>
          <w:r>
            <w:rPr>
              <w:rFonts w:eastAsia="Times New Roman" w:cs="Times New Roman"/>
              <w:b/>
              <w:smallCaps/>
              <w:color w:val="9C9D9F"/>
              <w:spacing w:val="-2"/>
              <w:sz w:val="11"/>
              <w:szCs w:val="24"/>
              <w:lang w:eastAsia="nl-NL"/>
            </w:rPr>
            <w:t>Belgium – Bulgaria – Hungary – India – The Netherlands – Poland – Russian Federation – South Africa – Spain – Turkey – United Kingdom</w:t>
          </w:r>
        </w:p>
      </w:tc>
      <w:tc>
        <w:tcPr>
          <w:tcW w:w="800" w:type="pct"/>
        </w:tcPr>
        <w:p w:rsidR="00FF7C07" w:rsidRPr="00A6611B" w:rsidRDefault="00FF7C07" w:rsidP="00B03949">
          <w:pPr>
            <w:spacing w:line="144" w:lineRule="atLeast"/>
            <w:jc w:val="center"/>
            <w:rPr>
              <w:rFonts w:eastAsia="Times New Roman" w:cs="Times New Roman"/>
              <w:b/>
              <w:smallCaps/>
              <w:color w:val="9C9D9F"/>
              <w:spacing w:val="-2"/>
              <w:sz w:val="11"/>
              <w:szCs w:val="24"/>
              <w:lang w:eastAsia="nl-NL"/>
            </w:rPr>
          </w:pPr>
        </w:p>
      </w:tc>
    </w:tr>
    <w:tr w:rsidR="00FF7C07" w:rsidRPr="00A6611B" w:rsidTr="00BE43CE">
      <w:trPr>
        <w:trHeight w:val="425"/>
      </w:trPr>
      <w:tc>
        <w:tcPr>
          <w:tcW w:w="800" w:type="pct"/>
        </w:tcPr>
        <w:p w:rsidR="00FF7C07" w:rsidRPr="00A6611B" w:rsidRDefault="00FF7C07" w:rsidP="00B03949">
          <w:pPr>
            <w:spacing w:line="144" w:lineRule="atLeast"/>
            <w:jc w:val="center"/>
            <w:rPr>
              <w:rFonts w:eastAsia="Times New Roman" w:cs="Times New Roman"/>
              <w:b/>
              <w:smallCaps/>
              <w:color w:val="9C9D9F"/>
              <w:spacing w:val="-2"/>
              <w:sz w:val="11"/>
              <w:szCs w:val="24"/>
              <w:lang w:eastAsia="nl-NL"/>
            </w:rPr>
          </w:pPr>
        </w:p>
      </w:tc>
      <w:tc>
        <w:tcPr>
          <w:tcW w:w="3400" w:type="pct"/>
          <w:vAlign w:val="bottom"/>
        </w:tcPr>
        <w:p w:rsidR="00FF7C07" w:rsidRPr="00A6611B" w:rsidRDefault="00FF7C07" w:rsidP="00B03949">
          <w:pPr>
            <w:spacing w:line="144" w:lineRule="atLeast"/>
            <w:jc w:val="center"/>
            <w:rPr>
              <w:rFonts w:eastAsia="Times New Roman" w:cs="Times New Roman"/>
              <w:b/>
              <w:smallCaps/>
              <w:color w:val="9C9D9F"/>
              <w:spacing w:val="-2"/>
              <w:sz w:val="11"/>
              <w:szCs w:val="24"/>
              <w:lang w:eastAsia="nl-NL"/>
            </w:rPr>
          </w:pPr>
        </w:p>
      </w:tc>
      <w:tc>
        <w:tcPr>
          <w:tcW w:w="800" w:type="pct"/>
        </w:tcPr>
        <w:p w:rsidR="00FF7C07" w:rsidRPr="00A6611B" w:rsidRDefault="00FF7C07" w:rsidP="00B03949">
          <w:pPr>
            <w:spacing w:line="144" w:lineRule="atLeast"/>
            <w:jc w:val="center"/>
            <w:rPr>
              <w:rFonts w:eastAsia="Times New Roman" w:cs="Times New Roman"/>
              <w:b/>
              <w:smallCaps/>
              <w:color w:val="9C9D9F"/>
              <w:spacing w:val="-2"/>
              <w:sz w:val="11"/>
              <w:szCs w:val="24"/>
              <w:lang w:eastAsia="nl-NL"/>
            </w:rPr>
          </w:pPr>
        </w:p>
      </w:tc>
    </w:tr>
  </w:tbl>
  <w:p w:rsidR="00FF7C07" w:rsidRPr="00A6611B" w:rsidRDefault="00FF7C07" w:rsidP="00B03949">
    <w:pPr>
      <w:spacing w:line="144" w:lineRule="atLeast"/>
      <w:jc w:val="center"/>
      <w:rPr>
        <w:rFonts w:eastAsia="Times New Roman" w:cs="Times New Roman"/>
        <w:b/>
        <w:smallCaps/>
        <w:color w:val="9C9D9F"/>
        <w:spacing w:val="-2"/>
        <w:sz w:val="11"/>
        <w:szCs w:val="24"/>
        <w:lang w:eastAsia="nl-NL"/>
      </w:rPr>
    </w:pPr>
  </w:p>
  <w:p w:rsidR="00FF7C07" w:rsidRPr="00A6611B" w:rsidRDefault="00FF7C07" w:rsidP="00B03949">
    <w:pPr>
      <w:tabs>
        <w:tab w:val="center" w:pos="4536"/>
        <w:tab w:val="right" w:pos="9072"/>
      </w:tabs>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Spec="right" w:tblpYSpec="bottom"/>
      <w:tblOverlap w:val="never"/>
      <w:tblW w:w="11808" w:type="dxa"/>
      <w:tblLayout w:type="fixed"/>
      <w:tblCellMar>
        <w:left w:w="0" w:type="dxa"/>
        <w:right w:w="0" w:type="dxa"/>
      </w:tblCellMar>
      <w:tblLook w:val="04A0" w:firstRow="1" w:lastRow="0" w:firstColumn="1" w:lastColumn="0" w:noHBand="0" w:noVBand="1"/>
    </w:tblPr>
    <w:tblGrid>
      <w:gridCol w:w="8863"/>
      <w:gridCol w:w="394"/>
      <w:gridCol w:w="749"/>
      <w:gridCol w:w="1802"/>
    </w:tblGrid>
    <w:tr w:rsidR="00FF7C07" w:rsidRPr="00A6611B" w:rsidTr="00996834">
      <w:trPr>
        <w:trHeight w:val="567"/>
      </w:trPr>
      <w:tc>
        <w:tcPr>
          <w:tcW w:w="3753" w:type="pct"/>
          <w:noWrap/>
          <w:vAlign w:val="bottom"/>
        </w:tcPr>
        <w:p w:rsidR="00FF7C07" w:rsidRPr="00A6611B" w:rsidRDefault="00FF7C07" w:rsidP="00F21244">
          <w:pPr>
            <w:pStyle w:val="voettekst-titel-rechts"/>
          </w:pPr>
          <w:r w:rsidRPr="00A6611B">
            <w:fldChar w:fldCharType="begin"/>
          </w:r>
          <w:r w:rsidRPr="00A6611B">
            <w:instrText xml:space="preserve"> REF titel </w:instrText>
          </w:r>
          <w:r w:rsidRPr="00A6611B">
            <w:fldChar w:fldCharType="separate"/>
          </w:r>
          <w:r w:rsidRPr="003610A2">
            <w:t>Blue Growth in EU sea basins: methodology for data gathering and processing for the North Sea and Atlantic Arc</w:t>
          </w:r>
          <w:r w:rsidRPr="00A6611B">
            <w:fldChar w:fldCharType="end"/>
          </w:r>
        </w:p>
      </w:tc>
      <w:tc>
        <w:tcPr>
          <w:tcW w:w="167" w:type="pct"/>
        </w:tcPr>
        <w:p w:rsidR="00FF7C07" w:rsidRPr="00A6611B" w:rsidRDefault="00FF7C07" w:rsidP="00996834">
          <w:pPr>
            <w:pStyle w:val="DefaultText"/>
          </w:pPr>
        </w:p>
      </w:tc>
      <w:tc>
        <w:tcPr>
          <w:tcW w:w="317" w:type="pct"/>
          <w:vAlign w:val="bottom"/>
        </w:tcPr>
        <w:p w:rsidR="00FF7C07" w:rsidRPr="00A6611B" w:rsidRDefault="00FF7C07" w:rsidP="00996834">
          <w:pPr>
            <w:pStyle w:val="DefaultText"/>
          </w:pPr>
          <w:r w:rsidRPr="00A6611B">
            <w:rPr>
              <w:noProof/>
              <w:lang w:val="nl-NL"/>
            </w:rPr>
            <w:drawing>
              <wp:inline distT="0" distB="0" distL="0" distR="0" wp14:anchorId="19182E92" wp14:editId="4FBF603E">
                <wp:extent cx="468000" cy="2124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c>
        <w:tcPr>
          <w:tcW w:w="763" w:type="pct"/>
          <w:vAlign w:val="bottom"/>
        </w:tcPr>
        <w:p w:rsidR="00FF7C07" w:rsidRPr="00A6611B" w:rsidRDefault="00FF7C07" w:rsidP="00996834">
          <w:pPr>
            <w:pStyle w:val="paginanummer"/>
          </w:pPr>
          <w:r w:rsidRPr="00A6611B">
            <w:fldChar w:fldCharType="begin"/>
          </w:r>
          <w:r w:rsidRPr="00A6611B">
            <w:instrText xml:space="preserve"> PAGE </w:instrText>
          </w:r>
          <w:r w:rsidRPr="00A6611B">
            <w:fldChar w:fldCharType="separate"/>
          </w:r>
          <w:r>
            <w:rPr>
              <w:noProof/>
            </w:rPr>
            <w:t>3</w:t>
          </w:r>
          <w:r w:rsidRPr="00A6611B">
            <w:fldChar w:fldCharType="end"/>
          </w:r>
        </w:p>
      </w:tc>
    </w:tr>
    <w:tr w:rsidR="00FF7C07" w:rsidRPr="00A6611B" w:rsidTr="00996834">
      <w:trPr>
        <w:trHeight w:val="403"/>
      </w:trPr>
      <w:tc>
        <w:tcPr>
          <w:tcW w:w="3753" w:type="pct"/>
        </w:tcPr>
        <w:p w:rsidR="00FF7C07" w:rsidRPr="00A6611B" w:rsidRDefault="00FF7C07" w:rsidP="00996834">
          <w:pPr>
            <w:pStyle w:val="DefaultText"/>
          </w:pPr>
        </w:p>
      </w:tc>
      <w:tc>
        <w:tcPr>
          <w:tcW w:w="167" w:type="pct"/>
        </w:tcPr>
        <w:p w:rsidR="00FF7C07" w:rsidRPr="00A6611B" w:rsidRDefault="00FF7C07" w:rsidP="00996834">
          <w:pPr>
            <w:pStyle w:val="DefaultText"/>
          </w:pPr>
        </w:p>
      </w:tc>
      <w:tc>
        <w:tcPr>
          <w:tcW w:w="317" w:type="pct"/>
        </w:tcPr>
        <w:p w:rsidR="00FF7C07" w:rsidRPr="00A6611B" w:rsidRDefault="00FF7C07" w:rsidP="00996834">
          <w:pPr>
            <w:pStyle w:val="DefaultText"/>
          </w:pPr>
        </w:p>
      </w:tc>
      <w:tc>
        <w:tcPr>
          <w:tcW w:w="763" w:type="pct"/>
        </w:tcPr>
        <w:p w:rsidR="00FF7C07" w:rsidRPr="00A6611B" w:rsidRDefault="00FF7C07" w:rsidP="00996834">
          <w:pPr>
            <w:pStyle w:val="DefaultText"/>
          </w:pPr>
        </w:p>
      </w:tc>
    </w:tr>
  </w:tbl>
  <w:p w:rsidR="00FF7C07" w:rsidRPr="00A6611B" w:rsidRDefault="00FF7C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margin" w:tblpYSpec="bottom"/>
      <w:tblOverlap w:val="never"/>
      <w:tblW w:w="0" w:type="auto"/>
      <w:tblCellMar>
        <w:left w:w="0" w:type="dxa"/>
        <w:right w:w="0" w:type="dxa"/>
      </w:tblCellMar>
      <w:tblLook w:val="04A0" w:firstRow="1" w:lastRow="0" w:firstColumn="1" w:lastColumn="0" w:noHBand="0" w:noVBand="1"/>
    </w:tblPr>
    <w:tblGrid>
      <w:gridCol w:w="1701"/>
      <w:gridCol w:w="1701"/>
    </w:tblGrid>
    <w:tr w:rsidR="00FF7C07" w:rsidRPr="00A6611B" w:rsidTr="00996834">
      <w:trPr>
        <w:trHeight w:val="567"/>
      </w:trPr>
      <w:tc>
        <w:tcPr>
          <w:tcW w:w="1701" w:type="dxa"/>
        </w:tcPr>
        <w:p w:rsidR="00FF7C07" w:rsidRPr="00A6611B" w:rsidRDefault="00FF7C07" w:rsidP="003A7EAA">
          <w:pPr>
            <w:pStyle w:val="DefaultText"/>
          </w:pPr>
        </w:p>
      </w:tc>
      <w:tc>
        <w:tcPr>
          <w:tcW w:w="1701" w:type="dxa"/>
        </w:tcPr>
        <w:p w:rsidR="00FF7C07" w:rsidRPr="00A6611B" w:rsidRDefault="00FF7C07" w:rsidP="003A7EAA">
          <w:pPr>
            <w:pStyle w:val="DefaultText"/>
          </w:pPr>
        </w:p>
      </w:tc>
    </w:tr>
    <w:tr w:rsidR="00FF7C07" w:rsidRPr="00A6611B" w:rsidTr="00996834">
      <w:trPr>
        <w:trHeight w:val="567"/>
      </w:trPr>
      <w:tc>
        <w:tcPr>
          <w:tcW w:w="1701" w:type="dxa"/>
        </w:tcPr>
        <w:p w:rsidR="00FF7C07" w:rsidRPr="00A6611B" w:rsidRDefault="00FF7C07" w:rsidP="003A7EAA">
          <w:pPr>
            <w:pStyle w:val="DefaultText"/>
          </w:pPr>
        </w:p>
      </w:tc>
      <w:tc>
        <w:tcPr>
          <w:tcW w:w="1701" w:type="dxa"/>
        </w:tcPr>
        <w:p w:rsidR="00FF7C07" w:rsidRPr="00A6611B" w:rsidRDefault="00FF7C07" w:rsidP="003A7EAA">
          <w:pPr>
            <w:pStyle w:val="DefaultText"/>
          </w:pPr>
        </w:p>
      </w:tc>
    </w:tr>
  </w:tbl>
  <w:p w:rsidR="00FF7C07" w:rsidRPr="00A6611B" w:rsidRDefault="00FF7C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YSpec="bottom"/>
      <w:tblOverlap w:val="never"/>
      <w:tblW w:w="0" w:type="auto"/>
      <w:tblCellMar>
        <w:left w:w="0" w:type="dxa"/>
        <w:right w:w="0" w:type="dxa"/>
      </w:tblCellMar>
      <w:tblLook w:val="04A0" w:firstRow="1" w:lastRow="0" w:firstColumn="1" w:lastColumn="0" w:noHBand="0" w:noVBand="1"/>
    </w:tblPr>
    <w:tblGrid>
      <w:gridCol w:w="1803"/>
      <w:gridCol w:w="750"/>
    </w:tblGrid>
    <w:tr w:rsidR="00FF7C07" w:rsidRPr="00A6611B" w:rsidTr="00BE43CE">
      <w:trPr>
        <w:trHeight w:val="567"/>
      </w:trPr>
      <w:tc>
        <w:tcPr>
          <w:tcW w:w="1803" w:type="dxa"/>
        </w:tcPr>
        <w:p w:rsidR="00FF7C07" w:rsidRPr="00A6611B" w:rsidRDefault="00FF7C07" w:rsidP="009A77FF">
          <w:pPr>
            <w:rPr>
              <w:rFonts w:eastAsia="Times New Roman" w:cs="Times New Roman"/>
              <w:szCs w:val="24"/>
              <w:lang w:eastAsia="nl-NL"/>
            </w:rPr>
          </w:pPr>
        </w:p>
      </w:tc>
      <w:tc>
        <w:tcPr>
          <w:tcW w:w="750" w:type="dxa"/>
          <w:vAlign w:val="bottom"/>
        </w:tcPr>
        <w:p w:rsidR="00FF7C07" w:rsidRPr="00A6611B" w:rsidRDefault="00FF7C07" w:rsidP="009A77FF">
          <w:pPr>
            <w:rPr>
              <w:rFonts w:eastAsia="Times New Roman" w:cs="Times New Roman"/>
              <w:szCs w:val="24"/>
              <w:lang w:eastAsia="nl-NL"/>
            </w:rPr>
          </w:pPr>
          <w:r w:rsidRPr="00A6611B">
            <w:rPr>
              <w:rFonts w:eastAsia="Times New Roman" w:cs="Times New Roman"/>
              <w:noProof/>
              <w:szCs w:val="24"/>
              <w:lang w:val="nl-NL" w:eastAsia="nl-NL"/>
            </w:rPr>
            <w:drawing>
              <wp:inline distT="0" distB="0" distL="0" distR="0" wp14:anchorId="16E6B83D" wp14:editId="2C36C5AB">
                <wp:extent cx="468000" cy="2124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r>
    <w:tr w:rsidR="00FF7C07" w:rsidRPr="00A6611B" w:rsidTr="00BE43CE">
      <w:trPr>
        <w:trHeight w:val="403"/>
      </w:trPr>
      <w:tc>
        <w:tcPr>
          <w:tcW w:w="1803" w:type="dxa"/>
        </w:tcPr>
        <w:p w:rsidR="00FF7C07" w:rsidRPr="00A6611B" w:rsidRDefault="00FF7C07" w:rsidP="009A77FF">
          <w:pPr>
            <w:rPr>
              <w:rFonts w:eastAsia="Times New Roman" w:cs="Times New Roman"/>
              <w:szCs w:val="24"/>
              <w:lang w:eastAsia="nl-NL"/>
            </w:rPr>
          </w:pPr>
        </w:p>
      </w:tc>
      <w:tc>
        <w:tcPr>
          <w:tcW w:w="750" w:type="dxa"/>
        </w:tcPr>
        <w:p w:rsidR="00FF7C07" w:rsidRPr="00A6611B" w:rsidRDefault="00FF7C07" w:rsidP="009A77FF">
          <w:pPr>
            <w:rPr>
              <w:rFonts w:eastAsia="Times New Roman" w:cs="Times New Roman"/>
              <w:szCs w:val="24"/>
              <w:lang w:eastAsia="nl-NL"/>
            </w:rPr>
          </w:pPr>
        </w:p>
      </w:tc>
    </w:tr>
  </w:tbl>
  <w:p w:rsidR="00FF7C07" w:rsidRPr="00A6611B" w:rsidRDefault="00FF7C07" w:rsidP="009A77FF">
    <w:pPr>
      <w:tabs>
        <w:tab w:val="center" w:pos="4536"/>
        <w:tab w:val="right" w:pos="9072"/>
      </w:tabs>
      <w:spacing w:line="240" w:lineRule="auto"/>
    </w:pPr>
  </w:p>
  <w:p w:rsidR="00FF7C07" w:rsidRPr="00A6611B" w:rsidRDefault="00FF7C07" w:rsidP="009A77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426" w:tblpYSpec="bottom"/>
      <w:tblW w:w="2561" w:type="dxa"/>
      <w:tblLayout w:type="fixed"/>
      <w:tblCellMar>
        <w:left w:w="0" w:type="dxa"/>
        <w:right w:w="0" w:type="dxa"/>
      </w:tblCellMar>
      <w:tblLook w:val="04A0" w:firstRow="1" w:lastRow="0" w:firstColumn="1" w:lastColumn="0" w:noHBand="0" w:noVBand="1"/>
    </w:tblPr>
    <w:tblGrid>
      <w:gridCol w:w="1806"/>
      <w:gridCol w:w="755"/>
    </w:tblGrid>
    <w:tr w:rsidR="00FF7C07" w:rsidRPr="00A6611B" w:rsidTr="00D70082">
      <w:trPr>
        <w:trHeight w:val="567"/>
      </w:trPr>
      <w:tc>
        <w:tcPr>
          <w:tcW w:w="1806" w:type="dxa"/>
          <w:vAlign w:val="bottom"/>
        </w:tcPr>
        <w:p w:rsidR="00FF7C07" w:rsidRPr="00A6611B" w:rsidRDefault="00FF7C07" w:rsidP="00D70082">
          <w:pPr>
            <w:pStyle w:val="paginanummer"/>
          </w:pPr>
          <w:r w:rsidRPr="00A6611B">
            <w:fldChar w:fldCharType="begin"/>
          </w:r>
          <w:r w:rsidRPr="00A6611B">
            <w:instrText xml:space="preserve"> PAGE </w:instrText>
          </w:r>
          <w:r w:rsidRPr="00A6611B">
            <w:fldChar w:fldCharType="separate"/>
          </w:r>
          <w:r w:rsidR="00181F32">
            <w:rPr>
              <w:noProof/>
            </w:rPr>
            <w:t>2</w:t>
          </w:r>
          <w:r w:rsidRPr="00A6611B">
            <w:fldChar w:fldCharType="end"/>
          </w:r>
        </w:p>
      </w:tc>
      <w:tc>
        <w:tcPr>
          <w:tcW w:w="755" w:type="dxa"/>
          <w:vAlign w:val="bottom"/>
        </w:tcPr>
        <w:p w:rsidR="00FF7C07" w:rsidRPr="00A6611B" w:rsidRDefault="00FF7C07" w:rsidP="00D70082">
          <w:pPr>
            <w:pStyle w:val="DefaultText"/>
          </w:pPr>
          <w:r w:rsidRPr="00A6611B">
            <w:rPr>
              <w:noProof/>
              <w:lang w:val="nl-NL"/>
            </w:rPr>
            <w:drawing>
              <wp:inline distT="0" distB="0" distL="0" distR="0" wp14:anchorId="7CC8B31C" wp14:editId="3A8C255E">
                <wp:extent cx="468000" cy="2124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r>
    <w:tr w:rsidR="00FF7C07" w:rsidRPr="00A6611B" w:rsidTr="00D70082">
      <w:trPr>
        <w:trHeight w:val="403"/>
      </w:trPr>
      <w:tc>
        <w:tcPr>
          <w:tcW w:w="1806" w:type="dxa"/>
        </w:tcPr>
        <w:p w:rsidR="00FF7C07" w:rsidRPr="00A6611B" w:rsidRDefault="00FF7C07" w:rsidP="00D70082">
          <w:pPr>
            <w:pStyle w:val="DefaultText"/>
          </w:pPr>
        </w:p>
      </w:tc>
      <w:tc>
        <w:tcPr>
          <w:tcW w:w="755" w:type="dxa"/>
        </w:tcPr>
        <w:p w:rsidR="00FF7C07" w:rsidRPr="00A6611B" w:rsidRDefault="00FF7C07" w:rsidP="00D70082">
          <w:pPr>
            <w:pStyle w:val="DefaultText"/>
          </w:pPr>
        </w:p>
      </w:tc>
    </w:tr>
  </w:tbl>
  <w:tbl>
    <w:tblPr>
      <w:tblpPr w:leftFromText="57" w:vertAnchor="page" w:horzAnchor="margin" w:tblpYSpec="bottom"/>
      <w:tblW w:w="5000" w:type="pct"/>
      <w:tblLayout w:type="fixed"/>
      <w:tblCellMar>
        <w:left w:w="0" w:type="dxa"/>
        <w:right w:w="0" w:type="dxa"/>
      </w:tblCellMar>
      <w:tblLook w:val="04A0" w:firstRow="1" w:lastRow="0" w:firstColumn="1" w:lastColumn="0" w:noHBand="0" w:noVBand="1"/>
    </w:tblPr>
    <w:tblGrid>
      <w:gridCol w:w="7936"/>
    </w:tblGrid>
    <w:tr w:rsidR="00FF7C07" w:rsidRPr="00A6611B" w:rsidTr="00D70082">
      <w:trPr>
        <w:trHeight w:val="567"/>
      </w:trPr>
      <w:tc>
        <w:tcPr>
          <w:tcW w:w="7936" w:type="dxa"/>
          <w:vMerge w:val="restart"/>
        </w:tcPr>
        <w:p w:rsidR="00FF7C07" w:rsidRPr="00A6611B" w:rsidRDefault="00FF7C07" w:rsidP="00CE0F66">
          <w:pPr>
            <w:pStyle w:val="voettekst-titel-links"/>
          </w:pPr>
          <w:r>
            <w:t>FGP96653 &amp; FGP96654</w:t>
          </w:r>
        </w:p>
      </w:tc>
    </w:tr>
    <w:tr w:rsidR="00FF7C07" w:rsidRPr="00A6611B" w:rsidTr="00D70082">
      <w:trPr>
        <w:trHeight w:val="397"/>
      </w:trPr>
      <w:tc>
        <w:tcPr>
          <w:tcW w:w="7936" w:type="dxa"/>
          <w:vMerge/>
        </w:tcPr>
        <w:p w:rsidR="00FF7C07" w:rsidRPr="00A6611B" w:rsidRDefault="00FF7C07" w:rsidP="00D70082">
          <w:pPr>
            <w:tabs>
              <w:tab w:val="center" w:pos="4536"/>
              <w:tab w:val="right" w:pos="9072"/>
            </w:tabs>
            <w:spacing w:line="240" w:lineRule="auto"/>
          </w:pPr>
        </w:p>
      </w:tc>
    </w:tr>
  </w:tbl>
  <w:p w:rsidR="00FF7C07" w:rsidRPr="00A6611B" w:rsidRDefault="00FF7C07" w:rsidP="00D700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Spec="right" w:tblpYSpec="bottom"/>
      <w:tblW w:w="0" w:type="auto"/>
      <w:tblLayout w:type="fixed"/>
      <w:tblCellMar>
        <w:left w:w="0" w:type="dxa"/>
        <w:right w:w="0" w:type="dxa"/>
      </w:tblCellMar>
      <w:tblLook w:val="04A0" w:firstRow="1" w:lastRow="0" w:firstColumn="1" w:lastColumn="0" w:noHBand="0" w:noVBand="1"/>
    </w:tblPr>
    <w:tblGrid>
      <w:gridCol w:w="755"/>
      <w:gridCol w:w="1816"/>
    </w:tblGrid>
    <w:tr w:rsidR="00FF7C07" w:rsidRPr="00A6611B" w:rsidTr="00BE43CE">
      <w:trPr>
        <w:trHeight w:val="567"/>
      </w:trPr>
      <w:tc>
        <w:tcPr>
          <w:tcW w:w="755" w:type="dxa"/>
          <w:vAlign w:val="bottom"/>
        </w:tcPr>
        <w:p w:rsidR="00FF7C07" w:rsidRPr="00A6611B" w:rsidRDefault="00FF7C07" w:rsidP="00BE43CE">
          <w:pPr>
            <w:pStyle w:val="DefaultText"/>
          </w:pPr>
          <w:r w:rsidRPr="00A6611B">
            <w:rPr>
              <w:noProof/>
              <w:lang w:val="nl-NL"/>
            </w:rPr>
            <w:drawing>
              <wp:inline distT="0" distB="0" distL="0" distR="0" wp14:anchorId="2D826C14" wp14:editId="7F790870">
                <wp:extent cx="468000" cy="2124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c>
        <w:tcPr>
          <w:tcW w:w="1816" w:type="dxa"/>
          <w:vAlign w:val="bottom"/>
        </w:tcPr>
        <w:p w:rsidR="00FF7C07" w:rsidRPr="00A6611B" w:rsidRDefault="00FF7C07" w:rsidP="00BE43CE">
          <w:pPr>
            <w:pStyle w:val="paginanummer"/>
          </w:pPr>
          <w:r w:rsidRPr="00A6611B">
            <w:fldChar w:fldCharType="begin"/>
          </w:r>
          <w:r w:rsidRPr="00A6611B">
            <w:instrText xml:space="preserve"> PAGE </w:instrText>
          </w:r>
          <w:r w:rsidRPr="00A6611B">
            <w:fldChar w:fldCharType="separate"/>
          </w:r>
          <w:r>
            <w:rPr>
              <w:noProof/>
            </w:rPr>
            <w:t>2</w:t>
          </w:r>
          <w:r w:rsidRPr="00A6611B">
            <w:fldChar w:fldCharType="end"/>
          </w:r>
        </w:p>
      </w:tc>
    </w:tr>
    <w:tr w:rsidR="00FF7C07" w:rsidRPr="00A6611B" w:rsidTr="00BE43CE">
      <w:trPr>
        <w:trHeight w:val="403"/>
      </w:trPr>
      <w:tc>
        <w:tcPr>
          <w:tcW w:w="755" w:type="dxa"/>
        </w:tcPr>
        <w:p w:rsidR="00FF7C07" w:rsidRPr="00A6611B" w:rsidRDefault="00FF7C07" w:rsidP="00BE43CE">
          <w:pPr>
            <w:pStyle w:val="DefaultText"/>
          </w:pPr>
        </w:p>
      </w:tc>
      <w:tc>
        <w:tcPr>
          <w:tcW w:w="1816" w:type="dxa"/>
        </w:tcPr>
        <w:p w:rsidR="00FF7C07" w:rsidRPr="00A6611B" w:rsidRDefault="00FF7C07" w:rsidP="00BE43CE">
          <w:pPr>
            <w:pStyle w:val="DefaultText"/>
          </w:pPr>
        </w:p>
      </w:tc>
    </w:tr>
  </w:tbl>
  <w:tbl>
    <w:tblPr>
      <w:tblpPr w:leftFromText="57" w:vertAnchor="page" w:horzAnchor="margin" w:tblpXSpec="right" w:tblpYSpec="bottom"/>
      <w:tblW w:w="5000" w:type="pct"/>
      <w:tblLayout w:type="fixed"/>
      <w:tblCellMar>
        <w:left w:w="0" w:type="dxa"/>
        <w:right w:w="0" w:type="dxa"/>
      </w:tblCellMar>
      <w:tblLook w:val="04A0" w:firstRow="1" w:lastRow="0" w:firstColumn="1" w:lastColumn="0" w:noHBand="0" w:noVBand="1"/>
    </w:tblPr>
    <w:tblGrid>
      <w:gridCol w:w="7936"/>
    </w:tblGrid>
    <w:tr w:rsidR="00FF7C07" w:rsidRPr="00A6611B" w:rsidTr="00BE43CE">
      <w:trPr>
        <w:trHeight w:val="567"/>
      </w:trPr>
      <w:tc>
        <w:tcPr>
          <w:tcW w:w="9520" w:type="dxa"/>
          <w:vMerge w:val="restart"/>
        </w:tcPr>
        <w:p w:rsidR="00FF7C07" w:rsidRPr="00A6611B" w:rsidRDefault="00FF7C07" w:rsidP="00BE43CE">
          <w:pPr>
            <w:pStyle w:val="voettekst-titel-rechts"/>
          </w:pPr>
          <w:fldSimple w:instr=" ref titel  \* MERGEFORMAT ">
            <w:r w:rsidRPr="003610A2">
              <w:t>Blue Growth in EU sea basins: methodology for data gathering and processing for the North Sea and Atlantic Arc</w:t>
            </w:r>
          </w:fldSimple>
        </w:p>
      </w:tc>
    </w:tr>
    <w:tr w:rsidR="00FF7C07" w:rsidRPr="00A6611B" w:rsidTr="00BE43CE">
      <w:trPr>
        <w:trHeight w:val="397"/>
      </w:trPr>
      <w:tc>
        <w:tcPr>
          <w:tcW w:w="9520" w:type="dxa"/>
          <w:vMerge/>
        </w:tcPr>
        <w:p w:rsidR="00FF7C07" w:rsidRPr="00A6611B" w:rsidRDefault="00FF7C07" w:rsidP="00BE43CE">
          <w:pPr>
            <w:pStyle w:val="Footer"/>
          </w:pPr>
        </w:p>
      </w:tc>
    </w:tr>
  </w:tbl>
  <w:p w:rsidR="00FF7C07" w:rsidRPr="00A6611B" w:rsidRDefault="00FF7C07" w:rsidP="00AB25DE">
    <w:pPr>
      <w:pStyle w:val="Footer"/>
    </w:pPr>
  </w:p>
  <w:p w:rsidR="00FF7C07" w:rsidRPr="00A6611B" w:rsidRDefault="00FF7C07" w:rsidP="00AB25D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426" w:tblpYSpec="bottom"/>
      <w:tblW w:w="2561" w:type="dxa"/>
      <w:tblLayout w:type="fixed"/>
      <w:tblCellMar>
        <w:left w:w="0" w:type="dxa"/>
        <w:right w:w="0" w:type="dxa"/>
      </w:tblCellMar>
      <w:tblLook w:val="04A0" w:firstRow="1" w:lastRow="0" w:firstColumn="1" w:lastColumn="0" w:noHBand="0" w:noVBand="1"/>
    </w:tblPr>
    <w:tblGrid>
      <w:gridCol w:w="1806"/>
      <w:gridCol w:w="755"/>
    </w:tblGrid>
    <w:tr w:rsidR="00FF7C07" w:rsidRPr="00A6611B" w:rsidTr="00BE43CE">
      <w:trPr>
        <w:trHeight w:val="567"/>
      </w:trPr>
      <w:tc>
        <w:tcPr>
          <w:tcW w:w="1806" w:type="dxa"/>
          <w:vAlign w:val="bottom"/>
        </w:tcPr>
        <w:p w:rsidR="00FF7C07" w:rsidRPr="00A6611B" w:rsidRDefault="00FF7C07" w:rsidP="00BE43CE">
          <w:pPr>
            <w:pStyle w:val="paginanummer"/>
          </w:pPr>
          <w:r w:rsidRPr="00A6611B">
            <w:fldChar w:fldCharType="begin"/>
          </w:r>
          <w:r w:rsidRPr="00A6611B">
            <w:instrText xml:space="preserve"> PAGE </w:instrText>
          </w:r>
          <w:r w:rsidRPr="00A6611B">
            <w:fldChar w:fldCharType="separate"/>
          </w:r>
          <w:r w:rsidR="00181F32">
            <w:rPr>
              <w:noProof/>
            </w:rPr>
            <w:t>4</w:t>
          </w:r>
          <w:r w:rsidRPr="00A6611B">
            <w:fldChar w:fldCharType="end"/>
          </w:r>
        </w:p>
      </w:tc>
      <w:tc>
        <w:tcPr>
          <w:tcW w:w="755" w:type="dxa"/>
          <w:vAlign w:val="bottom"/>
        </w:tcPr>
        <w:p w:rsidR="00FF7C07" w:rsidRPr="00A6611B" w:rsidRDefault="00FF7C07" w:rsidP="00BE43CE">
          <w:pPr>
            <w:pStyle w:val="DefaultText"/>
          </w:pPr>
          <w:r w:rsidRPr="00A6611B">
            <w:rPr>
              <w:noProof/>
              <w:lang w:val="nl-NL"/>
            </w:rPr>
            <w:drawing>
              <wp:inline distT="0" distB="0" distL="0" distR="0" wp14:anchorId="1380D461" wp14:editId="50605A30">
                <wp:extent cx="468000" cy="212400"/>
                <wp:effectExtent l="0" t="0" r="825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r>
    <w:tr w:rsidR="00FF7C07" w:rsidRPr="00A6611B" w:rsidTr="00BE43CE">
      <w:trPr>
        <w:trHeight w:val="403"/>
      </w:trPr>
      <w:tc>
        <w:tcPr>
          <w:tcW w:w="1806" w:type="dxa"/>
        </w:tcPr>
        <w:p w:rsidR="00FF7C07" w:rsidRPr="00A6611B" w:rsidRDefault="00FF7C07" w:rsidP="00BE43CE">
          <w:pPr>
            <w:pStyle w:val="DefaultText"/>
          </w:pPr>
        </w:p>
      </w:tc>
      <w:tc>
        <w:tcPr>
          <w:tcW w:w="755" w:type="dxa"/>
        </w:tcPr>
        <w:p w:rsidR="00FF7C07" w:rsidRPr="00A6611B" w:rsidRDefault="00FF7C07" w:rsidP="00BE43CE">
          <w:pPr>
            <w:pStyle w:val="DefaultText"/>
          </w:pPr>
        </w:p>
      </w:tc>
    </w:tr>
  </w:tbl>
  <w:tbl>
    <w:tblPr>
      <w:tblpPr w:leftFromText="57" w:vertAnchor="page" w:horzAnchor="margin" w:tblpYSpec="bottom"/>
      <w:tblW w:w="5000" w:type="pct"/>
      <w:tblLayout w:type="fixed"/>
      <w:tblCellMar>
        <w:left w:w="0" w:type="dxa"/>
        <w:right w:w="0" w:type="dxa"/>
      </w:tblCellMar>
      <w:tblLook w:val="04A0" w:firstRow="1" w:lastRow="0" w:firstColumn="1" w:lastColumn="0" w:noHBand="0" w:noVBand="1"/>
    </w:tblPr>
    <w:tblGrid>
      <w:gridCol w:w="7936"/>
    </w:tblGrid>
    <w:tr w:rsidR="00FF7C07" w:rsidRPr="00A6611B" w:rsidTr="00BE43CE">
      <w:trPr>
        <w:trHeight w:val="567"/>
      </w:trPr>
      <w:tc>
        <w:tcPr>
          <w:tcW w:w="7936" w:type="dxa"/>
          <w:vMerge w:val="restart"/>
        </w:tcPr>
        <w:p w:rsidR="00FF7C07" w:rsidRPr="00A6611B" w:rsidRDefault="00FF7C07" w:rsidP="00BE43CE">
          <w:pPr>
            <w:pStyle w:val="voettekst-titel-links"/>
          </w:pPr>
          <w:fldSimple w:instr=" ref titel  \* MERGEFORMAT ">
            <w:r w:rsidRPr="003610A2">
              <w:t>Blue Growth in EU sea basins: methodology for data gathering and processing for the North Sea and Atlantic Arc</w:t>
            </w:r>
          </w:fldSimple>
        </w:p>
      </w:tc>
    </w:tr>
    <w:tr w:rsidR="00FF7C07" w:rsidRPr="00A6611B" w:rsidTr="00BE43CE">
      <w:trPr>
        <w:trHeight w:val="397"/>
      </w:trPr>
      <w:tc>
        <w:tcPr>
          <w:tcW w:w="7936" w:type="dxa"/>
          <w:vMerge/>
        </w:tcPr>
        <w:p w:rsidR="00FF7C07" w:rsidRPr="00A6611B" w:rsidRDefault="00FF7C07" w:rsidP="00BE43CE">
          <w:pPr>
            <w:tabs>
              <w:tab w:val="center" w:pos="4536"/>
              <w:tab w:val="right" w:pos="9072"/>
            </w:tabs>
            <w:spacing w:line="240" w:lineRule="auto"/>
          </w:pPr>
        </w:p>
      </w:tc>
    </w:tr>
  </w:tbl>
  <w:p w:rsidR="00FF7C07" w:rsidRPr="00A6611B" w:rsidRDefault="00FF7C07" w:rsidP="0094305F">
    <w:pPr>
      <w:pStyle w:val="Footer"/>
    </w:pPr>
  </w:p>
  <w:p w:rsidR="00FF7C07" w:rsidRPr="00A6611B" w:rsidRDefault="00FF7C07" w:rsidP="0094305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Spec="right" w:tblpYSpec="bottom"/>
      <w:tblW w:w="0" w:type="auto"/>
      <w:tblLayout w:type="fixed"/>
      <w:tblCellMar>
        <w:left w:w="0" w:type="dxa"/>
        <w:right w:w="0" w:type="dxa"/>
      </w:tblCellMar>
      <w:tblLook w:val="04A0" w:firstRow="1" w:lastRow="0" w:firstColumn="1" w:lastColumn="0" w:noHBand="0" w:noVBand="1"/>
    </w:tblPr>
    <w:tblGrid>
      <w:gridCol w:w="755"/>
      <w:gridCol w:w="1816"/>
    </w:tblGrid>
    <w:tr w:rsidR="00FF7C07" w:rsidRPr="00A6611B" w:rsidTr="00D5094C">
      <w:trPr>
        <w:trHeight w:val="567"/>
      </w:trPr>
      <w:tc>
        <w:tcPr>
          <w:tcW w:w="755" w:type="dxa"/>
          <w:vAlign w:val="bottom"/>
        </w:tcPr>
        <w:p w:rsidR="00FF7C07" w:rsidRPr="00A6611B" w:rsidRDefault="00FF7C07" w:rsidP="00D5094C">
          <w:pPr>
            <w:pStyle w:val="DefaultText"/>
          </w:pPr>
          <w:r w:rsidRPr="00A6611B">
            <w:rPr>
              <w:noProof/>
              <w:lang w:val="nl-NL"/>
            </w:rPr>
            <w:drawing>
              <wp:inline distT="0" distB="0" distL="0" distR="0" wp14:anchorId="1B70D22F" wp14:editId="523C1A62">
                <wp:extent cx="468000" cy="212400"/>
                <wp:effectExtent l="0" t="0" r="825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c>
        <w:tcPr>
          <w:tcW w:w="1816" w:type="dxa"/>
          <w:vAlign w:val="bottom"/>
        </w:tcPr>
        <w:p w:rsidR="00FF7C07" w:rsidRPr="00A6611B" w:rsidRDefault="00FF7C07" w:rsidP="00D5094C">
          <w:pPr>
            <w:pStyle w:val="paginanummer"/>
          </w:pPr>
          <w:r w:rsidRPr="00A6611B">
            <w:fldChar w:fldCharType="begin"/>
          </w:r>
          <w:r w:rsidRPr="00A6611B">
            <w:instrText xml:space="preserve"> PAGE </w:instrText>
          </w:r>
          <w:r w:rsidRPr="00A6611B">
            <w:fldChar w:fldCharType="separate"/>
          </w:r>
          <w:r w:rsidR="00EA59C4">
            <w:rPr>
              <w:noProof/>
            </w:rPr>
            <w:t>5</w:t>
          </w:r>
          <w:r w:rsidRPr="00A6611B">
            <w:fldChar w:fldCharType="end"/>
          </w:r>
        </w:p>
      </w:tc>
    </w:tr>
    <w:tr w:rsidR="00FF7C07" w:rsidRPr="00A6611B" w:rsidTr="00D5094C">
      <w:trPr>
        <w:trHeight w:val="403"/>
      </w:trPr>
      <w:tc>
        <w:tcPr>
          <w:tcW w:w="755" w:type="dxa"/>
        </w:tcPr>
        <w:p w:rsidR="00FF7C07" w:rsidRPr="00A6611B" w:rsidRDefault="00FF7C07" w:rsidP="00D5094C">
          <w:pPr>
            <w:pStyle w:val="DefaultText"/>
          </w:pPr>
        </w:p>
      </w:tc>
      <w:tc>
        <w:tcPr>
          <w:tcW w:w="1816" w:type="dxa"/>
        </w:tcPr>
        <w:p w:rsidR="00FF7C07" w:rsidRPr="00A6611B" w:rsidRDefault="00FF7C07" w:rsidP="00D5094C">
          <w:pPr>
            <w:pStyle w:val="DefaultText"/>
          </w:pPr>
        </w:p>
      </w:tc>
    </w:tr>
  </w:tbl>
  <w:tbl>
    <w:tblPr>
      <w:tblpPr w:leftFromText="57" w:vertAnchor="page" w:horzAnchor="margin" w:tblpXSpec="right" w:tblpYSpec="bottom"/>
      <w:tblW w:w="5000" w:type="pct"/>
      <w:tblLayout w:type="fixed"/>
      <w:tblCellMar>
        <w:left w:w="0" w:type="dxa"/>
        <w:right w:w="0" w:type="dxa"/>
      </w:tblCellMar>
      <w:tblLook w:val="04A0" w:firstRow="1" w:lastRow="0" w:firstColumn="1" w:lastColumn="0" w:noHBand="0" w:noVBand="1"/>
    </w:tblPr>
    <w:tblGrid>
      <w:gridCol w:w="7936"/>
    </w:tblGrid>
    <w:tr w:rsidR="00FF7C07" w:rsidRPr="00A6611B" w:rsidTr="00D5094C">
      <w:trPr>
        <w:trHeight w:val="567"/>
      </w:trPr>
      <w:tc>
        <w:tcPr>
          <w:tcW w:w="9520" w:type="dxa"/>
          <w:vMerge w:val="restart"/>
        </w:tcPr>
        <w:p w:rsidR="00FF7C07" w:rsidRPr="00A6611B" w:rsidRDefault="00FF7C07" w:rsidP="00D5094C">
          <w:pPr>
            <w:pStyle w:val="voettekst-titel-rechts"/>
          </w:pPr>
          <w:fldSimple w:instr=" ref titel  \* MERGEFORMAT ">
            <w:r w:rsidRPr="003610A2">
              <w:t>Blue Growth in EU sea basins: methodology for data gathering and processing for the North Sea and Atlantic Arc</w:t>
            </w:r>
          </w:fldSimple>
        </w:p>
      </w:tc>
    </w:tr>
    <w:tr w:rsidR="00FF7C07" w:rsidRPr="00A6611B" w:rsidTr="00D5094C">
      <w:trPr>
        <w:trHeight w:val="397"/>
      </w:trPr>
      <w:tc>
        <w:tcPr>
          <w:tcW w:w="9520" w:type="dxa"/>
          <w:vMerge/>
        </w:tcPr>
        <w:p w:rsidR="00FF7C07" w:rsidRPr="00A6611B" w:rsidRDefault="00FF7C07" w:rsidP="00D5094C">
          <w:pPr>
            <w:pStyle w:val="Footer"/>
          </w:pPr>
        </w:p>
      </w:tc>
    </w:tr>
  </w:tbl>
  <w:p w:rsidR="00FF7C07" w:rsidRPr="00A6611B" w:rsidRDefault="00FF7C07" w:rsidP="0003633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Spec="right" w:tblpYSpec="bottom"/>
      <w:tblW w:w="0" w:type="auto"/>
      <w:tblLayout w:type="fixed"/>
      <w:tblCellMar>
        <w:left w:w="0" w:type="dxa"/>
        <w:right w:w="0" w:type="dxa"/>
      </w:tblCellMar>
      <w:tblLook w:val="04A0" w:firstRow="1" w:lastRow="0" w:firstColumn="1" w:lastColumn="0" w:noHBand="0" w:noVBand="1"/>
    </w:tblPr>
    <w:tblGrid>
      <w:gridCol w:w="755"/>
      <w:gridCol w:w="1816"/>
    </w:tblGrid>
    <w:tr w:rsidR="00FF7C07" w:rsidRPr="00A6611B" w:rsidTr="00BE43CE">
      <w:trPr>
        <w:trHeight w:val="567"/>
      </w:trPr>
      <w:tc>
        <w:tcPr>
          <w:tcW w:w="755" w:type="dxa"/>
          <w:vAlign w:val="bottom"/>
        </w:tcPr>
        <w:p w:rsidR="00FF7C07" w:rsidRPr="00A6611B" w:rsidRDefault="00FF7C07" w:rsidP="00BE43CE">
          <w:pPr>
            <w:pStyle w:val="DefaultText"/>
          </w:pPr>
          <w:r w:rsidRPr="00A6611B">
            <w:rPr>
              <w:noProof/>
              <w:lang w:val="nl-NL"/>
            </w:rPr>
            <w:drawing>
              <wp:inline distT="0" distB="0" distL="0" distR="0" wp14:anchorId="11311E9E" wp14:editId="24703EA2">
                <wp:extent cx="468000" cy="212400"/>
                <wp:effectExtent l="0" t="0" r="825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c>
        <w:tcPr>
          <w:tcW w:w="1816" w:type="dxa"/>
          <w:vAlign w:val="bottom"/>
        </w:tcPr>
        <w:p w:rsidR="00FF7C07" w:rsidRPr="00A6611B" w:rsidRDefault="00FF7C07" w:rsidP="00BE43CE">
          <w:pPr>
            <w:pStyle w:val="paginanummer"/>
          </w:pPr>
          <w:r w:rsidRPr="00A6611B">
            <w:fldChar w:fldCharType="begin"/>
          </w:r>
          <w:r w:rsidRPr="00A6611B">
            <w:instrText xml:space="preserve"> PAGE </w:instrText>
          </w:r>
          <w:r w:rsidRPr="00A6611B">
            <w:fldChar w:fldCharType="separate"/>
          </w:r>
          <w:r w:rsidR="00181F32">
            <w:rPr>
              <w:noProof/>
            </w:rPr>
            <w:t>3</w:t>
          </w:r>
          <w:r w:rsidRPr="00A6611B">
            <w:fldChar w:fldCharType="end"/>
          </w:r>
        </w:p>
      </w:tc>
    </w:tr>
    <w:tr w:rsidR="00FF7C07" w:rsidRPr="00A6611B" w:rsidTr="00BE43CE">
      <w:trPr>
        <w:trHeight w:val="403"/>
      </w:trPr>
      <w:tc>
        <w:tcPr>
          <w:tcW w:w="755" w:type="dxa"/>
        </w:tcPr>
        <w:p w:rsidR="00FF7C07" w:rsidRPr="00A6611B" w:rsidRDefault="00FF7C07" w:rsidP="00BE43CE">
          <w:pPr>
            <w:pStyle w:val="DefaultText"/>
          </w:pPr>
        </w:p>
      </w:tc>
      <w:tc>
        <w:tcPr>
          <w:tcW w:w="1816" w:type="dxa"/>
        </w:tcPr>
        <w:p w:rsidR="00FF7C07" w:rsidRPr="00A6611B" w:rsidRDefault="00FF7C07" w:rsidP="00BE43CE">
          <w:pPr>
            <w:pStyle w:val="DefaultText"/>
          </w:pPr>
        </w:p>
      </w:tc>
    </w:tr>
  </w:tbl>
  <w:tbl>
    <w:tblPr>
      <w:tblpPr w:leftFromText="57" w:vertAnchor="page" w:horzAnchor="margin" w:tblpXSpec="right" w:tblpYSpec="bottom"/>
      <w:tblW w:w="5000" w:type="pct"/>
      <w:tblLayout w:type="fixed"/>
      <w:tblCellMar>
        <w:left w:w="0" w:type="dxa"/>
        <w:right w:w="0" w:type="dxa"/>
      </w:tblCellMar>
      <w:tblLook w:val="04A0" w:firstRow="1" w:lastRow="0" w:firstColumn="1" w:lastColumn="0" w:noHBand="0" w:noVBand="1"/>
    </w:tblPr>
    <w:tblGrid>
      <w:gridCol w:w="7936"/>
    </w:tblGrid>
    <w:tr w:rsidR="00FF7C07" w:rsidRPr="00A6611B" w:rsidTr="00BE43CE">
      <w:trPr>
        <w:trHeight w:val="567"/>
      </w:trPr>
      <w:tc>
        <w:tcPr>
          <w:tcW w:w="9520" w:type="dxa"/>
          <w:vMerge w:val="restart"/>
        </w:tcPr>
        <w:p w:rsidR="00FF7C07" w:rsidRPr="00A6611B" w:rsidRDefault="00FF7C07" w:rsidP="00BE43CE">
          <w:pPr>
            <w:pStyle w:val="voettekst-titel-rechts"/>
          </w:pPr>
          <w:fldSimple w:instr=" ref titel  \* MERGEFORMAT ">
            <w:r w:rsidRPr="003610A2">
              <w:t>Blue Growth in EU sea basins: methodology for data gathering and processing for the North Sea and Atlantic Arc</w:t>
            </w:r>
          </w:fldSimple>
        </w:p>
      </w:tc>
    </w:tr>
    <w:tr w:rsidR="00FF7C07" w:rsidRPr="00A6611B" w:rsidTr="00BE43CE">
      <w:trPr>
        <w:trHeight w:val="397"/>
      </w:trPr>
      <w:tc>
        <w:tcPr>
          <w:tcW w:w="9520" w:type="dxa"/>
          <w:vMerge/>
        </w:tcPr>
        <w:p w:rsidR="00FF7C07" w:rsidRPr="00A6611B" w:rsidRDefault="00FF7C07" w:rsidP="00BE43CE">
          <w:pPr>
            <w:pStyle w:val="Footer"/>
          </w:pPr>
        </w:p>
      </w:tc>
    </w:tr>
  </w:tbl>
  <w:p w:rsidR="00FF7C07" w:rsidRPr="00A6611B" w:rsidRDefault="00FF7C07" w:rsidP="00B03949">
    <w:pPr>
      <w:pStyle w:val="Footer"/>
    </w:pPr>
  </w:p>
  <w:p w:rsidR="00FF7C07" w:rsidRPr="00A6611B" w:rsidRDefault="00FF7C07" w:rsidP="00B03949">
    <w:pPr>
      <w:pStyle w:val="Footer"/>
    </w:pPr>
  </w:p>
  <w:p w:rsidR="00FF7C07" w:rsidRPr="00A6611B" w:rsidRDefault="00FF7C07" w:rsidP="006E0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32" w:rsidRPr="00A6611B" w:rsidRDefault="00580D32" w:rsidP="00A94318">
      <w:pPr>
        <w:spacing w:line="240" w:lineRule="auto"/>
      </w:pPr>
      <w:r w:rsidRPr="00A6611B">
        <w:separator/>
      </w:r>
    </w:p>
  </w:footnote>
  <w:footnote w:type="continuationSeparator" w:id="0">
    <w:p w:rsidR="00580D32" w:rsidRPr="00A6611B" w:rsidRDefault="00580D32" w:rsidP="00A94318">
      <w:pPr>
        <w:spacing w:line="240" w:lineRule="auto"/>
      </w:pPr>
      <w:r w:rsidRPr="00A6611B">
        <w:continuationSeparator/>
      </w:r>
    </w:p>
  </w:footnote>
  <w:footnote w:id="1">
    <w:p w:rsidR="00FF7C07" w:rsidRPr="0022169C" w:rsidRDefault="00FF7C07">
      <w:pPr>
        <w:pStyle w:val="FootnoteText"/>
        <w:rPr>
          <w:lang w:val="nl-NL"/>
        </w:rPr>
      </w:pPr>
      <w:r>
        <w:rPr>
          <w:rStyle w:val="FootnoteReference"/>
        </w:rPr>
        <w:footnoteRef/>
      </w:r>
      <w:r>
        <w:t xml:space="preserve"> </w:t>
      </w:r>
      <w:r>
        <w:rPr>
          <w:lang w:val="nl-NL"/>
        </w:rPr>
        <w:t xml:space="preserve">Including the countries Norway, Germany, Netherlands, Belgium, UK, Ireland, France, Spain and Portugal. The other countries in the North Sea Basin have been assessed by COGEA following the same overall methodology.: </w:t>
      </w:r>
    </w:p>
  </w:footnote>
  <w:footnote w:id="2">
    <w:p w:rsidR="00FF7C07" w:rsidRPr="0022169C" w:rsidRDefault="00FF7C07">
      <w:pPr>
        <w:pStyle w:val="FootnoteText"/>
        <w:rPr>
          <w:lang w:val="nl-NL"/>
        </w:rPr>
      </w:pPr>
      <w:r>
        <w:rPr>
          <w:rStyle w:val="FootnoteReference"/>
        </w:rPr>
        <w:footnoteRef/>
      </w:r>
      <w:r>
        <w:t xml:space="preserve"> </w:t>
      </w:r>
      <w:r>
        <w:rPr>
          <w:lang w:val="nl-NL"/>
        </w:rPr>
        <w:t>COGEA consortium</w:t>
      </w:r>
    </w:p>
  </w:footnote>
  <w:footnote w:id="3">
    <w:p w:rsidR="00FF7C07" w:rsidRPr="00CC3E77" w:rsidRDefault="00FF7C07">
      <w:pPr>
        <w:pStyle w:val="FootnoteText"/>
        <w:rPr>
          <w:lang w:val="en-US"/>
        </w:rPr>
      </w:pPr>
      <w:r>
        <w:rPr>
          <w:rStyle w:val="FootnoteReference"/>
        </w:rPr>
        <w:footnoteRef/>
      </w:r>
      <w:r>
        <w:t xml:space="preserve"> </w:t>
      </w:r>
      <w:r>
        <w:rPr>
          <w:lang w:val="en-US"/>
        </w:rPr>
        <w:t>Ecorys (2012), Blue Growth. Scenarios and drivers for sustainable growth of oceans, seas and coasts</w:t>
      </w:r>
    </w:p>
  </w:footnote>
  <w:footnote w:id="4">
    <w:p w:rsidR="00FF7C07" w:rsidRDefault="00FF7C07" w:rsidP="00357AAB">
      <w:pPr>
        <w:pStyle w:val="FootnoteText"/>
      </w:pPr>
      <w:r>
        <w:rPr>
          <w:rStyle w:val="FootnoteReference"/>
        </w:rPr>
        <w:footnoteRef/>
      </w:r>
      <w:r>
        <w:t xml:space="preserve"> </w:t>
      </w:r>
      <w:r w:rsidRPr="006B54F6">
        <w:rPr>
          <w:szCs w:val="14"/>
        </w:rPr>
        <w:t>Wherever possible throughout our work we will use NACE 2 codes to provide the most recent picture and to make the work replicable in the future.</w:t>
      </w:r>
    </w:p>
  </w:footnote>
  <w:footnote w:id="5">
    <w:p w:rsidR="00FF7C07" w:rsidRPr="0022169C" w:rsidRDefault="00FF7C07">
      <w:pPr>
        <w:pStyle w:val="FootnoteText"/>
        <w:rPr>
          <w:lang w:val="nl-NL"/>
        </w:rPr>
      </w:pPr>
      <w:r>
        <w:rPr>
          <w:rStyle w:val="FootnoteReference"/>
        </w:rPr>
        <w:footnoteRef/>
      </w:r>
      <w:r>
        <w:t xml:space="preserve"> </w:t>
      </w:r>
      <w:r>
        <w:rPr>
          <w:lang w:val="nl-NL"/>
        </w:rPr>
        <w:t>Apart from the, already indicated, economic sectors related to Shipbuilding and repair, and Construction of water projects which have been listed as separate economic activities.</w:t>
      </w:r>
    </w:p>
  </w:footnote>
  <w:footnote w:id="6">
    <w:p w:rsidR="00FF7C07" w:rsidRPr="003610A2" w:rsidRDefault="00FF7C07">
      <w:pPr>
        <w:pStyle w:val="FootnoteText"/>
        <w:rPr>
          <w:lang w:val="en-US"/>
        </w:rPr>
      </w:pPr>
      <w:r>
        <w:rPr>
          <w:rStyle w:val="FootnoteReference"/>
        </w:rPr>
        <w:footnoteRef/>
      </w:r>
      <w:r>
        <w:t xml:space="preserve"> </w:t>
      </w:r>
      <w:r w:rsidRPr="003610A2">
        <w:rPr>
          <w:lang w:val="en-US"/>
        </w:rPr>
        <w:t>It is noted that initially this sector was considered part of MEA 4.2 yachting and marinas, as was the case in the Blue Growth study. However it was decided to include it under the heading of shipbuilding as to have the picture complete here.</w:t>
      </w:r>
    </w:p>
  </w:footnote>
  <w:footnote w:id="7">
    <w:p w:rsidR="00FF7C07" w:rsidRPr="002F3E01" w:rsidRDefault="00FF7C07">
      <w:pPr>
        <w:pStyle w:val="FootnoteText"/>
        <w:rPr>
          <w:lang w:val="en-US"/>
        </w:rPr>
      </w:pPr>
      <w:r>
        <w:rPr>
          <w:rStyle w:val="FootnoteReference"/>
        </w:rPr>
        <w:footnoteRef/>
      </w:r>
      <w:r>
        <w:t xml:space="preserve"> </w:t>
      </w:r>
      <w:r>
        <w:rPr>
          <w:lang w:val="en-US"/>
        </w:rPr>
        <w:t>Ecotec (2006), Employment trends in all sectors related to the sea or using sea resources. Main report and country reports.</w:t>
      </w:r>
    </w:p>
  </w:footnote>
  <w:footnote w:id="8">
    <w:p w:rsidR="00FF7C07" w:rsidRPr="003610A2" w:rsidRDefault="00FF7C07">
      <w:pPr>
        <w:pStyle w:val="FootnoteText"/>
        <w:rPr>
          <w:lang w:val="en-US"/>
        </w:rPr>
      </w:pPr>
      <w:r>
        <w:rPr>
          <w:rStyle w:val="FootnoteReference"/>
        </w:rPr>
        <w:footnoteRef/>
      </w:r>
      <w:r>
        <w:t xml:space="preserve"> </w:t>
      </w:r>
      <w:r w:rsidRPr="009E2A2A">
        <w:t>http://appsso.eurostat.ec.europa.eu/nui/show.do?query=BOOKMARK_DS-064781_QID_-21965EB6_UID_-3F171EB0&amp;layout=TIME,C,X,0;REP_MAR,B,Y,0;PAR_MAR,B,Z,0;UNIT,B,Z,1;INDICATORS,C,Z,2;&amp;zSelection=DS-064781UNIT,PC_TOT;DS-064781PAR_MAR,NON_SSS;DS-064781INDICATORS,OBS_FLAG;&amp;rankName1=PAR-MAR_1_2_0_1&amp;rankName2=INDICATORS_1_2_-1_2&amp;rankName3=UNIT_1_2_-1_2&amp;rankName4=TIME_1_0_0_0&amp;rankName5=REP-MAR_1_2_0_1&amp;pprRK=FIRST&amp;pprSO=PROTOCOL&amp;ppcRK=FIRST&amp;ppcSO=ASC&amp;sortC=ASC_-1_FIRST&amp;rStp=&amp;cStp=&amp;rDCh=&amp;cDCh=&amp;rDM=true&amp;cDM=true&amp;footnes=false&amp;empty=false&amp;wai=false&amp;time_mode=NONE&amp;lang=EN&amp;cfo=%23%23%23%2C%23%23%23.%23%23%23</w:t>
      </w:r>
    </w:p>
  </w:footnote>
  <w:footnote w:id="9">
    <w:p w:rsidR="00FF7C07" w:rsidRPr="00B20E89" w:rsidRDefault="00FF7C07" w:rsidP="002A4089">
      <w:pPr>
        <w:pStyle w:val="FootnoteText"/>
      </w:pPr>
      <w:r>
        <w:rPr>
          <w:rStyle w:val="FootnoteReference"/>
        </w:rPr>
        <w:footnoteRef/>
      </w:r>
      <w:r>
        <w:t>Ecorys (2012), ‘Blue Growth: Scenarios and Drivers for Sustainable Growth from Oceans, Seas and Coasts’, together with the accompanying ‘Maritime Sub-Function Profile Report:  Offshore oil and naturals gas (3.1)’.</w:t>
      </w:r>
    </w:p>
  </w:footnote>
  <w:footnote w:id="10">
    <w:p w:rsidR="00FF7C07" w:rsidRPr="00B20E89" w:rsidRDefault="00FF7C07" w:rsidP="002A4089">
      <w:pPr>
        <w:pStyle w:val="FootnoteText"/>
      </w:pPr>
      <w:r>
        <w:rPr>
          <w:rStyle w:val="FootnoteReference"/>
        </w:rPr>
        <w:footnoteRef/>
      </w:r>
      <w:r>
        <w:t>Oil &amp; Gas UK (2012), ‘Economic Report 2012 ‘; Ernst and Young (2012), ‘Review of the UK oilfield services industry 2012’.</w:t>
      </w:r>
    </w:p>
  </w:footnote>
  <w:footnote w:id="11">
    <w:p w:rsidR="00FF7C07" w:rsidRPr="00A52E0D" w:rsidRDefault="00FF7C07" w:rsidP="002A4089">
      <w:pPr>
        <w:pStyle w:val="FootnoteText"/>
      </w:pPr>
      <w:r>
        <w:rPr>
          <w:rStyle w:val="FootnoteReference"/>
        </w:rPr>
        <w:footnoteRef/>
      </w:r>
      <w:r>
        <w:t xml:space="preserve"> </w:t>
      </w:r>
      <w:r w:rsidRPr="00A52E0D">
        <w:t>http://epp.eurostat.ec.europa.eu/tgm/table.do?tab=table&amp;init=1&amp;plugin=1&amp;language=en&amp;pcode=ten00078</w:t>
      </w:r>
    </w:p>
  </w:footnote>
  <w:footnote w:id="12">
    <w:p w:rsidR="00FF7C07" w:rsidRPr="00A52E0D" w:rsidRDefault="00FF7C07" w:rsidP="002A4089">
      <w:pPr>
        <w:pStyle w:val="FootnoteText"/>
      </w:pPr>
      <w:r>
        <w:rPr>
          <w:rStyle w:val="FootnoteReference"/>
        </w:rPr>
        <w:footnoteRef/>
      </w:r>
      <w:r>
        <w:t xml:space="preserve"> </w:t>
      </w:r>
      <w:r w:rsidRPr="00A52E0D">
        <w:t>http://epp.eurostat.ec.europa.eu/tgm/table.do?tab=table&amp;init=1&amp;plugin=1&amp;language=en&amp;pcode=ten00079</w:t>
      </w:r>
    </w:p>
  </w:footnote>
  <w:footnote w:id="13">
    <w:p w:rsidR="00FF7C07" w:rsidRPr="00A52E0D" w:rsidRDefault="00FF7C07" w:rsidP="002A4089">
      <w:pPr>
        <w:pStyle w:val="FootnoteText"/>
      </w:pPr>
      <w:r>
        <w:rPr>
          <w:rStyle w:val="FootnoteReference"/>
        </w:rPr>
        <w:footnoteRef/>
      </w:r>
      <w:r>
        <w:t xml:space="preserve"> </w:t>
      </w:r>
      <w:r w:rsidRPr="00A52E0D">
        <w:t>http://euoag.jrc.ec.europa.eu/node/63</w:t>
      </w:r>
    </w:p>
  </w:footnote>
  <w:footnote w:id="14">
    <w:p w:rsidR="00FF7C07" w:rsidRPr="00B20E89" w:rsidRDefault="00FF7C07" w:rsidP="002A4089">
      <w:pPr>
        <w:pStyle w:val="FootnoteText"/>
      </w:pPr>
      <w:r>
        <w:rPr>
          <w:rStyle w:val="FootnoteReference"/>
        </w:rPr>
        <w:footnoteRef/>
      </w:r>
      <w:r>
        <w:t>Ecorys (2012), ‘Blue Growth: Scenarios and Drivers for Sustainable Growth from Oceans, Seas and Coasts’, together with the accompanying ‘Maritime Sub-Function Profile Report:  Offshore oil and naturals gas (3.1)’.</w:t>
      </w:r>
    </w:p>
  </w:footnote>
  <w:footnote w:id="15">
    <w:p w:rsidR="00FF7C07" w:rsidRPr="00762F7B" w:rsidRDefault="00FF7C07" w:rsidP="00890F34">
      <w:pPr>
        <w:pStyle w:val="FootnoteText"/>
      </w:pPr>
      <w:r>
        <w:rPr>
          <w:rStyle w:val="FootnoteReference"/>
        </w:rPr>
        <w:footnoteRef/>
      </w:r>
      <w:r>
        <w:t xml:space="preserve">Some comparative data on kaolin production volumes is available from euromines (see: </w:t>
      </w:r>
      <w:hyperlink r:id="rId1" w:history="1">
        <w:r w:rsidRPr="009C374C">
          <w:rPr>
            <w:rStyle w:val="Hyperlink"/>
          </w:rPr>
          <w:t>http://www.euromines.org/mineral/Kaolin</w:t>
        </w:r>
      </w:hyperlink>
      <w:r>
        <w:t xml:space="preserve">) based on data from the Austrian Federal Ministry for Economy, Family and Youth (see the publication Woeld Mining Data, available at: </w:t>
      </w:r>
      <w:r w:rsidRPr="00CD1D64">
        <w:t>http://www.en.bmwfj.gv.at/Energy/MineralRawMaterials/Seiten/default.aspx</w:t>
      </w:r>
      <w:r>
        <w:t>).</w:t>
      </w:r>
    </w:p>
  </w:footnote>
  <w:footnote w:id="16">
    <w:p w:rsidR="00FF7C07" w:rsidRPr="00905585" w:rsidRDefault="00FF7C07" w:rsidP="002A4089">
      <w:pPr>
        <w:pStyle w:val="FootnoteText"/>
      </w:pPr>
      <w:r>
        <w:rPr>
          <w:rStyle w:val="FootnoteReference"/>
        </w:rPr>
        <w:footnoteRef/>
      </w:r>
      <w:r>
        <w:t xml:space="preserve"> </w:t>
      </w:r>
      <w:r w:rsidRPr="00905585">
        <w:t>http://www.uepg.eu/statistics/estimates-of-production-data/data-2010</w:t>
      </w:r>
    </w:p>
  </w:footnote>
  <w:footnote w:id="17">
    <w:p w:rsidR="00FF7C07" w:rsidRPr="009818D2" w:rsidRDefault="00FF7C07" w:rsidP="00890F34">
      <w:pPr>
        <w:pStyle w:val="FootnoteText"/>
      </w:pPr>
      <w:r>
        <w:rPr>
          <w:rStyle w:val="FootnoteReference"/>
        </w:rPr>
        <w:footnoteRef/>
      </w:r>
      <w:r w:rsidRPr="00BF79E7">
        <w:rPr>
          <w:lang w:val="en-US"/>
        </w:rPr>
        <w:t>ICES WGEXT Report 2011, d</w:t>
      </w:r>
      <w:r>
        <w:t xml:space="preserve">ownloaded from : </w:t>
      </w:r>
      <w:r w:rsidRPr="002F41B2">
        <w:t>http://archimer.ifremer.fr/doc/00134/24571/22600.pdf</w:t>
      </w:r>
    </w:p>
  </w:footnote>
  <w:footnote w:id="18">
    <w:p w:rsidR="00FF7C07" w:rsidRPr="00F54C10" w:rsidRDefault="00FF7C07" w:rsidP="002A07B1">
      <w:pPr>
        <w:pStyle w:val="FootnoteText"/>
      </w:pPr>
      <w:r>
        <w:rPr>
          <w:rStyle w:val="FootnoteReference"/>
        </w:rPr>
        <w:footnoteRef/>
      </w:r>
      <w:r w:rsidRPr="00D314B7">
        <w:rPr>
          <w:lang w:val="en-US"/>
        </w:rPr>
        <w:t xml:space="preserve"> Ecorys (2012): Interim Report of the Blue Growth study on Scenarios and drivers for Sustainable Growth from the Oceans, Seas and Coasts</w:t>
      </w:r>
    </w:p>
  </w:footnote>
  <w:footnote w:id="19">
    <w:p w:rsidR="00FF7C07" w:rsidRPr="00AC3745" w:rsidRDefault="00FF7C07" w:rsidP="002A07B1">
      <w:pPr>
        <w:pStyle w:val="FootnoteText"/>
      </w:pPr>
      <w:r>
        <w:rPr>
          <w:rStyle w:val="FootnoteReference"/>
        </w:rPr>
        <w:footnoteRef/>
      </w:r>
      <w:r>
        <w:t xml:space="preserve">Ecorys (2013): Not published Interim Report on the Study in </w:t>
      </w:r>
      <w:r w:rsidRPr="00424A99">
        <w:t>support of Impact Assessment work for maritime and coastal tourism</w:t>
      </w:r>
    </w:p>
  </w:footnote>
  <w:footnote w:id="20">
    <w:p w:rsidR="00FF7C07" w:rsidRPr="00F54C10" w:rsidRDefault="00FF7C07" w:rsidP="002A07B1">
      <w:pPr>
        <w:pStyle w:val="FootnoteText"/>
      </w:pPr>
      <w:r>
        <w:rPr>
          <w:rStyle w:val="FootnoteReference"/>
        </w:rPr>
        <w:footnoteRef/>
      </w:r>
      <w:r w:rsidRPr="00D314B7">
        <w:rPr>
          <w:lang w:val="en-US"/>
        </w:rPr>
        <w:t>Ecorys (2012): Interim Report of the Blue Growth study on Scenarios and drivers for Sustainable Growth from the Oceans, Seas and Coasts</w:t>
      </w:r>
    </w:p>
  </w:footnote>
  <w:footnote w:id="21">
    <w:p w:rsidR="00FF7C07" w:rsidRPr="00A36FB4" w:rsidRDefault="00FF7C07" w:rsidP="00451E49">
      <w:pPr>
        <w:pStyle w:val="FootnoteText"/>
      </w:pPr>
      <w:r>
        <w:rPr>
          <w:rStyle w:val="FootnoteReference"/>
        </w:rPr>
        <w:footnoteRef/>
      </w:r>
      <w:r>
        <w:t xml:space="preserve"> As shown in the comparison table in part D (excel data file)</w:t>
      </w:r>
    </w:p>
  </w:footnote>
  <w:footnote w:id="22">
    <w:p w:rsidR="00FF7C07" w:rsidRPr="00CE0A35" w:rsidRDefault="00FF7C07" w:rsidP="007F7545">
      <w:pPr>
        <w:pStyle w:val="FootnoteText"/>
      </w:pPr>
      <w:r>
        <w:rPr>
          <w:rStyle w:val="FootnoteReference"/>
        </w:rPr>
        <w:footnoteRef/>
      </w:r>
      <w:r>
        <w:t>Ecorys (2011): Maritime Sub-Function Profile Offshore Wind Energy</w:t>
      </w:r>
    </w:p>
  </w:footnote>
  <w:footnote w:id="23">
    <w:p w:rsidR="00FF7C07" w:rsidRPr="00CE0A35" w:rsidRDefault="00FF7C07" w:rsidP="007F7545">
      <w:pPr>
        <w:pStyle w:val="FootnoteText"/>
      </w:pPr>
      <w:r>
        <w:rPr>
          <w:rStyle w:val="FootnoteReference"/>
        </w:rPr>
        <w:footnoteRef/>
      </w:r>
      <w:r>
        <w:t>Ecorys (2011): Maritime Sub-Function Profile Offshore Wind Energy</w:t>
      </w:r>
    </w:p>
  </w:footnote>
  <w:footnote w:id="24">
    <w:p w:rsidR="00FF7C07" w:rsidRPr="00CE0A35" w:rsidRDefault="00FF7C07" w:rsidP="007F7545">
      <w:pPr>
        <w:pStyle w:val="FootnoteText"/>
      </w:pPr>
      <w:r>
        <w:rPr>
          <w:rStyle w:val="FootnoteReference"/>
        </w:rPr>
        <w:footnoteRef/>
      </w:r>
      <w:r>
        <w:t>Ecorys (2011): Maritime Sub-Function Profile Offshore Wind Energy</w:t>
      </w:r>
    </w:p>
  </w:footnote>
  <w:footnote w:id="25">
    <w:p w:rsidR="00FF7C07" w:rsidRPr="00810FA0" w:rsidRDefault="00FF7C07" w:rsidP="007F7545">
      <w:pPr>
        <w:pStyle w:val="FootnoteText"/>
      </w:pPr>
      <w:r>
        <w:rPr>
          <w:rStyle w:val="FootnoteReference"/>
        </w:rPr>
        <w:footnoteRef/>
      </w:r>
      <w:r>
        <w:t xml:space="preserve"> Ecorys (2011): Maritime Sub-Function Profile Report 3.3 "Ocean Renewable Energy Sources"</w:t>
      </w:r>
    </w:p>
  </w:footnote>
  <w:footnote w:id="26">
    <w:p w:rsidR="00FF7C07" w:rsidRPr="00FE509E" w:rsidRDefault="00FF7C07" w:rsidP="007F7545">
      <w:pPr>
        <w:pStyle w:val="FootnoteText"/>
      </w:pPr>
      <w:r>
        <w:rPr>
          <w:rStyle w:val="FootnoteReference"/>
        </w:rPr>
        <w:footnoteRef/>
      </w:r>
      <w:r>
        <w:t xml:space="preserve"> CSS Association: </w:t>
      </w:r>
      <w:hyperlink r:id="rId2" w:history="1">
        <w:r w:rsidRPr="009D2F00">
          <w:rPr>
            <w:rStyle w:val="Hyperlink"/>
          </w:rPr>
          <w:t>http://www.ccsassociation.org</w:t>
        </w:r>
      </w:hyperlink>
      <w:r>
        <w:t xml:space="preserve"> </w:t>
      </w:r>
    </w:p>
  </w:footnote>
  <w:footnote w:id="27">
    <w:p w:rsidR="00FF7C07" w:rsidRPr="0005002F" w:rsidRDefault="00FF7C07" w:rsidP="00F45C4A">
      <w:pPr>
        <w:pStyle w:val="FootnoteText"/>
      </w:pPr>
      <w:r>
        <w:rPr>
          <w:rStyle w:val="FootnoteReference"/>
        </w:rPr>
        <w:footnoteRef/>
      </w:r>
      <w:r>
        <w:t xml:space="preserve"> Ecorys (2011): Blue Growth Scenarios and Drivers for Sustainable Growth from the Oceans, Seas and Coasts “Marine mineral resources”</w:t>
      </w:r>
    </w:p>
  </w:footnote>
  <w:footnote w:id="28">
    <w:p w:rsidR="00FF7C07" w:rsidRPr="0005002F" w:rsidRDefault="00FF7C07" w:rsidP="00F45C4A">
      <w:pPr>
        <w:pStyle w:val="FootnoteText"/>
      </w:pPr>
      <w:r>
        <w:rPr>
          <w:rStyle w:val="FootnoteReference"/>
        </w:rPr>
        <w:footnoteRef/>
      </w:r>
      <w:r>
        <w:t xml:space="preserve"> Ecorys (2011): Blue Growth Scenarios and Drivers for Sustainable Growth from the Oceans, Seas and Coasts “Marine mineral resources”</w:t>
      </w:r>
    </w:p>
  </w:footnote>
  <w:footnote w:id="29">
    <w:p w:rsidR="00FF7C07" w:rsidRPr="00413FF1" w:rsidRDefault="00FF7C07" w:rsidP="00F45C4A">
      <w:pPr>
        <w:pStyle w:val="FootnoteText"/>
      </w:pPr>
      <w:r>
        <w:rPr>
          <w:rStyle w:val="FootnoteReference"/>
        </w:rPr>
        <w:footnoteRef/>
      </w:r>
      <w:r>
        <w:t xml:space="preserve"> Ecorys (2011): Blue Growth Scenarios and Drivers for Sustainable Growth from the Oceans, Seas and Coasts “Marine mineral resources”</w:t>
      </w:r>
    </w:p>
  </w:footnote>
  <w:footnote w:id="30">
    <w:p w:rsidR="00FF7C07" w:rsidRPr="00D314B7" w:rsidRDefault="00FF7C07" w:rsidP="00BB581F">
      <w:pPr>
        <w:pStyle w:val="FootnoteText"/>
        <w:rPr>
          <w:lang w:val="en-US"/>
        </w:rPr>
      </w:pPr>
      <w:r>
        <w:rPr>
          <w:rStyle w:val="FootnoteReference"/>
        </w:rPr>
        <w:footnoteRef/>
      </w:r>
      <w:r w:rsidRPr="00D314B7">
        <w:rPr>
          <w:lang w:val="en-US"/>
        </w:rPr>
        <w:t xml:space="preserve"> Ecorys (2011): </w:t>
      </w:r>
      <w:r>
        <w:rPr>
          <w:lang w:val="en-US"/>
        </w:rPr>
        <w:t>B</w:t>
      </w:r>
      <w:r w:rsidRPr="00D314B7">
        <w:rPr>
          <w:lang w:val="en-US"/>
        </w:rPr>
        <w:t xml:space="preserve">lue Growth </w:t>
      </w:r>
    </w:p>
    <w:p w:rsidR="00FF7C07" w:rsidRPr="00D314B7" w:rsidRDefault="00FF7C07" w:rsidP="00BB581F">
      <w:pPr>
        <w:pStyle w:val="FootnoteText"/>
        <w:rPr>
          <w:lang w:val="en-US"/>
        </w:rPr>
      </w:pPr>
      <w:r w:rsidRPr="00D314B7">
        <w:rPr>
          <w:lang w:val="en-US"/>
        </w:rPr>
        <w:t>Scenarios and Drivers for Sustainable Growth from the Oceans, Seas and Coasts Maritime Sub-Function Profile “Securing Fresh Water Supply (Desalination)”</w:t>
      </w:r>
    </w:p>
  </w:footnote>
  <w:footnote w:id="31">
    <w:p w:rsidR="00FF7C07" w:rsidRPr="00D314B7" w:rsidRDefault="00FF7C07" w:rsidP="00BB581F">
      <w:pPr>
        <w:pStyle w:val="FootnoteText"/>
        <w:rPr>
          <w:lang w:val="en-US"/>
        </w:rPr>
      </w:pPr>
      <w:r>
        <w:rPr>
          <w:rStyle w:val="FootnoteReference"/>
        </w:rPr>
        <w:footnoteRef/>
      </w:r>
      <w:hyperlink r:id="rId3" w:history="1">
        <w:r w:rsidRPr="00D314B7">
          <w:rPr>
            <w:rStyle w:val="Hyperlink"/>
            <w:rFonts w:cs="Arial"/>
            <w:szCs w:val="18"/>
            <w:lang w:val="en-US"/>
          </w:rPr>
          <w:t>www.hkc22.com/waterdesalination.html</w:t>
        </w:r>
      </w:hyperlink>
      <w:r w:rsidRPr="00D314B7">
        <w:rPr>
          <w:rFonts w:cs="Arial"/>
          <w:szCs w:val="18"/>
          <w:lang w:val="en-US"/>
        </w:rPr>
        <w:t xml:space="preserve">, quote in </w:t>
      </w:r>
      <w:r w:rsidRPr="00D314B7">
        <w:rPr>
          <w:lang w:val="en-US"/>
        </w:rPr>
        <w:t xml:space="preserve">Ecorys (2011): </w:t>
      </w:r>
      <w:r>
        <w:rPr>
          <w:lang w:val="en-US"/>
        </w:rPr>
        <w:t>B</w:t>
      </w:r>
      <w:r w:rsidRPr="00D314B7">
        <w:rPr>
          <w:lang w:val="en-US"/>
        </w:rPr>
        <w:t xml:space="preserve">lue Growth </w:t>
      </w:r>
    </w:p>
    <w:p w:rsidR="00FF7C07" w:rsidRPr="00D314B7" w:rsidRDefault="00FF7C07" w:rsidP="00BB581F">
      <w:pPr>
        <w:pStyle w:val="FootnoteText"/>
        <w:rPr>
          <w:lang w:val="en-US"/>
        </w:rPr>
      </w:pPr>
      <w:r w:rsidRPr="00D314B7">
        <w:rPr>
          <w:lang w:val="en-US"/>
        </w:rPr>
        <w:t>Scenarios and Drivers for Sustainable Growth from the Oceans, Seas and Coasts Maritime Sub-Function Profile “Securing Fresh Water Supply (Desalination)”</w:t>
      </w:r>
    </w:p>
  </w:footnote>
  <w:footnote w:id="32">
    <w:p w:rsidR="00FF7C07" w:rsidRPr="00703385" w:rsidRDefault="00FF7C07" w:rsidP="00836289">
      <w:pPr>
        <w:pStyle w:val="FootnoteText"/>
        <w:rPr>
          <w:lang w:val="en-US"/>
        </w:rPr>
      </w:pPr>
      <w:r>
        <w:rPr>
          <w:rStyle w:val="FootnoteReference"/>
        </w:rPr>
        <w:footnoteRef/>
      </w:r>
      <w:r w:rsidRPr="00703385">
        <w:rPr>
          <w:lang w:val="en-US"/>
        </w:rPr>
        <w:t>Ecorys (2012), Blue Growth, Maritime Sub-Function Profile Report Coastal</w:t>
      </w:r>
      <w:r>
        <w:rPr>
          <w:lang w:val="en-US"/>
        </w:rPr>
        <w:t xml:space="preserve"> </w:t>
      </w:r>
      <w:r w:rsidRPr="00703385">
        <w:rPr>
          <w:lang w:val="en-US"/>
        </w:rPr>
        <w:t>Protection (5.1.)</w:t>
      </w:r>
    </w:p>
  </w:footnote>
  <w:footnote w:id="33">
    <w:p w:rsidR="00FF7C07" w:rsidRPr="00044C8C" w:rsidRDefault="00FF7C07" w:rsidP="00836289">
      <w:pPr>
        <w:pStyle w:val="FootnoteText"/>
        <w:rPr>
          <w:lang w:val="en-US"/>
        </w:rPr>
      </w:pPr>
      <w:r>
        <w:rPr>
          <w:rStyle w:val="FootnoteReference"/>
        </w:rPr>
        <w:footnoteRef/>
      </w:r>
      <w:r w:rsidRPr="00703385">
        <w:rPr>
          <w:lang w:val="en-US"/>
        </w:rPr>
        <w:t>European Commission (2009), The economics of climate change adaptation in EU coastal</w:t>
      </w:r>
      <w:r>
        <w:rPr>
          <w:lang w:val="en-US"/>
        </w:rPr>
        <w:t xml:space="preserve"> </w:t>
      </w:r>
      <w:r w:rsidRPr="00703385">
        <w:rPr>
          <w:lang w:val="en-US"/>
        </w:rPr>
        <w:t>areas – Summary report.</w:t>
      </w:r>
    </w:p>
  </w:footnote>
  <w:footnote w:id="34">
    <w:p w:rsidR="00FF7C07" w:rsidRDefault="00FF7C07" w:rsidP="00267807">
      <w:pPr>
        <w:pStyle w:val="FootnoteText"/>
      </w:pPr>
      <w:r>
        <w:rPr>
          <w:rStyle w:val="FootnoteReference"/>
        </w:rPr>
        <w:footnoteRef/>
      </w:r>
      <w:r>
        <w:t xml:space="preserve"> </w:t>
      </w:r>
      <w:hyperlink r:id="rId4" w:history="1">
        <w:r w:rsidRPr="00AA5009">
          <w:rPr>
            <w:rStyle w:val="Hyperlink"/>
          </w:rPr>
          <w:t>http://gcantal.free.fr/IMG/pdf/Les_cotes_francaises_-_correction.pdf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Default="00FF7C07">
    <w:pPr>
      <w:pStyle w:val="Header"/>
    </w:pPr>
    <w:r>
      <w:rPr>
        <w:noProof/>
        <w:lang w:val="nl-NL" w:eastAsia="nl-NL"/>
      </w:rPr>
      <w:drawing>
        <wp:anchor distT="0" distB="0" distL="114300" distR="114300" simplePos="1" relativeHeight="251703296" behindDoc="1" locked="0" layoutInCell="1" allowOverlap="1" wp14:anchorId="578EAFBC" wp14:editId="17F8B6CF">
          <wp:simplePos x="0" y="0"/>
          <wp:positionH relativeFrom="page">
            <wp:posOffset>35560</wp:posOffset>
          </wp:positionH>
          <wp:positionV relativeFrom="page">
            <wp:posOffset>35560</wp:posOffset>
          </wp:positionV>
          <wp:extent cx="36000" cy="36000"/>
          <wp:effectExtent l="0" t="0" r="2540" b="2540"/>
          <wp:wrapNone/>
          <wp:docPr id="16" name="logo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r:link="rId2">
                    <a:extLst>
                      <a:ext uri="{28A0092B-C50C-407E-A947-70E740481C1C}">
                        <a14:useLocalDpi xmlns:a14="http://schemas.microsoft.com/office/drawing/2010/main" val="0"/>
                      </a:ext>
                    </a:extLst>
                  </a:blip>
                  <a:stretch>
                    <a:fillRect/>
                  </a:stretch>
                </pic:blipFill>
                <pic:spPr>
                  <a:xfrm>
                    <a:off x="0" y="0"/>
                    <a:ext cx="36000" cy="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A6611B" w:rsidRDefault="00FF7C07" w:rsidP="00AB25DE">
    <w:pPr>
      <w:pStyle w:val="Header"/>
    </w:pPr>
    <w:r w:rsidRPr="00A6611B">
      <w:rPr>
        <w:noProof/>
        <w:lang w:val="nl-NL" w:eastAsia="nl-NL"/>
      </w:rPr>
      <w:drawing>
        <wp:anchor distT="0" distB="0" distL="114300" distR="114300" simplePos="0" relativeHeight="251689984" behindDoc="0" locked="1" layoutInCell="1" allowOverlap="1" wp14:anchorId="63D6531E" wp14:editId="303F9D43">
          <wp:simplePos x="0" y="0"/>
          <wp:positionH relativeFrom="page">
            <wp:align>center</wp:align>
          </wp:positionH>
          <wp:positionV relativeFrom="page">
            <wp:align>center</wp:align>
          </wp:positionV>
          <wp:extent cx="2019600" cy="7304400"/>
          <wp:effectExtent l="0" t="0" r="0" b="0"/>
          <wp:wrapNone/>
          <wp:docPr id="304"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A6611B" w:rsidRDefault="00FF7C07" w:rsidP="009A77FF">
    <w:pPr>
      <w:pStyle w:val="inhoudsopgave"/>
    </w:pPr>
    <w:r>
      <w:t>Table of contents</w:t>
    </w:r>
    <w:r w:rsidRPr="00A6611B">
      <w:rPr>
        <w:noProof/>
        <w:lang w:val="nl-NL" w:eastAsia="nl-NL"/>
      </w:rPr>
      <w:drawing>
        <wp:anchor distT="0" distB="0" distL="114300" distR="114300" simplePos="0" relativeHeight="251679744" behindDoc="0" locked="1" layoutInCell="1" allowOverlap="1" wp14:anchorId="66CCFC1D" wp14:editId="60F0CE8F">
          <wp:simplePos x="0" y="0"/>
          <wp:positionH relativeFrom="page">
            <wp:align>center</wp:align>
          </wp:positionH>
          <wp:positionV relativeFrom="page">
            <wp:align>center</wp:align>
          </wp:positionV>
          <wp:extent cx="2018665" cy="7303770"/>
          <wp:effectExtent l="0" t="0" r="635" b="0"/>
          <wp:wrapNone/>
          <wp:docPr id="307"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8947"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A6611B" w:rsidRDefault="00FF7C07">
    <w:pPr>
      <w:pStyle w:val="Header"/>
    </w:pPr>
    <w:r w:rsidRPr="00A6611B">
      <w:rPr>
        <w:noProof/>
        <w:lang w:val="nl-NL" w:eastAsia="nl-NL"/>
      </w:rPr>
      <w:drawing>
        <wp:anchor distT="0" distB="0" distL="114300" distR="114300" simplePos="0" relativeHeight="251696128" behindDoc="0" locked="1" layoutInCell="1" allowOverlap="1" wp14:anchorId="69F95AC2" wp14:editId="1E1BA416">
          <wp:simplePos x="0" y="0"/>
          <wp:positionH relativeFrom="page">
            <wp:align>center</wp:align>
          </wp:positionH>
          <wp:positionV relativeFrom="page">
            <wp:align>center</wp:align>
          </wp:positionV>
          <wp:extent cx="2019600" cy="7304400"/>
          <wp:effectExtent l="0" t="0" r="0" b="0"/>
          <wp:wrapNone/>
          <wp:docPr id="270"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A6611B" w:rsidRDefault="00FF7C07">
    <w:pPr>
      <w:pStyle w:val="Header"/>
    </w:pPr>
    <w:r w:rsidRPr="00A6611B">
      <w:rPr>
        <w:noProof/>
        <w:lang w:val="nl-NL" w:eastAsia="nl-NL"/>
      </w:rPr>
      <w:drawing>
        <wp:anchor distT="0" distB="0" distL="114300" distR="114300" simplePos="0" relativeHeight="251670528" behindDoc="0" locked="1" layoutInCell="1" allowOverlap="1" wp14:anchorId="2572B124" wp14:editId="3C02810E">
          <wp:simplePos x="0" y="0"/>
          <wp:positionH relativeFrom="page">
            <wp:align>center</wp:align>
          </wp:positionH>
          <wp:positionV relativeFrom="page">
            <wp:align>center</wp:align>
          </wp:positionV>
          <wp:extent cx="2018665" cy="7303770"/>
          <wp:effectExtent l="0" t="0" r="635" b="0"/>
          <wp:wrapNone/>
          <wp:docPr id="262"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8947"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A6611B" w:rsidRDefault="00FF7C0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A6611B" w:rsidRDefault="00FF7C07" w:rsidP="00B03949">
    <w:pPr>
      <w:tabs>
        <w:tab w:val="center" w:pos="4536"/>
      </w:tabs>
      <w:spacing w:line="240" w:lineRule="auto"/>
    </w:pPr>
    <w:r w:rsidRPr="00A6611B">
      <w:rPr>
        <w:noProof/>
        <w:lang w:val="nl-NL" w:eastAsia="nl-NL"/>
      </w:rPr>
      <w:drawing>
        <wp:anchor distT="0" distB="0" distL="114300" distR="114300" simplePos="0" relativeHeight="251682816" behindDoc="0" locked="0" layoutInCell="1" allowOverlap="1" wp14:anchorId="30C2C63D" wp14:editId="3B3BF285">
          <wp:simplePos x="0" y="0"/>
          <mc:AlternateContent>
            <mc:Choice Requires="wp14">
              <wp:positionH relativeFrom="page">
                <wp14:pctPosHOffset>16700</wp14:pctPosHOffset>
              </wp:positionH>
            </mc:Choice>
            <mc:Fallback>
              <wp:positionH relativeFrom="page">
                <wp:posOffset>1262380</wp:posOffset>
              </wp:positionH>
            </mc:Fallback>
          </mc:AlternateContent>
          <mc:AlternateContent>
            <mc:Choice Requires="wp14">
              <wp:positionV relativeFrom="page">
                <wp14:pctPosVOffset>55000</wp14:pctPosVOffset>
              </wp:positionV>
            </mc:Choice>
            <mc:Fallback>
              <wp:positionV relativeFrom="page">
                <wp:posOffset>5880100</wp:posOffset>
              </wp:positionV>
            </mc:Fallback>
          </mc:AlternateContent>
          <wp:extent cx="1486800" cy="676800"/>
          <wp:effectExtent l="0" t="0" r="0" b="9525"/>
          <wp:wrapNone/>
          <wp:docPr id="266" name="ecoryslogogroota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ryslogogrootach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800" cy="67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A6611B" w:rsidRDefault="00FF7C07" w:rsidP="00996834">
    <w:pPr>
      <w:pStyle w:val="Header"/>
      <w:tabs>
        <w:tab w:val="clear" w:pos="9072"/>
      </w:tabs>
    </w:pPr>
    <w:r w:rsidRPr="00A6611B">
      <w:rPr>
        <w:noProof/>
        <w:lang w:val="nl-NL" w:eastAsia="nl-NL"/>
      </w:rPr>
      <w:drawing>
        <wp:anchor distT="0" distB="0" distL="114300" distR="114300" simplePos="0" relativeHeight="251661312" behindDoc="0" locked="0" layoutInCell="1" allowOverlap="1" wp14:anchorId="71A8193D" wp14:editId="58DD2BCD">
          <wp:simplePos x="0" y="0"/>
          <mc:AlternateContent>
            <mc:Choice Requires="wp14">
              <wp:positionH relativeFrom="page">
                <wp14:pctPosHOffset>16700</wp14:pctPosHOffset>
              </wp:positionH>
            </mc:Choice>
            <mc:Fallback>
              <wp:positionH relativeFrom="page">
                <wp:posOffset>1262380</wp:posOffset>
              </wp:positionH>
            </mc:Fallback>
          </mc:AlternateContent>
          <mc:AlternateContent>
            <mc:Choice Requires="wp14">
              <wp:positionV relativeFrom="page">
                <wp14:pctPosVOffset>55000</wp14:pctPosVOffset>
              </wp:positionV>
            </mc:Choice>
            <mc:Fallback>
              <wp:positionV relativeFrom="page">
                <wp:posOffset>5880100</wp:posOffset>
              </wp:positionV>
            </mc:Fallback>
          </mc:AlternateContent>
          <wp:extent cx="1486800" cy="676800"/>
          <wp:effectExtent l="0" t="0" r="0" b="9525"/>
          <wp:wrapNone/>
          <wp:docPr id="267" name="ecoryslogogroota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ryslogogrootach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800" cy="67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A6611B" w:rsidRDefault="00FF7C07" w:rsidP="008B563D">
    <w:pPr>
      <w:pStyle w:val="DefaultText"/>
    </w:pPr>
    <w:r w:rsidRPr="00A6611B">
      <w:rPr>
        <w:noProof/>
        <w:lang w:val="nl-NL"/>
      </w:rPr>
      <w:drawing>
        <wp:anchor distT="0" distB="0" distL="114300" distR="114300" simplePos="0" relativeHeight="251683840" behindDoc="0" locked="0" layoutInCell="1" allowOverlap="1" wp14:anchorId="4D8EDC16" wp14:editId="7C9E283B">
          <wp:simplePos x="0" y="0"/>
          <mc:AlternateContent>
            <mc:Choice Requires="wp14">
              <wp:positionH relativeFrom="page">
                <wp14:pctPosHOffset>16700</wp14:pctPosHOffset>
              </wp:positionH>
            </mc:Choice>
            <mc:Fallback>
              <wp:positionH relativeFrom="page">
                <wp:posOffset>1262380</wp:posOffset>
              </wp:positionH>
            </mc:Fallback>
          </mc:AlternateContent>
          <mc:AlternateContent>
            <mc:Choice Requires="wp14">
              <wp:positionV relativeFrom="page">
                <wp14:pctPosVOffset>55000</wp14:pctPosVOffset>
              </wp:positionV>
            </mc:Choice>
            <mc:Fallback>
              <wp:positionV relativeFrom="page">
                <wp:posOffset>5880100</wp:posOffset>
              </wp:positionV>
            </mc:Fallback>
          </mc:AlternateContent>
          <wp:extent cx="1494000" cy="684000"/>
          <wp:effectExtent l="0" t="0" r="0" b="1905"/>
          <wp:wrapNone/>
          <wp:docPr id="1" name="ecoryslogogroota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94000" cy="68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A6611B" w:rsidRDefault="00FF7C07">
    <w:pPr>
      <w:pStyle w:val="Header"/>
    </w:pPr>
    <w:r>
      <w:rPr>
        <w:noProof/>
        <w:lang w:val="nl-NL" w:eastAsia="nl-NL"/>
      </w:rPr>
      <w:drawing>
        <wp:anchor distT="0" distB="0" distL="114300" distR="114300" simplePos="1" relativeHeight="251702272" behindDoc="1" locked="0" layoutInCell="1" allowOverlap="1" wp14:anchorId="7B90A193" wp14:editId="76938F64">
          <wp:simplePos x="0" y="0"/>
          <wp:positionH relativeFrom="page">
            <wp:posOffset>35560</wp:posOffset>
          </wp:positionH>
          <wp:positionV relativeFrom="page">
            <wp:posOffset>35560</wp:posOffset>
          </wp:positionV>
          <wp:extent cx="36000" cy="36000"/>
          <wp:effectExtent l="0" t="0" r="2540" b="2540"/>
          <wp:wrapNone/>
          <wp:docPr id="15" name="logo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r:link="rId2">
                    <a:extLst>
                      <a:ext uri="{28A0092B-C50C-407E-A947-70E740481C1C}">
                        <a14:useLocalDpi xmlns:a14="http://schemas.microsoft.com/office/drawing/2010/main" val="0"/>
                      </a:ext>
                    </a:extLst>
                  </a:blip>
                  <a:stretch>
                    <a:fillRect/>
                  </a:stretch>
                </pic:blipFill>
                <pic:spPr>
                  <a:xfrm>
                    <a:off x="0" y="0"/>
                    <a:ext cx="36000" cy="36000"/>
                  </a:xfrm>
                  <a:prstGeom prst="rect">
                    <a:avLst/>
                  </a:prstGeom>
                </pic:spPr>
              </pic:pic>
            </a:graphicData>
          </a:graphic>
          <wp14:sizeRelH relativeFrom="margin">
            <wp14:pctWidth>0</wp14:pctWidth>
          </wp14:sizeRelH>
          <wp14:sizeRelV relativeFrom="margin">
            <wp14:pctHeight>0</wp14:pctHeight>
          </wp14:sizeRelV>
        </wp:anchor>
      </w:drawing>
    </w:r>
    <w:r w:rsidRPr="00A6611B">
      <w:rPr>
        <w:noProof/>
        <w:lang w:val="nl-NL" w:eastAsia="nl-NL"/>
      </w:rPr>
      <w:drawing>
        <wp:anchor distT="0" distB="0" distL="114300" distR="114300" simplePos="0" relativeHeight="251658240" behindDoc="0" locked="0" layoutInCell="1" allowOverlap="1" wp14:anchorId="15F0ED6F" wp14:editId="56D189C6">
          <wp:simplePos x="0" y="0"/>
          <mc:AlternateContent>
            <mc:Choice Requires="wp14">
              <wp:positionH relativeFrom="page">
                <wp14:pctPosHOffset>11500</wp14:pctPosHOffset>
              </wp:positionH>
            </mc:Choice>
            <mc:Fallback>
              <wp:positionH relativeFrom="page">
                <wp:posOffset>869315</wp:posOffset>
              </wp:positionH>
            </mc:Fallback>
          </mc:AlternateContent>
          <mc:AlternateContent>
            <mc:Choice Requires="wp14">
              <wp:positionV relativeFrom="page">
                <wp14:pctPosVOffset>5200</wp14:pctPosVOffset>
              </wp:positionV>
            </mc:Choice>
            <mc:Fallback>
              <wp:positionV relativeFrom="page">
                <wp:posOffset>555625</wp:posOffset>
              </wp:positionV>
            </mc:Fallback>
          </mc:AlternateContent>
          <wp:extent cx="1486800" cy="684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486800" cy="68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A6611B" w:rsidRDefault="00FF7C07">
    <w:pPr>
      <w:pStyle w:val="Header"/>
    </w:pPr>
    <w:r>
      <w:rPr>
        <w:noProof/>
        <w:lang w:val="nl-NL" w:eastAsia="nl-NL"/>
      </w:rPr>
      <w:drawing>
        <wp:anchor distT="0" distB="0" distL="114300" distR="114300" simplePos="0" relativeHeight="251701248" behindDoc="1" locked="0" layoutInCell="1" allowOverlap="1" wp14:anchorId="763282E8" wp14:editId="0AD4EF0D">
          <wp:simplePos x="0" y="0"/>
          <wp:positionH relativeFrom="page">
            <wp:posOffset>35560</wp:posOffset>
          </wp:positionH>
          <wp:positionV relativeFrom="page">
            <wp:posOffset>35560</wp:posOffset>
          </wp:positionV>
          <wp:extent cx="36000" cy="36000"/>
          <wp:effectExtent l="0" t="0" r="2540" b="2540"/>
          <wp:wrapNone/>
          <wp:docPr id="10" name="logo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r:link="rId2">
                    <a:extLst>
                      <a:ext uri="{28A0092B-C50C-407E-A947-70E740481C1C}">
                        <a14:useLocalDpi xmlns:a14="http://schemas.microsoft.com/office/drawing/2010/main" val="0"/>
                      </a:ext>
                    </a:extLst>
                  </a:blip>
                  <a:stretch>
                    <a:fillRect/>
                  </a:stretch>
                </pic:blipFill>
                <pic:spPr>
                  <a:xfrm>
                    <a:off x="0" y="0"/>
                    <a:ext cx="36000" cy="36000"/>
                  </a:xfrm>
                  <a:prstGeom prst="rect">
                    <a:avLst/>
                  </a:prstGeom>
                </pic:spPr>
              </pic:pic>
            </a:graphicData>
          </a:graphic>
          <wp14:sizeRelH relativeFrom="margin">
            <wp14:pctWidth>0</wp14:pctWidth>
          </wp14:sizeRelH>
          <wp14:sizeRelV relativeFrom="margin">
            <wp14:pctHeight>0</wp14:pctHeight>
          </wp14:sizeRelV>
        </wp:anchor>
      </w:drawing>
    </w:r>
    <w:r w:rsidRPr="00A6611B">
      <w:rPr>
        <w:noProof/>
        <w:lang w:val="nl-NL" w:eastAsia="nl-NL"/>
      </w:rPr>
      <w:drawing>
        <wp:anchor distT="0" distB="0" distL="114300" distR="114300" simplePos="0" relativeHeight="251673600" behindDoc="0" locked="0" layoutInCell="1" allowOverlap="1" wp14:anchorId="25E38770" wp14:editId="24CF92A1">
          <wp:simplePos x="0" y="0"/>
          <wp:positionH relativeFrom="page">
            <wp:posOffset>881380</wp:posOffset>
          </wp:positionH>
          <wp:positionV relativeFrom="page">
            <wp:posOffset>563245</wp:posOffset>
          </wp:positionV>
          <wp:extent cx="1476375" cy="676275"/>
          <wp:effectExtent l="0" t="0" r="9525" b="9525"/>
          <wp:wrapNone/>
          <wp:docPr id="6" name="ecoryslogogrootvoor" descr="ECORY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ryslogogrootvoor" descr="ECORYSC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A6611B" w:rsidRDefault="00FF7C07">
    <w:pPr>
      <w:pStyle w:val="Header"/>
    </w:pPr>
    <w:r w:rsidRPr="00A6611B">
      <w:rPr>
        <w:noProof/>
        <w:lang w:val="nl-NL" w:eastAsia="nl-NL"/>
      </w:rPr>
      <w:drawing>
        <wp:anchor distT="0" distB="0" distL="114300" distR="114300" simplePos="0" relativeHeight="251698176" behindDoc="0" locked="1" layoutInCell="1" allowOverlap="1" wp14:anchorId="55A260AF" wp14:editId="51640EC3">
          <wp:simplePos x="0" y="0"/>
          <wp:positionH relativeFrom="page">
            <wp:align>center</wp:align>
          </wp:positionH>
          <wp:positionV relativeFrom="page">
            <wp:align>center</wp:align>
          </wp:positionV>
          <wp:extent cx="2019600" cy="7304400"/>
          <wp:effectExtent l="0" t="0" r="0" b="0"/>
          <wp:wrapNone/>
          <wp:docPr id="271"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A6611B" w:rsidRDefault="00FF7C07">
    <w:pPr>
      <w:pStyle w:val="Header"/>
    </w:pPr>
    <w:r w:rsidRPr="00A6611B">
      <w:rPr>
        <w:noProof/>
        <w:lang w:val="nl-NL" w:eastAsia="nl-NL"/>
      </w:rPr>
      <w:drawing>
        <wp:anchor distT="0" distB="0" distL="114300" distR="114300" simplePos="0" relativeHeight="251700224" behindDoc="0" locked="1" layoutInCell="1" allowOverlap="1" wp14:anchorId="06972BFB" wp14:editId="707EE731">
          <wp:simplePos x="0" y="0"/>
          <wp:positionH relativeFrom="page">
            <wp:align>center</wp:align>
          </wp:positionH>
          <wp:positionV relativeFrom="page">
            <wp:align>center</wp:align>
          </wp:positionV>
          <wp:extent cx="2019600" cy="7304400"/>
          <wp:effectExtent l="0" t="0" r="0" b="0"/>
          <wp:wrapNone/>
          <wp:docPr id="272"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A6611B" w:rsidRDefault="00FF7C07" w:rsidP="00B03949">
    <w:pPr>
      <w:pStyle w:val="DefaultText"/>
    </w:pPr>
    <w:r w:rsidRPr="00A6611B">
      <w:rPr>
        <w:rFonts w:eastAsiaTheme="minorHAnsi"/>
        <w:noProof/>
        <w:lang w:val="nl-NL"/>
      </w:rPr>
      <mc:AlternateContent>
        <mc:Choice Requires="wps">
          <w:drawing>
            <wp:anchor distT="0" distB="0" distL="114300" distR="114300" simplePos="0" relativeHeight="251677696" behindDoc="1" locked="0" layoutInCell="1" allowOverlap="1" wp14:anchorId="4F7826AE" wp14:editId="4F70BFFF">
              <wp:simplePos x="0" y="0"/>
              <mc:AlternateContent>
                <mc:Choice Requires="wp14">
                  <wp:positionH relativeFrom="page">
                    <wp14:pctPosHOffset>16700</wp14:pctPosHOffset>
                  </wp:positionH>
                </mc:Choice>
                <mc:Fallback>
                  <wp:positionH relativeFrom="page">
                    <wp:posOffset>1262380</wp:posOffset>
                  </wp:positionH>
                </mc:Fallback>
              </mc:AlternateContent>
              <mc:AlternateContent>
                <mc:Choice Requires="wp14">
                  <wp:positionV relativeFrom="page">
                    <wp14:pctPosVOffset>11000</wp14:pctPosVOffset>
                  </wp:positionV>
                </mc:Choice>
                <mc:Fallback>
                  <wp:positionV relativeFrom="page">
                    <wp:posOffset>1176020</wp:posOffset>
                  </wp:positionV>
                </mc:Fallback>
              </mc:AlternateContent>
              <wp:extent cx="5040000" cy="3960000"/>
              <wp:effectExtent l="0" t="0" r="5715" b="0"/>
              <wp:wrapNone/>
              <wp:docPr id="8" name="Text Box 8"/>
              <wp:cNvGraphicFramePr/>
              <a:graphic xmlns:a="http://schemas.openxmlformats.org/drawingml/2006/main">
                <a:graphicData uri="http://schemas.microsoft.com/office/word/2010/wordprocessingShape">
                  <wps:wsp>
                    <wps:cNvSpPr txBox="1"/>
                    <wps:spPr>
                      <a:xfrm>
                        <a:off x="0" y="0"/>
                        <a:ext cx="5040000" cy="3960000"/>
                      </a:xfrm>
                      <a:prstGeom prst="rect">
                        <a:avLst/>
                      </a:prstGeom>
                      <a:solidFill>
                        <a:sysClr val="window" lastClr="FFFFFF"/>
                      </a:solidFill>
                      <a:ln w="6350">
                        <a:noFill/>
                      </a:ln>
                      <a:effectLst/>
                    </wps:spPr>
                    <wps:txbx>
                      <w:txbxContent>
                        <w:p w:rsidR="00FF7C07" w:rsidRPr="00A6611B" w:rsidRDefault="00FF7C07" w:rsidP="009A77FF">
                          <w:pPr>
                            <w:pStyle w:val="title-inside"/>
                          </w:pPr>
                          <w:r w:rsidRPr="00A6611B">
                            <w:fldChar w:fldCharType="begin"/>
                          </w:r>
                          <w:r w:rsidRPr="00A6611B">
                            <w:instrText xml:space="preserve"> REF titel </w:instrText>
                          </w:r>
                          <w:r w:rsidRPr="00A6611B">
                            <w:fldChar w:fldCharType="separate"/>
                          </w:r>
                          <w:r w:rsidRPr="003610A2">
                            <w:t>Blue Growth in EU sea basins: methodology for data gathering and processing for the North Sea and Atlantic Arc</w:t>
                          </w:r>
                          <w:r w:rsidRPr="00A6611B">
                            <w:fldChar w:fldCharType="end"/>
                          </w:r>
                        </w:p>
                        <w:p w:rsidR="00FF7C07" w:rsidRPr="00A6611B" w:rsidRDefault="00FF7C07" w:rsidP="009A77FF">
                          <w:pPr>
                            <w:pStyle w:val="spacingtitleinside"/>
                          </w:pPr>
                        </w:p>
                        <w:p w:rsidR="00FF7C07" w:rsidRPr="00A6611B" w:rsidRDefault="00FF7C07" w:rsidP="009A77FF">
                          <w:pPr>
                            <w:pStyle w:val="subtitle-inside"/>
                          </w:pPr>
                          <w:r w:rsidRPr="00A6611B">
                            <w:fldChar w:fldCharType="begin"/>
                          </w:r>
                          <w:r w:rsidRPr="00A6611B">
                            <w:instrText xml:space="preserve"> REF subtitel </w:instrText>
                          </w:r>
                          <w:r w:rsidRPr="00A6611B">
                            <w:fldChar w:fldCharType="separate"/>
                          </w:r>
                          <w:r w:rsidRPr="003610A2">
                            <w:t>Annex to sea basin reports</w:t>
                          </w:r>
                          <w:r w:rsidRPr="00A6611B">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66700</wp14:pctWidth>
              </wp14:sizeRelH>
              <wp14:sizeRelV relativeFrom="page">
                <wp14:pctHeight>33000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0;margin-top:0;width:396.85pt;height:311.8pt;z-index:-251638784;visibility:visible;mso-wrap-style:square;mso-width-percent:667;mso-height-percent:330;mso-left-percent:167;mso-top-percent:110;mso-wrap-distance-left:9pt;mso-wrap-distance-top:0;mso-wrap-distance-right:9pt;mso-wrap-distance-bottom:0;mso-position-horizontal-relative:page;mso-position-vertical-relative:page;mso-width-percent:667;mso-height-percent:330;mso-left-percent:167;mso-top-percent:11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" fillcolor="window" stroked="f" strokeweight=".5pt">
              <v:textbox inset="0,0,0,0">
                <w:txbxContent>
                  <w:p w:rsidR="00FF7C07" w:rsidRPr="00A6611B" w:rsidRDefault="00FF7C07" w:rsidP="009A77FF">
                    <w:pPr>
                      <w:pStyle w:val="title-inside"/>
                    </w:pPr>
                    <w:r w:rsidRPr="00A6611B">
                      <w:fldChar w:fldCharType="begin"/>
                    </w:r>
                    <w:r w:rsidRPr="00A6611B">
                      <w:instrText xml:space="preserve"> REF titel </w:instrText>
                    </w:r>
                    <w:r w:rsidRPr="00A6611B">
                      <w:fldChar w:fldCharType="separate"/>
                    </w:r>
                    <w:r w:rsidRPr="003610A2">
                      <w:t>Blue Growth in EU sea basins: methodology for data gathering and processing for the North Sea and Atlantic Arc</w:t>
                    </w:r>
                    <w:r w:rsidRPr="00A6611B">
                      <w:fldChar w:fldCharType="end"/>
                    </w:r>
                  </w:p>
                  <w:p w:rsidR="00FF7C07" w:rsidRPr="00A6611B" w:rsidRDefault="00FF7C07" w:rsidP="009A77FF">
                    <w:pPr>
                      <w:pStyle w:val="spacingtitleinside"/>
                    </w:pPr>
                  </w:p>
                  <w:p w:rsidR="00FF7C07" w:rsidRPr="00A6611B" w:rsidRDefault="00FF7C07" w:rsidP="009A77FF">
                    <w:pPr>
                      <w:pStyle w:val="subtitle-inside"/>
                    </w:pPr>
                    <w:r w:rsidRPr="00A6611B">
                      <w:fldChar w:fldCharType="begin"/>
                    </w:r>
                    <w:r w:rsidRPr="00A6611B">
                      <w:instrText xml:space="preserve"> REF subtitel </w:instrText>
                    </w:r>
                    <w:r w:rsidRPr="00A6611B">
                      <w:fldChar w:fldCharType="separate"/>
                    </w:r>
                    <w:r w:rsidRPr="003610A2">
                      <w:t>Annex to sea basin reports</w:t>
                    </w:r>
                    <w:r w:rsidRPr="00A6611B">
                      <w:fldChar w:fldCharType="end"/>
                    </w:r>
                  </w:p>
                </w:txbxContent>
              </v:textbox>
              <w10:wrap anchorx="page" anchory="page"/>
            </v:shape>
          </w:pict>
        </mc:Fallback>
      </mc:AlternateContent>
    </w:r>
    <w:r w:rsidRPr="00A6611B">
      <w:rPr>
        <w:noProof/>
        <w:lang w:val="nl-NL"/>
      </w:rPr>
      <w:drawing>
        <wp:anchor distT="0" distB="0" distL="114300" distR="114300" simplePos="0" relativeHeight="251675648" behindDoc="0" locked="1" layoutInCell="1" allowOverlap="1" wp14:anchorId="33826ADC" wp14:editId="2D4A4FDE">
          <wp:simplePos x="0" y="0"/>
          <wp:positionH relativeFrom="page">
            <wp:align>center</wp:align>
          </wp:positionH>
          <wp:positionV relativeFrom="page">
            <wp:align>center</wp:align>
          </wp:positionV>
          <wp:extent cx="2018665" cy="7303770"/>
          <wp:effectExtent l="0" t="0" r="635" b="0"/>
          <wp:wrapNone/>
          <wp:docPr id="7"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8947"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A6611B" w:rsidRDefault="00FF7C07">
    <w:pPr>
      <w:pStyle w:val="Header"/>
    </w:pPr>
    <w:r>
      <w:rPr>
        <w:noProof/>
        <w:lang w:val="nl-NL" w:eastAsia="nl-NL"/>
      </w:rPr>
      <w:drawing>
        <wp:anchor distT="0" distB="0" distL="114300" distR="114300" simplePos="0" relativeHeight="251705344" behindDoc="1" locked="0" layoutInCell="1" allowOverlap="1" wp14:anchorId="4C49EBDD" wp14:editId="4AEA66B5">
          <wp:simplePos x="0" y="0"/>
          <wp:positionH relativeFrom="page">
            <wp:posOffset>35560</wp:posOffset>
          </wp:positionH>
          <wp:positionV relativeFrom="page">
            <wp:posOffset>35560</wp:posOffset>
          </wp:positionV>
          <wp:extent cx="36000" cy="36000"/>
          <wp:effectExtent l="0" t="0" r="2540" b="2540"/>
          <wp:wrapNone/>
          <wp:docPr id="18" name="logo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r:link="rId2">
                    <a:extLst>
                      <a:ext uri="{28A0092B-C50C-407E-A947-70E740481C1C}">
                        <a14:useLocalDpi xmlns:a14="http://schemas.microsoft.com/office/drawing/2010/main" val="0"/>
                      </a:ext>
                    </a:extLst>
                  </a:blip>
                  <a:stretch>
                    <a:fillRect/>
                  </a:stretch>
                </pic:blipFill>
                <pic:spPr>
                  <a:xfrm>
                    <a:off x="0" y="0"/>
                    <a:ext cx="36000" cy="36000"/>
                  </a:xfrm>
                  <a:prstGeom prst="rect">
                    <a:avLst/>
                  </a:prstGeom>
                </pic:spPr>
              </pic:pic>
            </a:graphicData>
          </a:graphic>
          <wp14:sizeRelH relativeFrom="margin">
            <wp14:pctWidth>0</wp14:pctWidth>
          </wp14:sizeRelH>
          <wp14:sizeRelV relativeFrom="margin">
            <wp14:pctHeight>0</wp14:pctHeight>
          </wp14:sizeRelV>
        </wp:anchor>
      </w:drawing>
    </w:r>
    <w:r w:rsidRPr="00A6611B">
      <w:rPr>
        <w:noProof/>
        <w:lang w:val="nl-NL" w:eastAsia="nl-NL"/>
      </w:rPr>
      <w:drawing>
        <wp:anchor distT="0" distB="0" distL="114300" distR="114300" simplePos="0" relativeHeight="251685888" behindDoc="0" locked="1" layoutInCell="1" allowOverlap="1" wp14:anchorId="1D731D66" wp14:editId="643B9E41">
          <wp:simplePos x="0" y="0"/>
          <wp:positionH relativeFrom="page">
            <wp:align>center</wp:align>
          </wp:positionH>
          <wp:positionV relativeFrom="page">
            <wp:align>center</wp:align>
          </wp:positionV>
          <wp:extent cx="2019600" cy="7304400"/>
          <wp:effectExtent l="0" t="0" r="0" b="0"/>
          <wp:wrapNone/>
          <wp:docPr id="14"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3">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A6611B" w:rsidRDefault="00FF7C07">
    <w:pPr>
      <w:pStyle w:val="Header"/>
    </w:pPr>
    <w:r>
      <w:rPr>
        <w:noProof/>
        <w:lang w:val="nl-NL" w:eastAsia="nl-NL"/>
      </w:rPr>
      <w:drawing>
        <wp:anchor distT="0" distB="0" distL="114300" distR="114300" simplePos="1" relativeHeight="251704320" behindDoc="1" locked="0" layoutInCell="1" allowOverlap="1" wp14:anchorId="5E331966" wp14:editId="69624C92">
          <wp:simplePos x="0" y="0"/>
          <wp:positionH relativeFrom="page">
            <wp:posOffset>35560</wp:posOffset>
          </wp:positionH>
          <wp:positionV relativeFrom="page">
            <wp:posOffset>35560</wp:posOffset>
          </wp:positionV>
          <wp:extent cx="36000" cy="36000"/>
          <wp:effectExtent l="0" t="0" r="2540" b="2540"/>
          <wp:wrapNone/>
          <wp:docPr id="17" name="logo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r:link="rId2">
                    <a:extLst>
                      <a:ext uri="{28A0092B-C50C-407E-A947-70E740481C1C}">
                        <a14:useLocalDpi xmlns:a14="http://schemas.microsoft.com/office/drawing/2010/main" val="0"/>
                      </a:ext>
                    </a:extLst>
                  </a:blip>
                  <a:stretch>
                    <a:fillRect/>
                  </a:stretch>
                </pic:blipFill>
                <pic:spPr>
                  <a:xfrm>
                    <a:off x="0" y="0"/>
                    <a:ext cx="36000" cy="36000"/>
                  </a:xfrm>
                  <a:prstGeom prst="rect">
                    <a:avLst/>
                  </a:prstGeom>
                </pic:spPr>
              </pic:pic>
            </a:graphicData>
          </a:graphic>
          <wp14:sizeRelH relativeFrom="margin">
            <wp14:pctWidth>0</wp14:pctWidth>
          </wp14:sizeRelH>
          <wp14:sizeRelV relativeFrom="margin">
            <wp14:pctHeight>0</wp14:pctHeight>
          </wp14:sizeRelV>
        </wp:anchor>
      </w:drawing>
    </w:r>
    <w:r w:rsidRPr="00A6611B">
      <w:rPr>
        <w:noProof/>
        <w:lang w:val="nl-NL" w:eastAsia="nl-NL"/>
      </w:rPr>
      <w:drawing>
        <wp:anchor distT="0" distB="0" distL="114300" distR="114300" simplePos="0" relativeHeight="251662336" behindDoc="0" locked="1" layoutInCell="1" allowOverlap="1" wp14:anchorId="7B207A2B" wp14:editId="27FBAA80">
          <wp:simplePos x="0" y="0"/>
          <wp:positionH relativeFrom="page">
            <wp:align>center</wp:align>
          </wp:positionH>
          <wp:positionV relativeFrom="page">
            <wp:align>center</wp:align>
          </wp:positionV>
          <wp:extent cx="2019600" cy="7304400"/>
          <wp:effectExtent l="0" t="0" r="0" b="0"/>
          <wp:wrapNone/>
          <wp:docPr id="11"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3">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A6611B" w:rsidRDefault="00FF7C07">
    <w:pPr>
      <w:pStyle w:val="Header"/>
    </w:pPr>
    <w:r w:rsidRPr="00A6611B">
      <w:rPr>
        <w:noProof/>
        <w:lang w:val="nl-NL" w:eastAsia="nl-NL"/>
      </w:rPr>
      <w:drawing>
        <wp:anchor distT="0" distB="0" distL="114300" distR="114300" simplePos="0" relativeHeight="251687936" behindDoc="0" locked="1" layoutInCell="1" allowOverlap="1" wp14:anchorId="636239DD" wp14:editId="4A52C181">
          <wp:simplePos x="0" y="0"/>
          <wp:positionH relativeFrom="page">
            <wp:align>center</wp:align>
          </wp:positionH>
          <wp:positionV relativeFrom="page">
            <wp:align>center</wp:align>
          </wp:positionV>
          <wp:extent cx="2019600" cy="7304400"/>
          <wp:effectExtent l="0" t="0" r="0" b="0"/>
          <wp:wrapNone/>
          <wp:docPr id="303"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B9D"/>
    <w:multiLevelType w:val="hybridMultilevel"/>
    <w:tmpl w:val="FDF4FFA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nsid w:val="019C7129"/>
    <w:multiLevelType w:val="hybridMultilevel"/>
    <w:tmpl w:val="4B0EC110"/>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9310A"/>
    <w:multiLevelType w:val="hybridMultilevel"/>
    <w:tmpl w:val="17102D2C"/>
    <w:lvl w:ilvl="0" w:tplc="C35ADC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FE6023"/>
    <w:multiLevelType w:val="hybridMultilevel"/>
    <w:tmpl w:val="268C2564"/>
    <w:lvl w:ilvl="0" w:tplc="97447A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E2EB7"/>
    <w:multiLevelType w:val="hybridMultilevel"/>
    <w:tmpl w:val="BD26E934"/>
    <w:lvl w:ilvl="0" w:tplc="7F94D18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F21BB4"/>
    <w:multiLevelType w:val="hybridMultilevel"/>
    <w:tmpl w:val="09684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79458E0"/>
    <w:multiLevelType w:val="hybridMultilevel"/>
    <w:tmpl w:val="A296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6B5B56"/>
    <w:multiLevelType w:val="hybridMultilevel"/>
    <w:tmpl w:val="72B4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B7C0E"/>
    <w:multiLevelType w:val="multilevel"/>
    <w:tmpl w:val="3DB48B94"/>
    <w:name w:val="list-number-color-table2"/>
    <w:lvl w:ilvl="0">
      <w:start w:val="1"/>
      <w:numFmt w:val="decimal"/>
      <w:lvlRestart w:val="0"/>
      <w:pStyle w:val="list-number-color-table"/>
      <w:lvlText w:val="%1."/>
      <w:lvlJc w:val="left"/>
      <w:pPr>
        <w:ind w:left="284" w:hanging="284"/>
      </w:pPr>
      <w:rPr>
        <w:rFonts w:ascii="Arial" w:hAnsi="Arial" w:cs="Arial"/>
        <w:b w:val="0"/>
        <w:i w:val="0"/>
        <w:color w:val="006DB6"/>
        <w:sz w:val="16"/>
      </w:rPr>
    </w:lvl>
    <w:lvl w:ilvl="1">
      <w:start w:val="1"/>
      <w:numFmt w:val="lowerLetter"/>
      <w:lvlText w:val="%2."/>
      <w:lvlJc w:val="left"/>
      <w:pPr>
        <w:ind w:left="568" w:hanging="284"/>
      </w:pPr>
      <w:rPr>
        <w:rFonts w:ascii="Arial" w:hAnsi="Arial" w:cs="Arial"/>
        <w:b w:val="0"/>
        <w:i w:val="0"/>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9">
    <w:nsid w:val="11B74CD4"/>
    <w:multiLevelType w:val="multilevel"/>
    <w:tmpl w:val="77C2D922"/>
    <w:name w:val="list-bullet-black-table2"/>
    <w:lvl w:ilvl="0">
      <w:start w:val="1"/>
      <w:numFmt w:val="bullet"/>
      <w:lvlRestart w:val="0"/>
      <w:pStyle w:val="list-bullet-black-table"/>
      <w:lvlText w:val=""/>
      <w:lvlJc w:val="left"/>
      <w:pPr>
        <w:ind w:left="284" w:hanging="284"/>
      </w:pPr>
      <w:rPr>
        <w:rFonts w:ascii="Symbol" w:hAnsi="Symbol" w:hint="default"/>
        <w:color w:val="000000" w:themeColor="text1"/>
        <w:sz w:val="16"/>
      </w:rPr>
    </w:lvl>
    <w:lvl w:ilvl="1">
      <w:start w:val="1"/>
      <w:numFmt w:val="bullet"/>
      <w:lvlText w:val="-"/>
      <w:lvlJc w:val="left"/>
      <w:pPr>
        <w:ind w:left="568" w:hanging="284"/>
      </w:pPr>
      <w:rPr>
        <w:rFonts w:ascii="Arial" w:hAnsi="Arial" w:cs="Arial"/>
        <w:color w:val="000000" w:themeColor="text1"/>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10">
    <w:nsid w:val="128F345E"/>
    <w:multiLevelType w:val="hybridMultilevel"/>
    <w:tmpl w:val="62640A2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nsid w:val="1593525E"/>
    <w:multiLevelType w:val="hybridMultilevel"/>
    <w:tmpl w:val="71EAB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4552FA"/>
    <w:multiLevelType w:val="multilevel"/>
    <w:tmpl w:val="F5543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B750B82"/>
    <w:multiLevelType w:val="hybridMultilevel"/>
    <w:tmpl w:val="99D6511C"/>
    <w:lvl w:ilvl="0" w:tplc="BF78E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D75716"/>
    <w:multiLevelType w:val="hybridMultilevel"/>
    <w:tmpl w:val="3C3E74C8"/>
    <w:lvl w:ilvl="0" w:tplc="268AD3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D3186B"/>
    <w:multiLevelType w:val="hybridMultilevel"/>
    <w:tmpl w:val="DDB8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3A709C"/>
    <w:multiLevelType w:val="hybridMultilevel"/>
    <w:tmpl w:val="B594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576B17"/>
    <w:multiLevelType w:val="multilevel"/>
    <w:tmpl w:val="5B34377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BC971A7"/>
    <w:multiLevelType w:val="hybridMultilevel"/>
    <w:tmpl w:val="4CACE41E"/>
    <w:lvl w:ilvl="0" w:tplc="04130001">
      <w:start w:val="1"/>
      <w:numFmt w:val="bullet"/>
      <w:lvlText w:val=""/>
      <w:lvlJc w:val="left"/>
      <w:pPr>
        <w:tabs>
          <w:tab w:val="num" w:pos="360"/>
        </w:tabs>
        <w:ind w:left="360" w:hanging="360"/>
      </w:pPr>
      <w:rPr>
        <w:rFonts w:ascii="Symbol" w:hAnsi="Symbol" w:hint="default"/>
      </w:rPr>
    </w:lvl>
    <w:lvl w:ilvl="1" w:tplc="00785DDE">
      <w:start w:val="2"/>
      <w:numFmt w:val="bullet"/>
      <w:lvlText w:val=""/>
      <w:lvlJc w:val="left"/>
      <w:pPr>
        <w:tabs>
          <w:tab w:val="num" w:pos="1080"/>
        </w:tabs>
        <w:ind w:left="1080" w:hanging="360"/>
      </w:pPr>
      <w:rPr>
        <w:rFonts w:ascii="Wingdings" w:eastAsia="Times New Roman" w:hAnsi="Wingdings" w:hint="default"/>
      </w:rPr>
    </w:lvl>
    <w:lvl w:ilvl="2" w:tplc="E03A9230">
      <w:numFmt w:val="bullet"/>
      <w:lvlText w:val="-"/>
      <w:lvlJc w:val="left"/>
      <w:pPr>
        <w:tabs>
          <w:tab w:val="num" w:pos="1800"/>
        </w:tabs>
        <w:ind w:left="1800" w:hanging="360"/>
      </w:pPr>
      <w:rPr>
        <w:rFonts w:ascii="Arial" w:eastAsia="Times New Roman" w:hAnsi="Arial"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nsid w:val="2BEB0557"/>
    <w:multiLevelType w:val="multilevel"/>
    <w:tmpl w:val="1F50A540"/>
    <w:lvl w:ilvl="0">
      <w:start w:val="1"/>
      <w:numFmt w:val="decimal"/>
      <w:lvlText w:val="%1"/>
      <w:lvlJc w:val="left"/>
      <w:pPr>
        <w:tabs>
          <w:tab w:val="num" w:pos="538"/>
        </w:tabs>
        <w:ind w:left="567" w:hanging="567"/>
      </w:pPr>
      <w:rPr>
        <w:rFonts w:hint="default"/>
        <w:color w:val="006DB6"/>
        <w:sz w:val="36"/>
      </w:rPr>
    </w:lvl>
    <w:lvl w:ilvl="1">
      <w:start w:val="1"/>
      <w:numFmt w:val="decimal"/>
      <w:lvlText w:val="%1.%2"/>
      <w:lvlJc w:val="left"/>
      <w:pPr>
        <w:tabs>
          <w:tab w:val="num" w:pos="553"/>
        </w:tabs>
        <w:ind w:left="576" w:hanging="576"/>
      </w:pPr>
      <w:rPr>
        <w:rFonts w:hint="default"/>
        <w:color w:val="006DB6"/>
        <w:sz w:val="22"/>
      </w:rPr>
    </w:lvl>
    <w:lvl w:ilvl="2">
      <w:start w:val="1"/>
      <w:numFmt w:val="decimal"/>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20">
    <w:nsid w:val="2CFB4ED7"/>
    <w:multiLevelType w:val="multilevel"/>
    <w:tmpl w:val="0413001D"/>
    <w:name w:val="list-number-colo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3410933"/>
    <w:multiLevelType w:val="hybridMultilevel"/>
    <w:tmpl w:val="358220E4"/>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FD2D75"/>
    <w:multiLevelType w:val="hybridMultilevel"/>
    <w:tmpl w:val="648019B0"/>
    <w:lvl w:ilvl="0" w:tplc="C35ADC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C451BF"/>
    <w:multiLevelType w:val="multilevel"/>
    <w:tmpl w:val="CBFAF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E853189"/>
    <w:multiLevelType w:val="hybridMultilevel"/>
    <w:tmpl w:val="F7226EC6"/>
    <w:lvl w:ilvl="0" w:tplc="AC0E16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AE6B65"/>
    <w:multiLevelType w:val="multilevel"/>
    <w:tmpl w:val="038A024A"/>
    <w:name w:val="list-bullet-color-table2"/>
    <w:lvl w:ilvl="0">
      <w:start w:val="1"/>
      <w:numFmt w:val="bullet"/>
      <w:lvlRestart w:val="0"/>
      <w:pStyle w:val="list-bullet-color-table"/>
      <w:lvlText w:val=""/>
      <w:lvlJc w:val="left"/>
      <w:pPr>
        <w:ind w:left="284" w:hanging="284"/>
      </w:pPr>
      <w:rPr>
        <w:rFonts w:ascii="Symbol" w:hAnsi="Symbol" w:hint="default"/>
        <w:color w:val="006DB6"/>
        <w:sz w:val="16"/>
      </w:rPr>
    </w:lvl>
    <w:lvl w:ilvl="1">
      <w:start w:val="1"/>
      <w:numFmt w:val="bullet"/>
      <w:lvlText w:val="-"/>
      <w:lvlJc w:val="left"/>
      <w:pPr>
        <w:ind w:left="568" w:hanging="284"/>
      </w:pPr>
      <w:rPr>
        <w:rFonts w:ascii="Arial" w:hAnsi="Arial" w:cs="Arial"/>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26">
    <w:nsid w:val="3F2936E7"/>
    <w:multiLevelType w:val="hybridMultilevel"/>
    <w:tmpl w:val="3774E50A"/>
    <w:lvl w:ilvl="0" w:tplc="C35ADC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5976D0"/>
    <w:multiLevelType w:val="hybridMultilevel"/>
    <w:tmpl w:val="9274056C"/>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E74BE9"/>
    <w:multiLevelType w:val="multilevel"/>
    <w:tmpl w:val="BF42E0A0"/>
    <w:name w:val="list-number-black-table2"/>
    <w:lvl w:ilvl="0">
      <w:start w:val="1"/>
      <w:numFmt w:val="decimal"/>
      <w:lvlRestart w:val="0"/>
      <w:pStyle w:val="list-number-black-table"/>
      <w:lvlText w:val="%1."/>
      <w:lvlJc w:val="left"/>
      <w:pPr>
        <w:ind w:left="284" w:hanging="284"/>
      </w:pPr>
      <w:rPr>
        <w:rFonts w:ascii="Arial" w:hAnsi="Arial" w:cs="Arial"/>
        <w:b w:val="0"/>
        <w:i w:val="0"/>
        <w:sz w:val="16"/>
      </w:rPr>
    </w:lvl>
    <w:lvl w:ilvl="1">
      <w:start w:val="1"/>
      <w:numFmt w:val="lowerLetter"/>
      <w:lvlText w:val="%2."/>
      <w:lvlJc w:val="left"/>
      <w:pPr>
        <w:ind w:left="568" w:hanging="284"/>
      </w:pPr>
      <w:rPr>
        <w:rFonts w:ascii="Arial" w:hAnsi="Arial" w:cs="Arial"/>
        <w:b w:val="0"/>
        <w:i w:val="0"/>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29">
    <w:nsid w:val="4360787F"/>
    <w:multiLevelType w:val="hybridMultilevel"/>
    <w:tmpl w:val="34FE7E2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0B2E22"/>
    <w:multiLevelType w:val="hybridMultilevel"/>
    <w:tmpl w:val="FC68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5E18D1"/>
    <w:multiLevelType w:val="hybridMultilevel"/>
    <w:tmpl w:val="81EC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044B1D"/>
    <w:multiLevelType w:val="hybridMultilevel"/>
    <w:tmpl w:val="97C257A4"/>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37380A"/>
    <w:multiLevelType w:val="hybridMultilevel"/>
    <w:tmpl w:val="16C87F26"/>
    <w:lvl w:ilvl="0" w:tplc="268AD3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A939EB"/>
    <w:multiLevelType w:val="hybridMultilevel"/>
    <w:tmpl w:val="32042F80"/>
    <w:lvl w:ilvl="0" w:tplc="C35ADC5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6A0ED8"/>
    <w:multiLevelType w:val="hybridMultilevel"/>
    <w:tmpl w:val="865E6E0C"/>
    <w:lvl w:ilvl="0" w:tplc="CFB4DAB8">
      <w:start w:val="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E0303AD"/>
    <w:multiLevelType w:val="hybridMultilevel"/>
    <w:tmpl w:val="59EC0690"/>
    <w:lvl w:ilvl="0" w:tplc="C35ADC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F327E9F"/>
    <w:multiLevelType w:val="multilevel"/>
    <w:tmpl w:val="0413001D"/>
    <w:name w:val="list-number-black"/>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FBE7127"/>
    <w:multiLevelType w:val="hybridMultilevel"/>
    <w:tmpl w:val="9048ACBA"/>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085566D"/>
    <w:multiLevelType w:val="multilevel"/>
    <w:tmpl w:val="0874B668"/>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40">
    <w:nsid w:val="51AE48CC"/>
    <w:multiLevelType w:val="hybridMultilevel"/>
    <w:tmpl w:val="EFD2D314"/>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1EB65AE"/>
    <w:multiLevelType w:val="hybridMultilevel"/>
    <w:tmpl w:val="98B86F1A"/>
    <w:lvl w:ilvl="0" w:tplc="C35ADC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1ED3DCE"/>
    <w:multiLevelType w:val="hybridMultilevel"/>
    <w:tmpl w:val="8176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951545F"/>
    <w:multiLevelType w:val="multilevel"/>
    <w:tmpl w:val="0EF0493A"/>
    <w:lvl w:ilvl="0">
      <w:start w:val="1"/>
      <w:numFmt w:val="decimal"/>
      <w:pStyle w:val="list-number-color"/>
      <w:lvlText w:val="%1."/>
      <w:lvlJc w:val="left"/>
      <w:pPr>
        <w:ind w:left="284" w:hanging="284"/>
      </w:pPr>
      <w:rPr>
        <w:rFonts w:hint="default"/>
        <w:color w:val="006DB6"/>
      </w:rPr>
    </w:lvl>
    <w:lvl w:ilvl="1">
      <w:start w:val="1"/>
      <w:numFmt w:val="lowerLetter"/>
      <w:lvlText w:val="%2."/>
      <w:lvlJc w:val="left"/>
      <w:pPr>
        <w:ind w:left="568" w:hanging="284"/>
      </w:pPr>
      <w:rPr>
        <w:rFonts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44">
    <w:nsid w:val="59E26948"/>
    <w:multiLevelType w:val="hybridMultilevel"/>
    <w:tmpl w:val="67F45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C7A795C"/>
    <w:multiLevelType w:val="hybridMultilevel"/>
    <w:tmpl w:val="40FEB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D5B2EEF"/>
    <w:multiLevelType w:val="multilevel"/>
    <w:tmpl w:val="674C413C"/>
    <w:lvl w:ilvl="0">
      <w:start w:val="1"/>
      <w:numFmt w:val="bullet"/>
      <w:pStyle w:val="list-bullet-black"/>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Arial" w:hAnsi="Aria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auto"/>
      </w:rPr>
    </w:lvl>
  </w:abstractNum>
  <w:abstractNum w:abstractNumId="47">
    <w:nsid w:val="5E7E57DA"/>
    <w:multiLevelType w:val="hybridMultilevel"/>
    <w:tmpl w:val="360604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E766E42C">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61206329"/>
    <w:multiLevelType w:val="multilevel"/>
    <w:tmpl w:val="7688E23E"/>
    <w:lvl w:ilvl="0">
      <w:start w:val="1"/>
      <w:numFmt w:val="decimal"/>
      <w:pStyle w:val="Heading1"/>
      <w:lvlText w:val="%1"/>
      <w:lvlJc w:val="left"/>
      <w:pPr>
        <w:tabs>
          <w:tab w:val="num" w:pos="538"/>
        </w:tabs>
        <w:ind w:left="567" w:hanging="567"/>
      </w:pPr>
      <w:rPr>
        <w:rFonts w:hint="default"/>
        <w:color w:val="006DB6"/>
        <w:sz w:val="36"/>
      </w:rPr>
    </w:lvl>
    <w:lvl w:ilvl="1">
      <w:start w:val="1"/>
      <w:numFmt w:val="decimal"/>
      <w:pStyle w:val="Heading2"/>
      <w:lvlText w:val="%1.%2"/>
      <w:lvlJc w:val="left"/>
      <w:pPr>
        <w:tabs>
          <w:tab w:val="num" w:pos="553"/>
        </w:tabs>
        <w:ind w:left="576" w:hanging="576"/>
      </w:pPr>
      <w:rPr>
        <w:rFonts w:hint="default"/>
        <w:color w:val="006DB6"/>
        <w:sz w:val="22"/>
      </w:rPr>
    </w:lvl>
    <w:lvl w:ilvl="2">
      <w:start w:val="1"/>
      <w:numFmt w:val="decimal"/>
      <w:pStyle w:val="Heading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49">
    <w:nsid w:val="625054D5"/>
    <w:multiLevelType w:val="hybridMultilevel"/>
    <w:tmpl w:val="3B60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DF4EDB"/>
    <w:multiLevelType w:val="multilevel"/>
    <w:tmpl w:val="167007B6"/>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51">
    <w:nsid w:val="681F4C86"/>
    <w:multiLevelType w:val="hybridMultilevel"/>
    <w:tmpl w:val="FD5EB9C4"/>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B4C0A9B"/>
    <w:multiLevelType w:val="hybridMultilevel"/>
    <w:tmpl w:val="3AD8D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DAE0D50"/>
    <w:multiLevelType w:val="multilevel"/>
    <w:tmpl w:val="0413001D"/>
    <w:name w:val="list-bullet-black"/>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6ED35734"/>
    <w:multiLevelType w:val="hybridMultilevel"/>
    <w:tmpl w:val="095A34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EFB5EBE"/>
    <w:multiLevelType w:val="hybridMultilevel"/>
    <w:tmpl w:val="F7DC733E"/>
    <w:lvl w:ilvl="0" w:tplc="EF3688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4A7912"/>
    <w:multiLevelType w:val="hybridMultilevel"/>
    <w:tmpl w:val="589CCF76"/>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6211843"/>
    <w:multiLevelType w:val="hybridMultilevel"/>
    <w:tmpl w:val="BE5A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E8249E"/>
    <w:multiLevelType w:val="multilevel"/>
    <w:tmpl w:val="A8A2DDC0"/>
    <w:lvl w:ilvl="0">
      <w:start w:val="1"/>
      <w:numFmt w:val="decimal"/>
      <w:pStyle w:val="list-number-black"/>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auto"/>
      </w:rPr>
    </w:lvl>
  </w:abstractNum>
  <w:abstractNum w:abstractNumId="59">
    <w:nsid w:val="798D6C28"/>
    <w:multiLevelType w:val="hybridMultilevel"/>
    <w:tmpl w:val="3F80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A475547"/>
    <w:multiLevelType w:val="hybridMultilevel"/>
    <w:tmpl w:val="41E45860"/>
    <w:lvl w:ilvl="0" w:tplc="C35ADC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EA437A5"/>
    <w:multiLevelType w:val="multilevel"/>
    <w:tmpl w:val="0413001D"/>
    <w:name w:val="list-bullet-colo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F344503"/>
    <w:multiLevelType w:val="hybridMultilevel"/>
    <w:tmpl w:val="A57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50"/>
  </w:num>
  <w:num w:numId="3">
    <w:abstractNumId w:val="46"/>
  </w:num>
  <w:num w:numId="4">
    <w:abstractNumId w:val="43"/>
  </w:num>
  <w:num w:numId="5">
    <w:abstractNumId w:val="9"/>
  </w:num>
  <w:num w:numId="6">
    <w:abstractNumId w:val="25"/>
  </w:num>
  <w:num w:numId="7">
    <w:abstractNumId w:val="28"/>
  </w:num>
  <w:num w:numId="8">
    <w:abstractNumId w:val="8"/>
  </w:num>
  <w:num w:numId="9">
    <w:abstractNumId w:val="17"/>
  </w:num>
  <w:num w:numId="10">
    <w:abstractNumId w:val="23"/>
  </w:num>
  <w:num w:numId="11">
    <w:abstractNumId w:val="47"/>
  </w:num>
  <w:num w:numId="12">
    <w:abstractNumId w:val="55"/>
  </w:num>
  <w:num w:numId="13">
    <w:abstractNumId w:val="58"/>
  </w:num>
  <w:num w:numId="14">
    <w:abstractNumId w:val="31"/>
  </w:num>
  <w:num w:numId="15">
    <w:abstractNumId w:val="10"/>
  </w:num>
  <w:num w:numId="16">
    <w:abstractNumId w:val="11"/>
  </w:num>
  <w:num w:numId="17">
    <w:abstractNumId w:val="45"/>
  </w:num>
  <w:num w:numId="18">
    <w:abstractNumId w:val="52"/>
  </w:num>
  <w:num w:numId="19">
    <w:abstractNumId w:val="57"/>
  </w:num>
  <w:num w:numId="20">
    <w:abstractNumId w:val="18"/>
  </w:num>
  <w:num w:numId="21">
    <w:abstractNumId w:val="24"/>
  </w:num>
  <w:num w:numId="22">
    <w:abstractNumId w:val="13"/>
  </w:num>
  <w:num w:numId="23">
    <w:abstractNumId w:val="35"/>
  </w:num>
  <w:num w:numId="24">
    <w:abstractNumId w:val="54"/>
  </w:num>
  <w:num w:numId="25">
    <w:abstractNumId w:val="62"/>
  </w:num>
  <w:num w:numId="26">
    <w:abstractNumId w:val="6"/>
  </w:num>
  <w:num w:numId="27">
    <w:abstractNumId w:val="49"/>
  </w:num>
  <w:num w:numId="28">
    <w:abstractNumId w:val="42"/>
  </w:num>
  <w:num w:numId="29">
    <w:abstractNumId w:val="33"/>
  </w:num>
  <w:num w:numId="30">
    <w:abstractNumId w:val="14"/>
  </w:num>
  <w:num w:numId="31">
    <w:abstractNumId w:val="48"/>
  </w:num>
  <w:num w:numId="32">
    <w:abstractNumId w:val="48"/>
  </w:num>
  <w:num w:numId="33">
    <w:abstractNumId w:val="48"/>
  </w:num>
  <w:num w:numId="34">
    <w:abstractNumId w:val="48"/>
  </w:num>
  <w:num w:numId="35">
    <w:abstractNumId w:val="48"/>
  </w:num>
  <w:num w:numId="36">
    <w:abstractNumId w:val="48"/>
  </w:num>
  <w:num w:numId="37">
    <w:abstractNumId w:val="48"/>
  </w:num>
  <w:num w:numId="38">
    <w:abstractNumId w:val="48"/>
  </w:num>
  <w:num w:numId="39">
    <w:abstractNumId w:val="48"/>
  </w:num>
  <w:num w:numId="40">
    <w:abstractNumId w:val="39"/>
  </w:num>
  <w:num w:numId="41">
    <w:abstractNumId w:val="59"/>
  </w:num>
  <w:num w:numId="42">
    <w:abstractNumId w:val="15"/>
  </w:num>
  <w:num w:numId="43">
    <w:abstractNumId w:val="16"/>
  </w:num>
  <w:num w:numId="44">
    <w:abstractNumId w:val="4"/>
  </w:num>
  <w:num w:numId="45">
    <w:abstractNumId w:val="48"/>
  </w:num>
  <w:num w:numId="46">
    <w:abstractNumId w:val="12"/>
  </w:num>
  <w:num w:numId="47">
    <w:abstractNumId w:val="44"/>
  </w:num>
  <w:num w:numId="48">
    <w:abstractNumId w:val="19"/>
  </w:num>
  <w:num w:numId="49">
    <w:abstractNumId w:val="32"/>
  </w:num>
  <w:num w:numId="50">
    <w:abstractNumId w:val="1"/>
  </w:num>
  <w:num w:numId="51">
    <w:abstractNumId w:val="40"/>
  </w:num>
  <w:num w:numId="52">
    <w:abstractNumId w:val="21"/>
  </w:num>
  <w:num w:numId="53">
    <w:abstractNumId w:val="34"/>
  </w:num>
  <w:num w:numId="54">
    <w:abstractNumId w:val="2"/>
  </w:num>
  <w:num w:numId="55">
    <w:abstractNumId w:val="36"/>
  </w:num>
  <w:num w:numId="56">
    <w:abstractNumId w:val="41"/>
  </w:num>
  <w:num w:numId="57">
    <w:abstractNumId w:val="56"/>
  </w:num>
  <w:num w:numId="58">
    <w:abstractNumId w:val="51"/>
  </w:num>
  <w:num w:numId="59">
    <w:abstractNumId w:val="26"/>
  </w:num>
  <w:num w:numId="60">
    <w:abstractNumId w:val="60"/>
  </w:num>
  <w:num w:numId="61">
    <w:abstractNumId w:val="27"/>
  </w:num>
  <w:num w:numId="62">
    <w:abstractNumId w:val="22"/>
  </w:num>
  <w:num w:numId="63">
    <w:abstractNumId w:val="38"/>
  </w:num>
  <w:num w:numId="64">
    <w:abstractNumId w:val="30"/>
  </w:num>
  <w:num w:numId="65">
    <w:abstractNumId w:val="48"/>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num>
  <w:num w:numId="68">
    <w:abstractNumId w:val="5"/>
  </w:num>
  <w:num w:numId="69">
    <w:abstractNumId w:val="29"/>
  </w:num>
  <w:num w:numId="70">
    <w:abstractNumId w:val="3"/>
  </w:num>
  <w:num w:numId="71">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fzendgegevens" w:val="ECORYS Nederland BV_x000d_Watermanweg 44_x000d_3067 GG Rotterdam_x000d__x000d_P.O. Box 4175_x000d_3006 AD Rotterdam_x000d_The Netherlands_x000d__x000d_T +31 (0)10 453 88 00_x000d_F +31 (0)10 453 07 68_x000d_E netherlands@ecorys.com_x000d_Registration no. 24316726_x000d_"/>
    <w:docVar w:name="afzendgegevensachter" w:val="P.O. Box 4175_x000d_3006 AD Rotterdam_x000d_The Netherlands_x000d__x000d_Watermanweg 44_x000d_3067 GG Rotterdam_x000d_The Netherlands_x000d__x000d_T +31 (0)10 453 88 00_x000d_F +31 (0)10 453 07 68_x000d_E netherlands@ecorys.com_x000d_"/>
    <w:docVar w:name="afzendgegevensvervolg" w:val=" "/>
    <w:docVar w:name="Carma DocSys~CanReopen" w:val="0"/>
    <w:docVar w:name="Carma DocSys~XML" w:val="&lt;?xml version=&quot;1.0&quot;?&gt;_x000d__x000a_&lt;data customer=&quot;ecorys&quot; profile=&quot;ecorys&quot; model=&quot;ds-rapport-dz-2010.xml&quot; country-code=&quot;31&quot; target=&quot;Microsoft Word&quot; target-version=&quot;14.0&quot; target-build=&quot;14.0.6129&quot; engine-version=&quot;2.6.7&quot; lastuser-initials=&quot;JG&quot; lastuser-name=&quot;Johan Gille&quot;&gt;&lt;rapport-dz-2010 template=&quot;ds-rapport-dz-2010.dotm&quot; id=&quot;03d6f4363b324a3da99a97531c187690&quot; version=&quot;1.0&quot; reopen=&quot;false&quot; lcid=&quot;2057&quot; locale=&quot;en&quot;&gt;&lt;PAPER first=&quot;blanco&quot; other=&quot;blanco&quot; when-logo-present=&quot;blanco&quot; logo-names=&quot;logo1,logo2&quot;/&gt;&lt;version_xml value=&quot;1.0-2011-08-03&quot;/&gt;&lt;ondertekenaar-item value=&quot;employee-201&quot; formatted-value=&quot;Gille, Johan &quot;&gt;&lt;signer id=&quot;578215&quot; searchname=&quot;Gille, Johan &quot; at-birth=&quot;1977-07-16T00:00:00&quot; employee-id=&quot;201&quot; company=&quot;ecorys-1&quot;&gt;_x000d__x000a__x0009__x0009__x0009__x0009_&lt;taal id=&quot;1043&quot; ecorys-company-id=&quot;1&quot; ai-firstname=&quot;Johan&quot; ai-prefixes=&quot;&quot; ai-surname=&quot;Gille&quot; ai-initials=&quot;J.&quot; ai-position=&quot;Senior Consultant&quot; ai-degree=&quot;&quot; at-tel=&quot;T 010 453 86 21&quot; ad-name=&quot;&quot; adt-tel=&quot;&quot; adt-fax=&quot;&quot; at-email=&quot;E johan.gille@ecorys.com&quot; adt-email=&quot;&quot;/&gt;_x000d__x000a__x0009__x0009__x0009__x0009_&lt;taal id=&quot;2057&quot; ecorys-company-id=&quot;1&quot; ai-firstname=&quot;Johan&quot; ai-prefixes=&quot;&quot; ai-surname=&quot;Gille&quot; ai-initials=&quot;J.&quot; ai-position=&quot;Senior Consultant&quot; ai-degree=&quot;&quot; at-tel=&quot;T +31 (0)10 453 86 21&quot; ad-name=&quot;&quot; adt-tel=&quot;&quot; adt-fax=&quot;&quot; at-email=&quot;E johan.gille@ecorys.com&quot; adt-email=&quot;&quot;/&gt;_x000d__x000a__x0009__x0009__x0009__x0009_&lt;taal id=&quot;1034&quot; ecorys-company-id=&quot;1&quot; ai-firstname=&quot;Johan&quot; ai-prefixes=&quot;&quot; ai-surname=&quot;Gille&quot; ai-initials=&quot;J.&quot; ai-position=&quot;Senior Consultant&quot; ai-degree=&quot;&quot; at-tel=&quot;T +31 (0)10 453 86 21&quot; ad-name=&quot;&quot; adt-tel=&quot;&quot; adt-fax=&quot;&quot; at-email=&quot;E johan.gille@ecorys.com&quot; adt-email=&quot;&quot;/&gt;_x000d__x000a__x0009__x0009__x0009__x0009_&lt;taal id=&quot;1045&quot; ecorys-company-id=&quot;1&quot; ai-firstname=&quot;Johan&quot; ai-prefixes=&quot;&quot; ai-surname=&quot;Gille&quot; ai-initials=&quot;J.&quot; ai-position=&quot;Senior Consultant&quot; ai-degree=&quot;&quot; at-tel=&quot;T +31 (0)10 453 86 21&quot; ad-name=&quot;&quot; adt-tel=&quot;&quot; adt-fax=&quot;&quot; at-email=&quot;E johan.gille@ecorys.com&quot; adt-email=&quot;&quot;/&gt;_x000d__x000a__x0009__x0009__x0009__x0009_&lt;taal id=&quot;1026&quot; ecorys-company-id=&quot;1&quot; ai-firstname=&quot;Johan&quot; ai-prefixes=&quot;&quot; ai-surname=&quot;Gille&quot; ai-initials=&quot;J.&quot; ai-position=&quot;Senior Consultant&quot; ai-degree=&quot;&quot; at-tel=&quot;T +31 (0)10 453 86 21&quot; ad-name=&quot;&quot; adt-tel=&quot;&quot; adt-fax=&quot;&quot; at-email=&quot;E johan.gille@ecorys.com&quot; adt-email=&quot;&quot;/&gt;_x000d__x000a__x0009__x0009__x0009__x0009_&lt;taal id=&quot;1038&quot; ecorys-company-id=&quot;1&quot; ai-firstname=&quot;Johan&quot; ai-prefixes=&quot;&quot; ai-surname=&quot;Gille&quot; ai-initials=&quot;J.&quot; ai-position=&quot;Senior Consultant&quot; ai-degree=&quot;&quot; at-tel=&quot;T +31 (0)10 453 86 21&quot; ad-name=&quot;&quot; adt-tel=&quot;&quot; adt-fax=&quot;&quot; at-email=&quot;E johan.gille@ecorys.com&quot; adt-email=&quot;&quot;/&gt;_x000d__x000a__x0009__x0009__x0009__x0009_&lt;taal id=&quot;1055&quot; ecorys-company-id=&quot;1&quot; ai-firstname=&quot;Johan&quot; ai-prefixes=&quot;&quot; ai-surname=&quot;Gille&quot; ai-initials=&quot;J.&quot; ai-position=&quot;Senior Consultant&quot; ai-degree=&quot;&quot; at-tel=&quot;T +31 (0)10 453 86 21&quot; ad-name=&quot;&quot; adt-tel=&quot;&quot; adt-fax=&quot;&quot; at-email=&quot;E johan.gille@ecorys.com&quot; adt-email=&quot;&quot;/&gt;_x000d__x000a__x0009__x0009__x0009__x0009_&lt;taal id=&quot;1049&quot; ecorys-company-id=&quot;1&quot; ai-firstname=&quot;Johan&quot; ai-prefixes=&quot;&quot; ai-surname=&quot;Gille&quot; ai-initials=&quot;J.&quot; ai-position=&quot;Senior Consultant&quot; ai-degree=&quot;&quot; at-tel=&quot;T +31 (0)10 453 86 21&quot; ad-name=&quot;&quot; adt-tel=&quot;&quot; adt-fax=&quot;&quot; at-email=&quot;эл. почты johan.gille@ecorys.com&quot; adt-email=&quot;&quot;/&gt;_x000d__x000a__x0009__x0009__x0009_&lt;/signer&gt;_x000d__x000a__x0009__x0009_&lt;/ondertekenaar-item&gt;&lt;company-item value=&quot;ecorys-1&quot; formatted-value=&quot;NL-R’dam&quot;&gt;&lt;company id=&quot;15662&quot; searchname=&quot;NL-R’dam&quot; logo1=&quot;1&quot; logo2=&quot;1&quot; certificationlogo1=&quot;4&quot; certificationlogo2=&quot;2&quot; country-id=&quot;NLD&quot; country-code=&quot;31&quot; ecorys-company-id=&quot;1&quot;&gt;_x000d__x000a__x0009__x0009__x0009__x0009_&lt;taal id=&quot;1043&quot; ci-name=&quot;ECORYS Nederland&quot; ci-countries=&quot;België – Bulgarije – Hongarije – India – Nederland – Polen – Russische Federatie – Spanje – Turkije - Verenigd Koninkrijk - Zuid-Afrika&quot; ci-slogan=&quot;Sound analysis, inspiring ideas&quot; ci-profile=&quot;Met ons werk willen we een zinvolle bijdrage leveren aan maatschappelijke thema’s. Wij bieden wereldwijd onderzoek, advies en projectmanagement en zijn gespecialiseerd in economische, maatschappelijke en ruimtelijke ontwikkeling. We richten ons met name op complexe markt-, beleids- en managementvraagstukken en bieden opdrachtgevers in de publieke, private en not-for-profit sectoren een uniek perspectief en hoogwaardige oplossingen. We zijn trots op onze 80-jarige bedrijfsgeschiedenis. Onze belangrijkste werkgebieden zijn: economie en concurrentiekracht; regio’s, steden en vastgoed; energie en water; transport en mobiliteit; sociaal beleid, bestuur, onderwijs, en gezondheidszorg. Wij hechten grote waarde aan onze onafhankelijkheid, integriteit en samenwerkingspartners. Ecorys-medewerkers zijn betrokken experts met ruime ervaring in de academische wereld en adviespraktijk, die hun kennis en best practices binnen het bedrijf en met internationale samenwerkingspartners delen.\n\nEcorys Nederland voert een actief MVO-beleid en heeft een ISO14001-certificaat, de internationale standaard voor milieumanagementsystemen. Onze doelen op het gebied van duurzame bedrijfsvoering zijn vertaald in ons bedrijfsbeleid en in praktische maatregelen gericht op mensen, milieu en opbrengst. Zo gebruiken we 100% groene stroom, kopen we onze CO2-uitstoot af, stimuleren we het OV-gebruik onder onze medewerkers, en printen we onze documenten op FSC- of PEFC-gecertificeerd papier. Door deze acties is onze CO2-voetafdruk sinds 2007 met ca. 80% afgenomen.&quot; ci-cright=&quot;&quot; cb-pbox=&quot;Postbus 4175&quot; cb-pcode=&quot;3006 AD&quot; cb-city=&quot;Rotterdam&quot; cb-country=&quot;Nederland&quot; cv-street-housenr=&quot;Watermanweg 44&quot; cv-loc1=&quot;&quot; cv-loc2=&quot;&quot; cv-pcode=&quot;3067 GG&quot; cv-city=&quot;Rotterdam&quot; cv-country=&quot;Nederland&quot; cl-legstat=&quot;BV&quot; cl-reg=&quot;K.v.K. nr. 24316726&quot; cl-bank=&quot;ABN AMRO rek. nr. 24.01.51.151&quot; cl-iban=&quot;IBAN NL20ABNA0240151151&quot; cl-bic=&quot;&quot; cl-vat=&quot;Btw-nr. NL8080.28.741.B08&quot; ct-tel=&quot;T 010 453 88 00&quot; ct-fax=&quot;F 010 453 07 68&quot; ct-email=&quot;E netherlands@ecorys.com&quot; ct-website=&quot;W www.ecorys.nl&quot;/&gt;_x000d__x000a__x0009__x0009__x0009__x0009_&lt;taal id=&quot;2057&quot; ci-name=&quot;ECORYS Nederland&quot; ci-countries=&quot;Belgium – Bulgaria – Hungary – India – The Netherlands – Poland – Russian Federation – South Africa – Spain – Turkey – United Kingdom&quot; ci-slogan=&quot;Sound analysis, inspiring ideas&quot; ci-profile=&quot;At Ecorys we aim to deliver real benefit to society through the work we do. We offer research, consultancy and project management, specialising in economic, social and spatial development. Focusing on complex market, policy and management issues we provide our clients in the public, private and not-for-profit sectors worldwide with a unique perspective and high-value solutions. Ecorys’ remarkable history spans more than 80 years. Our expertise covers economy and competitiveness; regions, cities and real estate; energy and water; transport and mobility; social policy, education, health and governance. We value our independence, integrity and partnerships. Our staff comprises dedicated experts from academia and consultancy, who share best practices both within our company and with our partners internationally.\n\nEcorys Netherlands has an active CSR policy and is ISO14001 certified (the international standard for environmental management systems). Our sustainability goals translate into our company policy and practical measures for people, planet and profit, such as using a 100% green electricity tariff, purchasing carbon offsets for all our flights, incentivising staff to use public transport and printing on FSC or PEFC certified paper. Our actions have reduced our carbon footprint by an estimated 80% since 2007.&quot; ci-cright=&quot;&quot; cb-pbox=&quot;P.O. Box 4175&quot; cb-pcode=&quot;3006 AD&quot; cb-city=&quot;Rotterdam&quot; cb-country=&quot;The Netherlands&quot; cv-street-housenr=&quot;Watermanweg 44&quot; cv-loc1=&quot;&quot; cv-loc2=&quot;&quot; cv-pcode=&quot;3067 GG&quot; cv-city=&quot;Rotterdam&quot; cv-country=&quot;The Netherlands&quot; cl-legstat=&quot;BV&quot; cl-reg=&quot;Registration no. 24316726&quot; cl-bank=&quot;ABN AMRO no. 24.01.51.151&quot; cl-iban=&quot;IBAN NL20ABNA0240151151&quot; cl-bic=&quot;BIC ABNANL2A&quot; cl-vat=&quot;VAT no. NL8080.28.741.B.08&quot; ct-tel=&quot;T +31 (0)10 453 88 00&quot; ct-fax=&quot;F +31 (0)10 453 07 68&quot; ct-email=&quot;E netherlands@ecorys.com&quot; ct-website=&quot;W www.ecorys.nl&quot;/&gt;_x000d__x000a__x0009__x0009__x0009__x0009_&lt;taal id=&quot;1034&quot; ci-name=&quot;ECORYS Nederland&quot; ci-countries=&quot;Bélgica – Bulgaria – España – Federación Rusa – Hungría – India – Países Bajos – Polonia – Reino Unido – Sudáfrica – Turquía&quot; ci-slogan=&quot;Análisis rigurosos, ideas que inspiran&quot; ci-profile=&quot;&quot; ci-cright=&quot;&quot; cb-pbox=&quot;P.O. Box 4175&quot; cb-pcode=&quot;3006 AD&quot; cb-city=&quot;Rotterdam&quot; cb-country=&quot;Países Bajos&quot; cv-street-housenr=&quot;Watermanweg 44&quot; cv-loc1=&quot;&quot; cv-loc2=&quot;&quot; cv-pcode=&quot;3067 GG&quot; cv-city=&quot;Rotterdam&quot; cv-country=&quot;Países Bajos&quot; cl-legstat=&quot;BV&quot; cl-reg=&quot;Registration no. 24316726&quot; cl-bank=&quot;ABN AMRO no. 24.01.51.151&quot; cl-iban=&quot;IBAN NL20ABNA0240151151&quot; cl-bic=&quot;BIC ABNANL2A&quot; cl-vat=&quot;VAT no. NL8080.28.741.B.08&quot; ct-tel=&quot;T +31 (0)10 453 88 00&quot; ct-fax=&quot;F +31 (0)10 453 07 68&quot; ct-email=&quot;E netherlands@ecorys.com&quot; ct-website=&quot;W www.ecorys.nl&quot;/&gt;_x000d__x000a__x0009__x0009__x0009__x0009_&lt;taal id=&quot;1045&quot; ci-name=&quot;ECORYS Nederland&quot; ci-countries=&quot;Belgia – Bułgaria – Hiszpania – Holandia – Federacja Rosyjska – Indie – Polska – Republika Południowej Afryki – Turcja – Węgry – Wielka Brytania&quot; ci-slogan=&quot;Solidne analizy, ciekawe pomysły &quot; ci-profile=&quot;W Ecorys chcemy aby nasza praca przynosiła prawdziwe korzyści społeczeństwu. W naszej ofercie znajduje się rosnąca liczba usług i produktów, chociażby takich jak, np.: badania rynku; ewaluacje; szkolenia, usługi call centre; pomoc w zarządzaniu projektami z dziedziny rozwoju gospodarczo-społecznego; analizy sektorowe; operator grantów, działania promocyjne; doradztwo związane z rozwojem infrastruktury; konsulting dla firm, szkolenia, itd. Oferujemy naszym klientom z sektorów publicznego, prywatnego i pozarządowego  z całego świata wyjątkową perspektywę i wartościowe rozwiązania. Niezwykła historia Ecorys liczy już ponad 80 lat. Nasze doświadczenie obejmuje wiele dziedzin, na przykład takie jak gospodarka i konkurencyjność; regiony, miasta i nieruchomości, energia i woda, transport i mobilność, polityka społeczna, edukacja, zdrowie i zarządzanie, ebiznes. Cenimy sobie naszą niezależność, spójność i partnerów. Nasi pracownicy są ekspertami w swoich dziedzinach.  &quot; ci-cright=&quot;&quot; cb-pbox=&quot;P.O. Box 4175&quot; cb-pcode=&quot;3006 AD&quot; cb-city=&quot;Rotterdam&quot; cb-country=&quot;Holandia&quot; cv-street-housenr=&quot;Watermanweg 44&quot; cv-loc1=&quot;&quot; cv-loc2=&quot;&quot; cv-pcode=&quot;3067 GG&quot; cv-city=&quot;Rotterdam&quot; cv-country=&quot;Holandia&quot; cl-legstat=&quot;BV&quot; cl-reg=&quot;Registration no. 24316726&quot; cl-bank=&quot;ABN AMRO no. 24.01.51.151&quot; cl-iban=&quot;IBAN NL20ABNA0240151151&quot; cl-bic=&quot;BIC ABNANL2A&quot; cl-vat=&quot;VAT no. NL8080.28.741.B.08&quot; ct-tel=&quot;T +31 (0)10 453 88 00&quot; ct-fax=&quot;F +31 (0)10 453 07 68&quot; ct-email=&quot;E netherlands@ecorys.com&quot; ct-website=&quot;W www.ecorys.nl&quot;/&gt;_x000d__x000a__x0009__x0009__x0009__x0009_&lt;taal id=&quot;1026&quot; ci-name=&quot;ECORYS Nederland&quot; ci-countries=&quot;Белгия – България – Испания – Обединено кралство – Индия – Полша – Русия – Турция – Унгария – Холандия – Южна Африка&quot; ci-slogan=&quot;Задълбочени анализи, вдъхновяващи идеи&quot; ci-profile=&quot;В Екорис, чрез работата си, ние се стремим да бъдем полезни за обществото. Предлагаме проучване, консултантски услуги и управление на проекти, основно в областта на икономическото и социално развитие и пространствено планиране. Фокусираме се върху комплексните пазари, политически и управленски теми, като осигуряваме за нашите клиенти в обществения, частния и неправителствен сектор по целия  свят, уникални перспективи и високо-стойностни  решения. Екорис притежава  забележителна 80- годишна история. Експертизата ни е в областта на икономика и конкурентоспособност; региони, градове и недвижими имоти; енергия и води; транспорт и мобилност; социална политика, образование, здравеопазване и управление. Ние ценим нашата независимост и почтеност и нашите партньори. Служителите ни са отдадени на работата си експерти, които произлизат от академичните и консултантски среди. Те споделят най-добрите практики в нашата компания и с нашите  международни партньори.&quot; ci-cright=&quot;&quot; cb-pbox=&quot;P.O. Box 4175&quot; cb-pcode=&quot;3006 AD&quot; cb-city=&quot;Rotterdam&quot; cb-country=&quot;Холандия&quot; cv-street-housenr=&quot;Watermanweg 44&quot; cv-loc1=&quot;&quot; cv-loc2=&quot;&quot; cv-pcode=&quot;3067 GG&quot; cv-city=&quot;Rotterdam&quot; cv-country=&quot;Холандия&quot; cl-legstat=&quot;BV&quot; cl-reg=&quot;Registration no. 24316726&quot; cl-bank=&quot;ABN AMRO no. 24.01.51.151&quot; cl-iban=&quot;IBAN NL20ABNA0240151151&quot; cl-bic=&quot;BIC ABNANL2A&quot; cl-vat=&quot;VAT no. NL8080.28.741.B.08&quot; ct-tel=&quot;T +31 (0)10 453 88 00&quot; ct-fax=&quot;Ф +31 (0)10 453 07 68&quot; ct-email=&quot;E netherlands@ecorys.com&quot; ct-website=&quot;УЕБ www.ecorys.nl&quot;/&gt;_x000d__x000a__x0009__x0009__x0009__x0009_&lt;taal id=&quot;1038&quot; ci-name=&quot;ECORYS Nederland&quot; ci-countries=&quot;Belgium – Bulgária – Dél Afrika – Egyesült Királyság – Hollandia – India – Lengyelország – Magyarország – Oroszország – Spanyolország – Törökország&quot; ci-slogan=&quot;Hatékony együttműködés, innovatív gondolkodás&quot; ci-profile=&quot;Az Ecorys célja, hogy munkáinkon keresztül igazi értéket teremtsünk a társadalom számára. Kutatást, tanácsadást és projektmenedzsmentet vállalunk elsősorban gazdasági, társadalmi és területi fejlesztések területén.  Az ügyfeleink számára a köz-, magán- és nonprofit szektorban nyújtunk egyedülálló megoldásokat világszerte, fókuszálva a komplex piaci, szakpolitikai és menedzsment területekre. Az Ecorys történelme 80 évre tekint vissza. Szaktudásunk kiterjed az alábbi területekre: gazdaság és versenyképesség; régiók,terület- és ingatlanfejlesztés; energia és víz; szállítmányozás és logisztika; szociálpolitika, oktatás, egészségügy,  kormányzati kérdések. Büszkék vagyunk függetlenségünkre, fedhetetlenségünkre és partneri kapcsolatainkra.  Munkatársaink több éves tapasztalattal rendelkező szakemberek, tudásuk és tapasztalataik mind vállalaton belül, mind nemzetközi partnereink számára elérhető.&quot; ci-cright=&quot;&quot; cb-pbox=&quot;P.O. Box 4175&quot; cb-pcode=&quot;3006 AD&quot; cb-city=&quot;Rotterdam&quot; cb-country=&quot;Hollandia&quot; cv-street-housenr=&quot;Watermanweg 44&quot; cv-loc1=&quot;&quot; cv-loc2=&quot;&quot; cv-pcode=&quot;3067 GG&quot; cv-city=&quot;Rotterdam&quot; cv-country=&quot;Hollandia&quot; cl-legstat=&quot;BV&quot; cl-reg=&quot;Registration no. 24316726&quot; cl-bank=&quot;ABN AMRO no. 24.01.51.151&quot; cl-iban=&quot;IBAN NL20ABNA0240151151&quot; cl-bic=&quot;BIC ABNANL2A&quot; cl-vat=&quot;VAT no. NL8080.28.741.B.08&quot; ct-tel=&quot;T +31 (0)10 453 88 00&quot; ct-fax=&quot;F +31 (0)10 453 07 68&quot; ct-email=&quot;E netherlands@ecorys.com&quot; ct-website=&quot;W www.ecorys.nl&quot;/&gt;_x000d__x000a__x0009__x0009__x0009__x0009_&lt;taal id=&quot;1055&quot; ci-name=&quot;ECORYS Nederland&quot; ci-countries=&quot;Belçika – Bulgaristan – Güney Afrika – Hindistan – Hollanda – İngiltere – İspanya – Macaristan – Polonya – Rusya Federasyonu – Türkiye&quot; ci-slogan=&quot;Güvenilir analiz, yaratıcı çözüm&quot; ci-profile=&quot;Ecorys’de bizler, yaptığımız çalışmalar yoluyla topluma gerçek faydalar sunmayı amaçlarız. Ekonomik, sosyal ve mekânsal gelişim konusunda uzmanlaşan araştırma, danışmanlık ve proje yönetimi hizmetleri sunarız. Karmaşık pazar, politika ve yönetim konularına odaklanarak, dünya genelinde kamu sektöründen, özel sektörden ve kar amacı gütmeyen sektörden gelen müşterilerimize eşsiz bir perspektif ve yüksek değerli çözümler sunarız. Ecorys’in dikkat çekici tarihçesi 80 yılı aşan bir zaman dilimini kapsar. Uzmanlık konularımız ekonomi ve rekabetçilik; bölgeler, şehirler ve gayrimenkul; enerji ve su; ulaşım ve mobilite; sosyal politika, eğitim, sağlık ve yönetişimi içerir. Bağımsızlığımıza, dürüstlüğümüze ve ortaklıklarımıza değer veririz. Akademi ve danışmanlık dünyasından gelen personelimiz, en iyi uygulamaları hem şirketimiz içinde hem de ortaklarımızla uluslararası esasta paylaşan, kendini işine adamış uzmanlardan oluşur.&quot; ci-cright=&quot;&quot; cb-pbox=&quot;P.O. Box 4175&quot; cb-pcode=&quot;3006 AD&quot; cb-city=&quot;Rotterdam&quot; cb-country=&quot;Hollanda&quot; cv-street-housenr=&quot;Watermanweg 44&quot; cv-loc1=&quot;&quot; cv-loc2=&quot;&quot; cv-pcode=&quot;3067 GG&quot; cv-city=&quot;Rotterdam&quot; cv-country=&quot;Hollanda&quot; cl-legstat=&quot;BV&quot; cl-reg=&quot;Registration no. 24316726&quot; cl-bank=&quot;ABN AMRO no. 24.01.51.151&quot; cl-iban=&quot;IBAN NL20ABNA0240151151&quot; cl-bic=&quot;BIC ABNANL2A&quot; cl-vat=&quot;VAT no. NL8080.28.741.B.08&quot; ct-tel=&quot;T +31 (0)10 453 88 00&quot; ct-fax=&quot;F +31 (0)10 453 07 68&quot; ct-email=&quot;E netherlands@ecorys.com&quot; ct-website=&quot;W www.ecorys.nl&quot;/&gt;_x000d__x000a__x0009__x0009__x0009__x0009_&lt;taal id=&quot;1049&quot; ci-name=&quot;ECORYS Nederland&quot; ci-countries=&quot;Бельгия – Болгария – Великобритания – Венгрия – Испания – Нидерланды – Индия – Польша – Российская Федерация – Турция – Южная Африка&quot; ci-slogan=&quot;Компетентность, эффективность,  вдохновение&quot; ci-profile=&quot;Компания «ЭКОРИС» стремится внести реальный  вклад в развитие общества. Мы специализируемся на  научно-исследовательских и консультационных услугах, а также на управлении проектами в области экономики, социальной политики и территориального развития. Делая акцент на наиболее сложных проблемах рынков, государственной политики и сферы управления, мы предлагаем нашим клиентам в разных странах мира, работающим в государственном, частном и некоммерческом секторах , перспективные и высокоэффективные решения. Компания «ЭКОРИС» успешно работает на рынке консалтинговых услуг более 80-ти лет. Наш опыт распространяется на решение проблем в области макроэкономики и рыночной конкурентоспособности, регионального и городского развития , на рынках  недвижимости, энерго- и водоснабжения, транспорта и средств передвижения, в сфере социальной политики, образования, здравоохранения и государственного управления. Мы высоко ценим нашу независимость, целостность и связи с партнерами. Наш персонал - это высококвалифицированные специалисты из академической среды и консалтинга, которые регулярно обмениваются накопленным опытом и передовыми знаниями как с коллегами внутри компании, так и с партнерами на международном уровне.&quot; ci-cright=&quot;&quot; cb-pbox=&quot;P.O. Box 4175&quot; cb-pcode=&quot;3006 AD&quot; cb-city=&quot;Rotterdam&quot; cb-country=&quot;Нидерланды&quot; cv-street-housenr=&quot;Watermanweg 44&quot; cv-loc1=&quot;&quot; cv-loc2=&quot;&quot; cv-pcode=&quot;3067 GG&quot; cv-city=&quot;Rotterdam&quot; cv-country=&quot;Нидерланды&quot; cl-legstat=&quot;BV&quot; cl-reg=&quot;Registration no. 24316726&quot; cl-bank=&quot;ABN AMRO no. 24.01.51.151&quot; cl-iban=&quot;IBAN NL20ABNA0240151151&quot; cl-bic=&quot;BIC ABNANL2A&quot; cl-vat=&quot;VAT no. NL8080.28.741.B.08&quot; ct-tel=&quot;T +31 (0)10 453 88 00&quot; ct-fax=&quot;Ф +31 (0)10 453 07 68&quot; ct-email=&quot;эл. почты netherlands@ecorys.com&quot; ct-website=&quot;Веб-сайт www.ecorys.nl&quot;/&gt;_x000d__x000a__x0009__x0009__x0009_&lt;/company&gt;_x000d__x000a__x0009__x0009_&lt;/company-item&gt;&lt;logogroep-ecorys-item value=&quot;1&quot; formatted-value=&quot;ecorys logos&quot;&gt;&lt;logogroup name=&quot;ecorys logos&quot;&gt;_x000d__x000a__x0009__x0009__x0009__x0009_&lt;logo name=&quot;ecorys color&quot; id=&quot;2&quot; button=&quot;logocolor&quot; image=&quot;logo1&quot;/&gt;_x000d__x000a__x0009__x0009__x0009__x0009_&lt;logo name=&quot;ecorys black-white&quot; id=&quot;3&quot; button=&quot;logobw&quot; image=&quot;logo1&quot;/&gt;_x000d__x000a__x0009__x0009__x0009__x0009_&lt;logo name=&quot;ecorys outline&quot; id=&quot;4&quot; button=&quot;logooutline&quot; image=&quot;logo1&quot;/&gt;_x000d__x000a__x0009__x0009__x0009_&lt;/logogroup&gt;_x000d__x000a__x0009__x0009_&lt;/logogroep-ecorys-item&gt;&lt;logogroep-baobab-item value=&quot;1&quot; formatted-value=&quot;(no logos)&quot;&gt;&lt;logogroup name=&quot;(no logos)&quot;&gt;_x000d__x000a__x0009__x0009__x0009__x0009_&lt;logo name=&quot;nologo color&quot; id=&quot;1&quot; button=&quot;logocolor&quot; image=&quot;logo2&quot;/&gt;_x000d__x000a__x0009__x0009__x0009__x0009_&lt;logo name=&quot;nologo black-white&quot; id=&quot;2&quot; button=&quot;logobw&quot; image=&quot;logo2&quot;/&gt;_x000d__x000a__x0009__x0009__x0009__x0009_&lt;logo name=&quot;nologo outline&quot; id=&quot;3&quot; button=&quot;logooutline&quot; image=&quot;logo2&quot;/&gt;_x000d__x000a__x0009__x0009__x0009_&lt;/logogroup&gt;_x000d__x000a__x0009__x0009_&lt;/logogroep-baobab-item&gt;&lt;logobw-ecorys-item value=&quot;3&quot; formatted-value=&quot;ecorys black-white&quot;&gt;&lt;logo name=&quot;ecorys black-white&quot; reference=&quot;1&quot; button=&quot;logobw&quot; image=&quot;logo1&quot; path=&quot;[ProfileUrl]folders/logos/ECORYSBW.png&quot;&gt;_x000d__x000a__x0009__x0009__x0009__x0009_&lt;coordinates id=&quot;id&quot; left=&quot;250&quot; top=&quot;156&quot; width=&quot;411&quot; height=&quot;186&quot; landscape-left=&quot;250&quot; landscape-top=&quot;156&quot; landscape-width=&quot;411&quot; landscape-height=&quot;186&quot;/&gt;_x000d__x000a__x0009__x0009__x0009_&lt;/logo&gt;_x000d__x000a__x0009__x0009_&lt;/logobw-ecorys-item&gt;&lt;logoco-ecorys-item value=&quot;2&quot; formatted-value=&quot;ecorys color&quot;&gt;&lt;logo name=&quot;ecorys color&quot; reference=&quot;1&quot; button=&quot;logocolor&quot; image=&quot;logo1&quot; path=&quot;[ProfileUrl]folders/logos/ECORYSCO.png&quot;&gt;_x000d__x000a__x0009__x0009__x0009__x0009_&lt;coordinates id=&quot;id&quot; left=&quot;250&quot; top=&quot;156&quot; width=&quot;411&quot; height=&quot;186&quot; landscape-left=&quot;250&quot; landscape-top=&quot;156&quot; landscape-width=&quot;411&quot; landscape-height=&quot;186&quot;/&gt;_x000d__x000a__x0009__x0009__x0009_&lt;/logo&gt;_x000d__x000a__x0009__x0009_&lt;/logoco-ecorys-item&gt;&lt;logool-ecorys-item value=&quot;4&quot; formatted-value=&quot;ecorys outline&quot;&gt;&lt;logo name=&quot;ecorys outline&quot; reference=&quot;1&quot; button=&quot;logooutline&quot; image=&quot;logo1&quot; path=&quot;[ProfileUrl]folders/logos/ECORYSOL.png&quot;&gt;_x000d__x000a__x0009__x0009__x0009__x0009_&lt;coordinates id=&quot;id&quot; left=&quot;250&quot; top=&quot;156&quot; width=&quot;411&quot; height=&quot;186&quot; landscape-left=&quot;250&quot; landscape-top=&quot;156&quot; landscape-width=&quot;411&quot; landscape-height=&quot;186&quot;/&gt;_x000d__x000a__x0009__x0009__x0009_&lt;/logo&gt;_x000d__x000a__x0009__x0009_&lt;/logool-ecorys-item&gt;&lt;logobw-baobab-item value=&quot;2&quot; formatted-value=&quot;nologo black-white&quot;&gt;&lt;logo name=&quot;nologo black-white&quot; reference=&quot;1&quot; button=&quot;logobw&quot; image=&quot;logo2&quot; path=&quot;[ProfileUrl]folders/logos/blank.gif&quot;&gt;_x000d__x000a__x0009__x0009__x0009__x0009_&lt;coordinates id=&quot;letter&quot; left=&quot;10&quot; top=&quot;10&quot; width=&quot;10&quot; height=&quot;10&quot; landscape-left=&quot;10&quot; landscape-top=&quot;10&quot; landscape-width=&quot;10&quot; landscape-height=&quot;10&quot;/&gt;_x000d__x000a__x0009__x0009__x0009__x0009_&lt;coordinates id=&quot;memo&quot; left=&quot;10&quot; top=&quot;10&quot; width=&quot;10&quot; height=&quot;10&quot; landscape-left=&quot;10&quot; landscape-top=&quot;10&quot; landscape-width=&quot;10&quot; landscape-height=&quot;10&quot;/&gt;_x000d__x000a__x0009__x0009__x0009__x0009_&lt;coordinates id=&quot;note&quot; left=&quot;10&quot; top=&quot;10&quot; width=&quot;10&quot; height=&quot;10&quot; landscape-left=&quot;10&quot; landscape-top=&quot;10&quot; landscape-width=&quot;10&quot; landscape-height=&quot;10&quot;/&gt;_x000d__x000a__x0009__x0009__x0009__x0009_&lt;coordinates id=&quot;report&quot; left=&quot;10&quot; top=&quot;10&quot; width=&quot;10&quot; height=&quot;10&quot; landscape-left=&quot;10&quot; landscape-top=&quot;10&quot; landscape-width=&quot;10&quot; landscape-height=&quot;10&quot;/&gt;_x000d__x000a__x0009__x0009__x0009__x0009_&lt;coordinates id=&quot;fax&quot; left=&quot;10&quot; top=&quot;10&quot; width=&quot;10&quot; height=&quot;10&quot; landscape-left=&quot;10&quot; landscape-top=&quot;10&quot; landscape-width=&quot;10&quot; landscape-height=&quot;10&quot;/&gt;_x000d__x000a__x0009__x0009__x0009_&lt;/logo&gt;_x000d__x000a__x0009__x0009_&lt;/logobw-baobab-item&gt;&lt;logoco-baobab-item value=&quot;1&quot; formatted-value=&quot;nologo color&quot;&gt;&lt;logo name=&quot;nologo color&quot; reference=&quot;1&quot; button=&quot;logocolor&quot; image=&quot;logo2&quot; path=&quot;[ProfileUrl]folders/logos/blank.gif&quot;&gt;_x000d__x000a__x0009__x0009__x0009__x0009_&lt;coordinates id=&quot;letter&quot; left=&quot;10&quot; top=&quot;10&quot; width=&quot;10&quot; height=&quot;10&quot; landscape-left=&quot;10&quot; landscape-top=&quot;10&quot; landscape-width=&quot;10&quot; landscape-height=&quot;10&quot;/&gt;_x000d__x000a__x0009__x0009__x0009__x0009_&lt;coordinates id=&quot;memo&quot; left=&quot;10&quot; top=&quot;10&quot; width=&quot;10&quot; height=&quot;10&quot; landscape-left=&quot;10&quot; landscape-top=&quot;10&quot; landscape-width=&quot;10&quot; landscape-height=&quot;10&quot;/&gt;_x000d__x000a__x0009__x0009__x0009__x0009_&lt;coordinates id=&quot;note&quot; left=&quot;10&quot; top=&quot;10&quot; width=&quot;10&quot; height=&quot;10&quot; landscape-left=&quot;10&quot; landscape-top=&quot;10&quot; landscape-width=&quot;10&quot; landscape-height=&quot;10&quot;/&gt;_x000d__x000a__x0009__x0009__x0009__x0009_&lt;coordinates id=&quot;report&quot; left=&quot;10&quot; top=&quot;10&quot; width=&quot;10&quot; height=&quot;10&quot; landscape-left=&quot;10&quot; landscape-top=&quot;10&quot; landscape-width=&quot;10&quot; landscape-height=&quot;10&quot;/&gt;_x000d__x000a__x0009__x0009__x0009__x0009_&lt;coordinates id=&quot;fax&quot; left=&quot;10&quot; top=&quot;10&quot; width=&quot;10&quot; height=&quot;10&quot; landscape-left=&quot;10&quot; landscape-top=&quot;10&quot; landscape-width=&quot;10&quot; landscape-height=&quot;10&quot;/&gt;_x000d__x000a__x0009__x0009__x0009_&lt;/logo&gt;_x000d__x000a__x0009__x0009_&lt;/logoco-baobab-item&gt;&lt;logool-baobab-item value=&quot;3&quot; formatted-value=&quot;nologo outline&quot;&gt;&lt;logo name=&quot;nologo outline&quot; reference=&quot;1&quot; button=&quot;logooutline&quot; image=&quot;logo2&quot; path=&quot;[ProfileUrl]folders/logos/blank.gif&quot;&gt;_x000d__x000a__x0009__x0009__x0009__x0009_&lt;coordinates id=&quot;letter&quot; left=&quot;10&quot; top=&quot;10&quot; width=&quot;10&quot; height=&quot;10&quot; landscape-left=&quot;10&quot; landscape-top=&quot;10&quot; landscape-width=&quot;10&quot; landscape-height=&quot;10&quot;/&gt;_x000d__x000a__x0009__x0009__x0009__x0009_&lt;coordinates id=&quot;memo&quot; left=&quot;10&quot; top=&quot;10&quot; width=&quot;10&quot; height=&quot;10&quot; landscape-left=&quot;10&quot; landscape-top=&quot;10&quot; landscape-width=&quot;10&quot; landscape-height=&quot;10&quot;/&gt;_x000d__x000a__x0009__x0009__x0009__x0009_&lt;coordinates id=&quot;note&quot; left=&quot;10&quot; top=&quot;10&quot; width=&quot;10&quot; height=&quot;10&quot; landscape-left=&quot;10&quot; landscape-top=&quot;10&quot; landscape-width=&quot;10&quot; landscape-height=&quot;10&quot;/&gt;_x000d__x000a__x0009__x0009__x0009__x0009_&lt;coordinates id=&quot;report&quot; left=&quot;10&quot; top=&quot;10&quot; width=&quot;10&quot; height=&quot;10&quot; landscape-left=&quot;10&quot; landscape-top=&quot;10&quot; landscape-width=&quot;10&quot; landscape-height=&quot;10&quot;/&gt;_x000d__x000a__x0009__x0009__x0009__x0009_&lt;coordinates id=&quot;fax&quot; left=&quot;10&quot; top=&quot;10&quot; width=&quot;10&quot; height=&quot;10&quot; landscape-left=&quot;10&quot; landscape-top=&quot;10&quot; landscape-width=&quot;10&quot; landscape-height=&quot;10&quot;/&gt;_x000d__x000a__x0009__x0009__x0009_&lt;/logo&gt;_x000d__x000a__x0009__x0009_&lt;/logool-baobab-item&gt;&lt;logobw-ecorys formatted-value=&quot;[ProfileUrl]folders/logos/blank.gif;logo1;10,10,10,10,10,10,10,10&quot;/&gt;&lt;logoco-ecorys formatted-value=&quot;[ProfileUrl]folders/logos/blank.gif;logo1;10,10,10,10,10,10,10,10&quot;/&gt;&lt;logool-ecorys formatted-value=&quot;[ProfileUrl]folders/logos/blank.gif;logo1;10,10,10,10,10,10,10,10&quot;/&gt;&lt;logobw-baobab formatted-value=&quot;[ProfileUrl]folders/logos/blank.gif;logo2;10,10,10,10,10,10,10,10&quot;/&gt;&lt;logoco-baobab formatted-value=&quot;[ProfileUrl]folders/logos/blank.gif;logo2;10,10,10,10,10,10,10,10&quot;/&gt;&lt;logool-baobab formatted-value=&quot;[ProfileUrl]folders/logos/blank.gif;logo2;10,10,10,10,10,10,10,10&quot;/&gt;&lt;logovoor formatted-value=&quot;1&quot;/&gt;&lt;logoachter formatted-value=&quot;1&quot;/&gt;&lt;logozichtbaar value=&quot;1&quot;/&gt;&lt;titel value=&quot;Blue Growth in EU sea basins: methodology for data gathering and processing for the Northsea and Atlantic Arc&quot; formatted-value=&quot;Blue Growth in EU sea basins: methodology for data gathering and processing for the Northsea and Atlantic Arc&quot; format-disabled=&quot;true&quot;/&gt;&lt;subtitel value=&quot;Annex to sea basin reports&quot; formatted-value=&quot;Annex to sea basin reports&quot; format-disabled=&quot;true&quot;/&gt;&lt;client-txt value=&quot;DG Maritime Affairs and Fisheries&quot; formatted-value=&quot;DG Maritime Affairs and Fisheries&quot; format-disabled=&quot;true&quot;/&gt;&lt;client formatted-value=&quot;Client: DG Maritime Affairs and Fisheries&quot;/&gt;&lt;plaats value=&quot;Rotterdam/Brussels&quot; formatted-value=&quot;Rotterdam/Brussels&quot; format-disabled=&quot;true&quot;/&gt;&lt;projectreferentie value=&quot;FGP96653 &amp;amp; FGP96654&quot; formatted-value=&quot;FGP96653 &amp;amp; FGP96654&quot; format-disabled=&quot;true&quot;/&gt;&lt;auteur formatted-value=&quot;Johan Gille&quot;/&gt;&lt;ci-profile value=&quot;At Ecorys we aim to deliver real benefit to society through the work we do. We offer research, consultancy and project management, specialising in economic, social and spatial development. Focusing on complex market, policy and management issues we provide our clients in the public, private and not-for-profit sectors worldwide with a unique perspective and high-value solutions. Ecorys’ remarkable history spans more than 80 years. Our expertise covers economy and competitiveness; regions, cities and real estate; energy and water; transport and mobility; social policy, education, health and governance. We value our independence, integrity and partnerships. Our staff comprises dedicated experts from academia and consultancy, who share best practices both within our company and with our partners internationally.\n\nEcorys Netherlands has an active CSR policy and is ISO14001 certified (the international standard for environmental management systems). Our sustainability goals translate into our company policy and practical measures for people, planet and profit, such as using a 100% green electricity tariff, purchasing carbon offsets for all our flights, incentivising staff to use public transport and printing on FSC or PEFC certified paper. Our actions have reduced our carbon footprint by an estimated 80% since 2007.&quot; formatted-value=&quot;At Ecorys we aim to deliver real benefit to society through the work we do. We offer research, consultancy and project management, specialising in economic, social and spatial development. Focusing on complex market, policy and management issues we provide our clients in the public, private and not-for-profit sectors worldwide with a unique perspective and high-value solutions. Ecorys’ remarkable history spans more than 80 years. Our expertise covers economy and competitiveness; regions, cities and real estate; energy and water; transport and mobility; social policy, education, health and governance. We value our independence, integrity and partnerships. Our staff comprises dedicated experts from academia and consultancy, who share best practices both within our company and with our partners internationally.\n\nEcorys Netherlands has an active CSR policy and is ISO14001 certified (the international standard for environmental management systems). Our sustainability goals translate into our company policy and practical measures for people, planet and profit, such as using a 100% green electricity tariff, purchasing carbon offsets for all our flights, incentivising staff to use public transport and printing on FSC or PEFC certified paper. Our actions have reduced our carbon footprint by an estimated 80% since 2007.&quot;/&gt;&lt;afzendgegevens formatted-value=&quot;ECORYS Nederland BV\nWatermanweg 44\n3067 GG Rotterdam\n\nP.O. Box 4175\n3006 AD Rotterdam\nThe Netherlands\n\nT +31 (0)10 453 88 00\nF +31 (0)10 453 07 68\nE netherlands@ecorys.com\nRegistration no. 24316726\n&quot;/&gt;&lt;website value=&quot;W www.ecorys.nl&quot; formatted-value=&quot;W www.ecorys.nl&quot;/&gt;&lt;afzendgegevensvervolg formatted-value=&quot;&quot;/&gt;&lt;copyright value=&quot;&quot; formatted-value=&quot;&quot;/&gt;&lt;afzendgegevensachter formatted-value=&quot;P.O. Box 4175\n3006 AD Rotterdam\nThe Netherlands\n\nWatermanweg 44\n3067 GG Rotterdam\nThe Netherlands\n\nT +31 (0)10 453 88 00\nF +31 (0)10 453 07 68\nE netherlands@ecorys.com\n&quot;/&gt;&lt;slogan value=&quot;Sound analysis, inspiring ideas&quot; formatted-value=&quot;Sound analysis, inspiring ideas&quot;/&gt;&lt;mylang formatted-value=&quot;2057&quot;/&gt;&lt;cdptitle value=&quot;Blue Growth in EU sea basins: methodology for data gathering and processing for the Northsea and Atlantic Arc&quot; formatted-value=&quot;Blue Growth in EU sea basins: methodology for data gathering and processing for the Northsea and Atlantic Arc&quot;/&gt;&lt;cdpsubject value=&quot;Annex to sea basin reports&quot; formatted-value=&quot;Annex to sea basin reports&quot;/&gt;&lt;cdpcompany value=&quot;ECORYS Nederland&quot; formatted-value=&quot;ECORYS Nederland&quot;/&gt;&lt;cdpcomments value=&quot;FGP96653 &amp;amp; FGP96654&quot; formatted-value=&quot;FGP96653 &amp;amp; FGP96654&quot;/&gt;&lt;_countries value=&quot;Belgium – Bulgaria – Hungary – India – The Netherlands – Poland – Russian Federation – South Africa – Spain – Turkey – United Kingdom&quot; formatted-value=&quot;Belgium – Bulgaria – Hungary – India – The Netherlands – Poland – Russian Federation – South Africa – Spain – Turkey – United Kingdom&quot;/&gt;&lt;doctype value=&quot;2057&quot; formatted-value=&quot;2057&quot;/&gt;&lt;_client value=&quot;Client:&quot; formatted-value=&quot;Client:&quot;/&gt;&lt;_aboutecorys value=&quot;About Ecorys&quot; formatted-value=&quot;About Ecorys&quot;/&gt;&lt;_copyright value=&quot;Copyright&quot; formatted-value=&quot;Copyright&quot;/&gt;&lt;_inhoudsopgave value=&quot;Table of contents&quot; formatted-value=&quot;Table of contents&quot;/&gt;&lt;_voorwoord value=&quot;Preface&quot; formatted-value=&quot;Preface&quot;/&gt;&lt;_samenvatting value=&quot;Summary&quot; formatted-value=&quot;Summary&quot;/&gt;&lt;_inleiding value=&quot;Introduction&quot; formatted-value=&quot;Introduction&quot;/&gt;&lt;_paginavan value=&quot;of&quot; formatted-value=&quot;of&quot;/&gt;&lt;/rapport-dz-2010&gt;&lt;/data&gt;_x000d__x000a_"/>
    <w:docVar w:name="ci-profile" w:val="At Ecorys we aim to deliver real benefit to society through the work we do. We offer research, consultancy and project management, specialising in economic, social and spatial development. Focusing on complex market, policy and management issues we provide our clients in the public, private and not-for-profit sectors worldwide with a unique perspective and high-value solutions. Ecorys’ remarkable history spans more than 80 years. Our expertise covers economy and competitiveness; regions, cities and real estate; energy and water; transport and mobility; social policy, education, health and governance. We value our independence, integrity and partnerships. Our staff comprises dedicated experts from academia and consultancy, who share best practices both within our company and with our partners internationally._x000d__x000d_Ecorys Netherlands has an active CSR policy and is ISO14001 certified (the international standard for environmental management systems). Our sustainability goals translate into our company policy and practical measures for people, planet and profit, such as using a 100% green electricity tariff, purchasing carbon offsets for all our flights, incentivising staff to use public transport and printing on FSC or PEFC certified paper. Our actions have reduced our carbon footprint by an estimated 80% since 2007."/>
    <w:docVar w:name="slogan" w:val="Sound analysis, inspiring ideas"/>
    <w:docVar w:name="subtitel" w:val="Annex to sea basin reports"/>
    <w:docVar w:name="titel" w:val="Blue Growth in EU sea basins: methodology for data gathering and processing for the Northsea and Atlantic Arc"/>
    <w:docVar w:name="updated" w:val="true"/>
  </w:docVars>
  <w:rsids>
    <w:rsidRoot w:val="000B0ECD"/>
    <w:rsid w:val="00000111"/>
    <w:rsid w:val="00004130"/>
    <w:rsid w:val="00012744"/>
    <w:rsid w:val="000236C2"/>
    <w:rsid w:val="00026F1A"/>
    <w:rsid w:val="00027C1D"/>
    <w:rsid w:val="00032CBC"/>
    <w:rsid w:val="00036337"/>
    <w:rsid w:val="00036A55"/>
    <w:rsid w:val="00045910"/>
    <w:rsid w:val="00053D5B"/>
    <w:rsid w:val="0005459F"/>
    <w:rsid w:val="000562CF"/>
    <w:rsid w:val="00063BA5"/>
    <w:rsid w:val="00076495"/>
    <w:rsid w:val="000831E2"/>
    <w:rsid w:val="000862C1"/>
    <w:rsid w:val="00091ECB"/>
    <w:rsid w:val="0009668E"/>
    <w:rsid w:val="000A7E5B"/>
    <w:rsid w:val="000B0ECD"/>
    <w:rsid w:val="000B2262"/>
    <w:rsid w:val="000B400F"/>
    <w:rsid w:val="000B40E8"/>
    <w:rsid w:val="000B51AF"/>
    <w:rsid w:val="000C16B1"/>
    <w:rsid w:val="000C5022"/>
    <w:rsid w:val="000C624D"/>
    <w:rsid w:val="000C7E02"/>
    <w:rsid w:val="000D13BE"/>
    <w:rsid w:val="000D2146"/>
    <w:rsid w:val="000D4027"/>
    <w:rsid w:val="000E0C59"/>
    <w:rsid w:val="000E1A99"/>
    <w:rsid w:val="000E2643"/>
    <w:rsid w:val="000E4C00"/>
    <w:rsid w:val="000F0290"/>
    <w:rsid w:val="001065AB"/>
    <w:rsid w:val="00106881"/>
    <w:rsid w:val="00114973"/>
    <w:rsid w:val="00115794"/>
    <w:rsid w:val="00117145"/>
    <w:rsid w:val="00125440"/>
    <w:rsid w:val="001305E7"/>
    <w:rsid w:val="0013477E"/>
    <w:rsid w:val="001362B6"/>
    <w:rsid w:val="00137133"/>
    <w:rsid w:val="001612C0"/>
    <w:rsid w:val="00167466"/>
    <w:rsid w:val="001715CF"/>
    <w:rsid w:val="001754BE"/>
    <w:rsid w:val="0017640B"/>
    <w:rsid w:val="001809ED"/>
    <w:rsid w:val="00181F32"/>
    <w:rsid w:val="0018428E"/>
    <w:rsid w:val="00186380"/>
    <w:rsid w:val="001A01BA"/>
    <w:rsid w:val="001B1BA5"/>
    <w:rsid w:val="001B1E15"/>
    <w:rsid w:val="001B1E92"/>
    <w:rsid w:val="001B70B6"/>
    <w:rsid w:val="001C3F0B"/>
    <w:rsid w:val="001C4346"/>
    <w:rsid w:val="001C6D23"/>
    <w:rsid w:val="001D4824"/>
    <w:rsid w:val="001E4A79"/>
    <w:rsid w:val="001E7DEE"/>
    <w:rsid w:val="001F20FF"/>
    <w:rsid w:val="00203EEC"/>
    <w:rsid w:val="00212606"/>
    <w:rsid w:val="002128F8"/>
    <w:rsid w:val="00220B8E"/>
    <w:rsid w:val="0022169C"/>
    <w:rsid w:val="00223B0A"/>
    <w:rsid w:val="0022453D"/>
    <w:rsid w:val="00243AD6"/>
    <w:rsid w:val="00244B0A"/>
    <w:rsid w:val="002468F5"/>
    <w:rsid w:val="00250002"/>
    <w:rsid w:val="0025030A"/>
    <w:rsid w:val="002507E7"/>
    <w:rsid w:val="00251465"/>
    <w:rsid w:val="002625BB"/>
    <w:rsid w:val="002658F8"/>
    <w:rsid w:val="00266C69"/>
    <w:rsid w:val="00267807"/>
    <w:rsid w:val="00280EB5"/>
    <w:rsid w:val="00285698"/>
    <w:rsid w:val="00293553"/>
    <w:rsid w:val="002A07B1"/>
    <w:rsid w:val="002A18BF"/>
    <w:rsid w:val="002A3303"/>
    <w:rsid w:val="002A4089"/>
    <w:rsid w:val="002A4C1A"/>
    <w:rsid w:val="002C2DA0"/>
    <w:rsid w:val="002C3CD0"/>
    <w:rsid w:val="002C5FF3"/>
    <w:rsid w:val="002C74D8"/>
    <w:rsid w:val="002D1F76"/>
    <w:rsid w:val="002D2045"/>
    <w:rsid w:val="002D3B9A"/>
    <w:rsid w:val="002D70D8"/>
    <w:rsid w:val="002E5C36"/>
    <w:rsid w:val="002E6DE0"/>
    <w:rsid w:val="002E7F21"/>
    <w:rsid w:val="002F3E01"/>
    <w:rsid w:val="00306FE5"/>
    <w:rsid w:val="00315398"/>
    <w:rsid w:val="00315F64"/>
    <w:rsid w:val="003175F7"/>
    <w:rsid w:val="003260FA"/>
    <w:rsid w:val="003279A9"/>
    <w:rsid w:val="00333650"/>
    <w:rsid w:val="00333DB0"/>
    <w:rsid w:val="00334BC6"/>
    <w:rsid w:val="00335D71"/>
    <w:rsid w:val="00336E71"/>
    <w:rsid w:val="00342F0A"/>
    <w:rsid w:val="0034339D"/>
    <w:rsid w:val="0034345A"/>
    <w:rsid w:val="00356331"/>
    <w:rsid w:val="00357AAB"/>
    <w:rsid w:val="003610A2"/>
    <w:rsid w:val="0036641F"/>
    <w:rsid w:val="0037794A"/>
    <w:rsid w:val="003811C5"/>
    <w:rsid w:val="00386256"/>
    <w:rsid w:val="0039292C"/>
    <w:rsid w:val="00396F96"/>
    <w:rsid w:val="003A0E3E"/>
    <w:rsid w:val="003A25AE"/>
    <w:rsid w:val="003A45AB"/>
    <w:rsid w:val="003A7EAA"/>
    <w:rsid w:val="003B34CA"/>
    <w:rsid w:val="003B535F"/>
    <w:rsid w:val="003D7D71"/>
    <w:rsid w:val="003E6558"/>
    <w:rsid w:val="003E6F47"/>
    <w:rsid w:val="003E7A96"/>
    <w:rsid w:val="003F19CC"/>
    <w:rsid w:val="003F1F59"/>
    <w:rsid w:val="003F3E35"/>
    <w:rsid w:val="003F4899"/>
    <w:rsid w:val="00400495"/>
    <w:rsid w:val="00404CC7"/>
    <w:rsid w:val="00407AB0"/>
    <w:rsid w:val="004118C4"/>
    <w:rsid w:val="004125F9"/>
    <w:rsid w:val="00414377"/>
    <w:rsid w:val="00414AF4"/>
    <w:rsid w:val="00416C22"/>
    <w:rsid w:val="0041713F"/>
    <w:rsid w:val="00435D4C"/>
    <w:rsid w:val="0044341A"/>
    <w:rsid w:val="00445DE6"/>
    <w:rsid w:val="0045111B"/>
    <w:rsid w:val="00451E49"/>
    <w:rsid w:val="004523CA"/>
    <w:rsid w:val="00455135"/>
    <w:rsid w:val="004559AF"/>
    <w:rsid w:val="00457D06"/>
    <w:rsid w:val="00463367"/>
    <w:rsid w:val="00474B0D"/>
    <w:rsid w:val="0047641C"/>
    <w:rsid w:val="00482DDE"/>
    <w:rsid w:val="0048393C"/>
    <w:rsid w:val="004843AE"/>
    <w:rsid w:val="00485C94"/>
    <w:rsid w:val="00491F3A"/>
    <w:rsid w:val="00492D39"/>
    <w:rsid w:val="004B7E57"/>
    <w:rsid w:val="004C014D"/>
    <w:rsid w:val="004C0786"/>
    <w:rsid w:val="004D36F7"/>
    <w:rsid w:val="004E0A9C"/>
    <w:rsid w:val="004E274D"/>
    <w:rsid w:val="004E60D1"/>
    <w:rsid w:val="004E6296"/>
    <w:rsid w:val="004E7FDA"/>
    <w:rsid w:val="004F0FAB"/>
    <w:rsid w:val="00503BA7"/>
    <w:rsid w:val="00507680"/>
    <w:rsid w:val="00512A70"/>
    <w:rsid w:val="00515251"/>
    <w:rsid w:val="00527A3B"/>
    <w:rsid w:val="005358A1"/>
    <w:rsid w:val="00535ED3"/>
    <w:rsid w:val="00540570"/>
    <w:rsid w:val="00542E4D"/>
    <w:rsid w:val="00543F26"/>
    <w:rsid w:val="00545492"/>
    <w:rsid w:val="00547C93"/>
    <w:rsid w:val="00550D30"/>
    <w:rsid w:val="005564D5"/>
    <w:rsid w:val="00557330"/>
    <w:rsid w:val="00563806"/>
    <w:rsid w:val="00563E6F"/>
    <w:rsid w:val="00565E0A"/>
    <w:rsid w:val="00570262"/>
    <w:rsid w:val="0057415B"/>
    <w:rsid w:val="00580D32"/>
    <w:rsid w:val="00582AE0"/>
    <w:rsid w:val="005836F2"/>
    <w:rsid w:val="005851CD"/>
    <w:rsid w:val="00585905"/>
    <w:rsid w:val="00585AF2"/>
    <w:rsid w:val="005A14C2"/>
    <w:rsid w:val="005A2828"/>
    <w:rsid w:val="005A287F"/>
    <w:rsid w:val="005A527A"/>
    <w:rsid w:val="005B15A0"/>
    <w:rsid w:val="005B25F1"/>
    <w:rsid w:val="005C3B1F"/>
    <w:rsid w:val="005C3EDD"/>
    <w:rsid w:val="005C7064"/>
    <w:rsid w:val="005C715A"/>
    <w:rsid w:val="005D2300"/>
    <w:rsid w:val="005D659F"/>
    <w:rsid w:val="005D66FF"/>
    <w:rsid w:val="005E4210"/>
    <w:rsid w:val="005E7116"/>
    <w:rsid w:val="005F35FA"/>
    <w:rsid w:val="006062A2"/>
    <w:rsid w:val="00620704"/>
    <w:rsid w:val="00626591"/>
    <w:rsid w:val="00634753"/>
    <w:rsid w:val="00635DD0"/>
    <w:rsid w:val="00636C6A"/>
    <w:rsid w:val="006518BA"/>
    <w:rsid w:val="00654CF3"/>
    <w:rsid w:val="006659E3"/>
    <w:rsid w:val="00694BDC"/>
    <w:rsid w:val="006A34B8"/>
    <w:rsid w:val="006A3829"/>
    <w:rsid w:val="006A5D15"/>
    <w:rsid w:val="006B1A22"/>
    <w:rsid w:val="006B22AE"/>
    <w:rsid w:val="006B32FD"/>
    <w:rsid w:val="006B7A0E"/>
    <w:rsid w:val="006C1EF8"/>
    <w:rsid w:val="006C2B41"/>
    <w:rsid w:val="006C3D40"/>
    <w:rsid w:val="006D0DD8"/>
    <w:rsid w:val="006D5115"/>
    <w:rsid w:val="006E0206"/>
    <w:rsid w:val="006F08B2"/>
    <w:rsid w:val="006F4272"/>
    <w:rsid w:val="006F4807"/>
    <w:rsid w:val="006F5393"/>
    <w:rsid w:val="00700461"/>
    <w:rsid w:val="00701F76"/>
    <w:rsid w:val="007041E5"/>
    <w:rsid w:val="0070651A"/>
    <w:rsid w:val="007115F4"/>
    <w:rsid w:val="00716C49"/>
    <w:rsid w:val="0072051E"/>
    <w:rsid w:val="00720711"/>
    <w:rsid w:val="0072513A"/>
    <w:rsid w:val="007317FA"/>
    <w:rsid w:val="0073224C"/>
    <w:rsid w:val="00741864"/>
    <w:rsid w:val="00746742"/>
    <w:rsid w:val="00751551"/>
    <w:rsid w:val="00754B37"/>
    <w:rsid w:val="00762F34"/>
    <w:rsid w:val="00764002"/>
    <w:rsid w:val="00785BBB"/>
    <w:rsid w:val="007871EB"/>
    <w:rsid w:val="007872AD"/>
    <w:rsid w:val="00790D2E"/>
    <w:rsid w:val="00791678"/>
    <w:rsid w:val="00796491"/>
    <w:rsid w:val="007967B9"/>
    <w:rsid w:val="007A3528"/>
    <w:rsid w:val="007A4A78"/>
    <w:rsid w:val="007C0159"/>
    <w:rsid w:val="007D0713"/>
    <w:rsid w:val="007D1A0D"/>
    <w:rsid w:val="007D59C5"/>
    <w:rsid w:val="007D5C50"/>
    <w:rsid w:val="007E084A"/>
    <w:rsid w:val="007E4F32"/>
    <w:rsid w:val="007F5487"/>
    <w:rsid w:val="007F7545"/>
    <w:rsid w:val="00806EE9"/>
    <w:rsid w:val="00816E96"/>
    <w:rsid w:val="00825939"/>
    <w:rsid w:val="00832835"/>
    <w:rsid w:val="00836289"/>
    <w:rsid w:val="00836352"/>
    <w:rsid w:val="00841D5B"/>
    <w:rsid w:val="0085152C"/>
    <w:rsid w:val="00853403"/>
    <w:rsid w:val="0085610C"/>
    <w:rsid w:val="008643F7"/>
    <w:rsid w:val="008661B9"/>
    <w:rsid w:val="00877AE0"/>
    <w:rsid w:val="0088090E"/>
    <w:rsid w:val="00885663"/>
    <w:rsid w:val="008862C2"/>
    <w:rsid w:val="00890F34"/>
    <w:rsid w:val="00892CFF"/>
    <w:rsid w:val="008A33CB"/>
    <w:rsid w:val="008A64F6"/>
    <w:rsid w:val="008B2381"/>
    <w:rsid w:val="008B563D"/>
    <w:rsid w:val="008B699C"/>
    <w:rsid w:val="008B7B12"/>
    <w:rsid w:val="008D1456"/>
    <w:rsid w:val="008D6A5B"/>
    <w:rsid w:val="008E325D"/>
    <w:rsid w:val="008E45F1"/>
    <w:rsid w:val="008E54BE"/>
    <w:rsid w:val="009029D5"/>
    <w:rsid w:val="009169D7"/>
    <w:rsid w:val="00916D1D"/>
    <w:rsid w:val="00920F21"/>
    <w:rsid w:val="00940772"/>
    <w:rsid w:val="0094305F"/>
    <w:rsid w:val="00952655"/>
    <w:rsid w:val="00960FA8"/>
    <w:rsid w:val="00965152"/>
    <w:rsid w:val="009703F3"/>
    <w:rsid w:val="00996834"/>
    <w:rsid w:val="009A0F70"/>
    <w:rsid w:val="009A1CC4"/>
    <w:rsid w:val="009A53E6"/>
    <w:rsid w:val="009A65EC"/>
    <w:rsid w:val="009A77FF"/>
    <w:rsid w:val="009B3CFF"/>
    <w:rsid w:val="009B5BF2"/>
    <w:rsid w:val="009C0B73"/>
    <w:rsid w:val="009C660E"/>
    <w:rsid w:val="009C7CA7"/>
    <w:rsid w:val="009D0A70"/>
    <w:rsid w:val="009D4375"/>
    <w:rsid w:val="009E2A2A"/>
    <w:rsid w:val="009F37FE"/>
    <w:rsid w:val="009F5710"/>
    <w:rsid w:val="009F5C11"/>
    <w:rsid w:val="009F6C7E"/>
    <w:rsid w:val="00A0347B"/>
    <w:rsid w:val="00A04DE4"/>
    <w:rsid w:val="00A11DB2"/>
    <w:rsid w:val="00A13468"/>
    <w:rsid w:val="00A13EED"/>
    <w:rsid w:val="00A14D49"/>
    <w:rsid w:val="00A225C0"/>
    <w:rsid w:val="00A237FB"/>
    <w:rsid w:val="00A30A0C"/>
    <w:rsid w:val="00A331F5"/>
    <w:rsid w:val="00A36FB4"/>
    <w:rsid w:val="00A429D1"/>
    <w:rsid w:val="00A51BEB"/>
    <w:rsid w:val="00A6611B"/>
    <w:rsid w:val="00A761E7"/>
    <w:rsid w:val="00A77723"/>
    <w:rsid w:val="00A80A18"/>
    <w:rsid w:val="00A83504"/>
    <w:rsid w:val="00A8414F"/>
    <w:rsid w:val="00A85746"/>
    <w:rsid w:val="00A94302"/>
    <w:rsid w:val="00A94318"/>
    <w:rsid w:val="00A952A8"/>
    <w:rsid w:val="00AA62A1"/>
    <w:rsid w:val="00AB25DE"/>
    <w:rsid w:val="00AB36F0"/>
    <w:rsid w:val="00AC6378"/>
    <w:rsid w:val="00AD4570"/>
    <w:rsid w:val="00AE3C28"/>
    <w:rsid w:val="00AE3ECA"/>
    <w:rsid w:val="00AE7E68"/>
    <w:rsid w:val="00B029DA"/>
    <w:rsid w:val="00B03949"/>
    <w:rsid w:val="00B052C7"/>
    <w:rsid w:val="00B12862"/>
    <w:rsid w:val="00B262B7"/>
    <w:rsid w:val="00B3267B"/>
    <w:rsid w:val="00B34FDC"/>
    <w:rsid w:val="00B4046C"/>
    <w:rsid w:val="00B5524B"/>
    <w:rsid w:val="00B602AC"/>
    <w:rsid w:val="00B61B5E"/>
    <w:rsid w:val="00B63D54"/>
    <w:rsid w:val="00B74690"/>
    <w:rsid w:val="00B74AF2"/>
    <w:rsid w:val="00B75509"/>
    <w:rsid w:val="00B8459A"/>
    <w:rsid w:val="00B87824"/>
    <w:rsid w:val="00B90EA9"/>
    <w:rsid w:val="00B92B24"/>
    <w:rsid w:val="00BA0CF8"/>
    <w:rsid w:val="00BA1412"/>
    <w:rsid w:val="00BB06C3"/>
    <w:rsid w:val="00BB1632"/>
    <w:rsid w:val="00BB581F"/>
    <w:rsid w:val="00BD02B5"/>
    <w:rsid w:val="00BD23D7"/>
    <w:rsid w:val="00BD54B5"/>
    <w:rsid w:val="00BE3033"/>
    <w:rsid w:val="00BE43CE"/>
    <w:rsid w:val="00BE4849"/>
    <w:rsid w:val="00BE5B10"/>
    <w:rsid w:val="00BF082D"/>
    <w:rsid w:val="00BF515C"/>
    <w:rsid w:val="00BF7C8B"/>
    <w:rsid w:val="00C067D4"/>
    <w:rsid w:val="00C07CEF"/>
    <w:rsid w:val="00C1001E"/>
    <w:rsid w:val="00C11483"/>
    <w:rsid w:val="00C11AEC"/>
    <w:rsid w:val="00C12771"/>
    <w:rsid w:val="00C2022E"/>
    <w:rsid w:val="00C30670"/>
    <w:rsid w:val="00C330A5"/>
    <w:rsid w:val="00C342C9"/>
    <w:rsid w:val="00C40961"/>
    <w:rsid w:val="00C424B9"/>
    <w:rsid w:val="00C42939"/>
    <w:rsid w:val="00C557A4"/>
    <w:rsid w:val="00C60BDE"/>
    <w:rsid w:val="00C64658"/>
    <w:rsid w:val="00C74DB8"/>
    <w:rsid w:val="00C82862"/>
    <w:rsid w:val="00CB4F17"/>
    <w:rsid w:val="00CC3E77"/>
    <w:rsid w:val="00CE0F66"/>
    <w:rsid w:val="00CE308C"/>
    <w:rsid w:val="00CE3F07"/>
    <w:rsid w:val="00D01968"/>
    <w:rsid w:val="00D10F96"/>
    <w:rsid w:val="00D1432F"/>
    <w:rsid w:val="00D14C65"/>
    <w:rsid w:val="00D21009"/>
    <w:rsid w:val="00D24F2E"/>
    <w:rsid w:val="00D2568B"/>
    <w:rsid w:val="00D27192"/>
    <w:rsid w:val="00D36BC5"/>
    <w:rsid w:val="00D40729"/>
    <w:rsid w:val="00D4134A"/>
    <w:rsid w:val="00D423C3"/>
    <w:rsid w:val="00D5094C"/>
    <w:rsid w:val="00D52655"/>
    <w:rsid w:val="00D53DDE"/>
    <w:rsid w:val="00D604FF"/>
    <w:rsid w:val="00D61C19"/>
    <w:rsid w:val="00D70082"/>
    <w:rsid w:val="00D83F4A"/>
    <w:rsid w:val="00D909C8"/>
    <w:rsid w:val="00D93EFE"/>
    <w:rsid w:val="00DA47FE"/>
    <w:rsid w:val="00DB2222"/>
    <w:rsid w:val="00DB522A"/>
    <w:rsid w:val="00DB5BCE"/>
    <w:rsid w:val="00DC2760"/>
    <w:rsid w:val="00DC437B"/>
    <w:rsid w:val="00DC710F"/>
    <w:rsid w:val="00DC7436"/>
    <w:rsid w:val="00DD5435"/>
    <w:rsid w:val="00DD69E1"/>
    <w:rsid w:val="00DD7B0A"/>
    <w:rsid w:val="00DE1992"/>
    <w:rsid w:val="00DE301F"/>
    <w:rsid w:val="00DF2FBF"/>
    <w:rsid w:val="00DF32CA"/>
    <w:rsid w:val="00DF343D"/>
    <w:rsid w:val="00DF4D0F"/>
    <w:rsid w:val="00E000C2"/>
    <w:rsid w:val="00E03CEF"/>
    <w:rsid w:val="00E0506E"/>
    <w:rsid w:val="00E0787D"/>
    <w:rsid w:val="00E1124D"/>
    <w:rsid w:val="00E21949"/>
    <w:rsid w:val="00E233E7"/>
    <w:rsid w:val="00E23D72"/>
    <w:rsid w:val="00E24BF5"/>
    <w:rsid w:val="00E25260"/>
    <w:rsid w:val="00E2600F"/>
    <w:rsid w:val="00E26511"/>
    <w:rsid w:val="00E26C1E"/>
    <w:rsid w:val="00E36C1F"/>
    <w:rsid w:val="00E3737F"/>
    <w:rsid w:val="00E41746"/>
    <w:rsid w:val="00E43845"/>
    <w:rsid w:val="00E45E10"/>
    <w:rsid w:val="00E5183C"/>
    <w:rsid w:val="00E52E23"/>
    <w:rsid w:val="00E54CD2"/>
    <w:rsid w:val="00E56381"/>
    <w:rsid w:val="00E60A81"/>
    <w:rsid w:val="00E6191B"/>
    <w:rsid w:val="00E73C30"/>
    <w:rsid w:val="00E80060"/>
    <w:rsid w:val="00E81233"/>
    <w:rsid w:val="00E816EC"/>
    <w:rsid w:val="00E90229"/>
    <w:rsid w:val="00E91F67"/>
    <w:rsid w:val="00E9435A"/>
    <w:rsid w:val="00E961FE"/>
    <w:rsid w:val="00EA2AFA"/>
    <w:rsid w:val="00EA59C4"/>
    <w:rsid w:val="00EA6829"/>
    <w:rsid w:val="00EC10FA"/>
    <w:rsid w:val="00EC1F9B"/>
    <w:rsid w:val="00ED33FA"/>
    <w:rsid w:val="00ED75AF"/>
    <w:rsid w:val="00EE027B"/>
    <w:rsid w:val="00EE102B"/>
    <w:rsid w:val="00EE77AF"/>
    <w:rsid w:val="00EF668A"/>
    <w:rsid w:val="00F07AFA"/>
    <w:rsid w:val="00F1782E"/>
    <w:rsid w:val="00F21244"/>
    <w:rsid w:val="00F254B1"/>
    <w:rsid w:val="00F27DC6"/>
    <w:rsid w:val="00F43066"/>
    <w:rsid w:val="00F43A6F"/>
    <w:rsid w:val="00F45C4A"/>
    <w:rsid w:val="00F47510"/>
    <w:rsid w:val="00F56D6C"/>
    <w:rsid w:val="00F61275"/>
    <w:rsid w:val="00F62491"/>
    <w:rsid w:val="00F63E2E"/>
    <w:rsid w:val="00F71039"/>
    <w:rsid w:val="00F73B8E"/>
    <w:rsid w:val="00F73D04"/>
    <w:rsid w:val="00F83FF4"/>
    <w:rsid w:val="00F92333"/>
    <w:rsid w:val="00FE1355"/>
    <w:rsid w:val="00FF5741"/>
    <w:rsid w:val="00FF7C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0"/>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DefaultText"/>
    <w:rsid w:val="00BD02B5"/>
    <w:pPr>
      <w:spacing w:after="0" w:line="280" w:lineRule="atLeast"/>
    </w:pPr>
    <w:rPr>
      <w:rFonts w:ascii="Arial" w:hAnsi="Arial"/>
      <w:sz w:val="18"/>
      <w:lang w:val="en-GB"/>
    </w:rPr>
  </w:style>
  <w:style w:type="paragraph" w:styleId="Heading1">
    <w:name w:val="heading 1"/>
    <w:basedOn w:val="DefaultText"/>
    <w:next w:val="DefaultText"/>
    <w:link w:val="Heading1Char"/>
    <w:qFormat/>
    <w:rsid w:val="00A11DB2"/>
    <w:pPr>
      <w:keepNext/>
      <w:keepLines/>
      <w:pageBreakBefore/>
      <w:numPr>
        <w:numId w:val="1"/>
      </w:numPr>
      <w:tabs>
        <w:tab w:val="left" w:pos="0"/>
      </w:tabs>
      <w:spacing w:after="840"/>
      <w:outlineLvl w:val="0"/>
    </w:pPr>
    <w:rPr>
      <w:rFonts w:cs="Arial"/>
      <w:b/>
      <w:bCs/>
      <w:color w:val="006DB6"/>
      <w:sz w:val="36"/>
      <w:szCs w:val="32"/>
    </w:rPr>
  </w:style>
  <w:style w:type="paragraph" w:styleId="Heading2">
    <w:name w:val="heading 2"/>
    <w:basedOn w:val="DefaultText"/>
    <w:next w:val="DefaultText"/>
    <w:link w:val="Heading2Char"/>
    <w:qFormat/>
    <w:rsid w:val="00A11DB2"/>
    <w:pPr>
      <w:keepNext/>
      <w:keepLines/>
      <w:numPr>
        <w:ilvl w:val="1"/>
        <w:numId w:val="1"/>
      </w:numPr>
      <w:tabs>
        <w:tab w:val="left" w:pos="0"/>
      </w:tabs>
      <w:spacing w:after="280"/>
      <w:outlineLvl w:val="1"/>
    </w:pPr>
    <w:rPr>
      <w:rFonts w:cs="Arial"/>
      <w:bCs/>
      <w:iCs/>
      <w:color w:val="006DB6"/>
      <w:sz w:val="22"/>
      <w:szCs w:val="28"/>
    </w:rPr>
  </w:style>
  <w:style w:type="paragraph" w:styleId="Heading3">
    <w:name w:val="heading 3"/>
    <w:basedOn w:val="DefaultText"/>
    <w:next w:val="DefaultText"/>
    <w:link w:val="Heading3Char"/>
    <w:qFormat/>
    <w:rsid w:val="00A11DB2"/>
    <w:pPr>
      <w:keepNext/>
      <w:keepLines/>
      <w:numPr>
        <w:ilvl w:val="2"/>
        <w:numId w:val="1"/>
      </w:numPr>
      <w:tabs>
        <w:tab w:val="left" w:pos="0"/>
      </w:tabs>
      <w:outlineLvl w:val="2"/>
    </w:pPr>
    <w:rPr>
      <w:rFonts w:cs="Arial"/>
      <w:bCs/>
      <w:i/>
      <w:color w:val="006DB6"/>
      <w:szCs w:val="26"/>
    </w:rPr>
  </w:style>
  <w:style w:type="paragraph" w:styleId="Heading4">
    <w:name w:val="heading 4"/>
    <w:basedOn w:val="DefaultText"/>
    <w:next w:val="DefaultText"/>
    <w:link w:val="Heading4Char"/>
    <w:qFormat/>
    <w:rsid w:val="00E60A81"/>
    <w:pPr>
      <w:keepNext/>
      <w:keepLines/>
      <w:outlineLvl w:val="3"/>
    </w:pPr>
    <w:rPr>
      <w:b/>
      <w:bCs/>
      <w:color w:val="006DB6"/>
      <w:szCs w:val="28"/>
    </w:rPr>
  </w:style>
  <w:style w:type="paragraph" w:styleId="Heading5">
    <w:name w:val="heading 5"/>
    <w:basedOn w:val="DefaultText"/>
    <w:next w:val="DefaultText"/>
    <w:link w:val="Heading5Char"/>
    <w:qFormat/>
    <w:rsid w:val="00E60A81"/>
    <w:pPr>
      <w:keepNext/>
      <w:keepLines/>
      <w:outlineLvl w:val="4"/>
    </w:pPr>
    <w:rPr>
      <w:bCs/>
      <w:i/>
      <w:iCs/>
      <w:color w:val="006DB6"/>
      <w:szCs w:val="26"/>
    </w:rPr>
  </w:style>
  <w:style w:type="paragraph" w:styleId="Heading6">
    <w:name w:val="heading 6"/>
    <w:basedOn w:val="DefaultText"/>
    <w:next w:val="DefaultText"/>
    <w:link w:val="Heading6Char"/>
    <w:qFormat/>
    <w:rsid w:val="00E60A81"/>
    <w:pPr>
      <w:keepNext/>
      <w:keepLines/>
      <w:outlineLvl w:val="5"/>
    </w:pPr>
    <w:rPr>
      <w:bCs/>
      <w:color w:val="006DB6"/>
      <w:szCs w:val="22"/>
    </w:rPr>
  </w:style>
  <w:style w:type="paragraph" w:styleId="Heading7">
    <w:name w:val="heading 7"/>
    <w:basedOn w:val="DefaultText"/>
    <w:next w:val="DefaultText"/>
    <w:link w:val="Heading7Char"/>
    <w:rsid w:val="00E60A81"/>
    <w:pPr>
      <w:keepNext/>
      <w:keepLines/>
      <w:outlineLvl w:val="6"/>
    </w:pPr>
    <w:rPr>
      <w:color w:val="006DB6"/>
    </w:rPr>
  </w:style>
  <w:style w:type="paragraph" w:styleId="Heading8">
    <w:name w:val="heading 8"/>
    <w:basedOn w:val="DefaultText"/>
    <w:next w:val="DefaultText"/>
    <w:link w:val="Heading8Char"/>
    <w:rsid w:val="00E60A81"/>
    <w:pPr>
      <w:keepNext/>
      <w:keepLines/>
      <w:outlineLvl w:val="7"/>
    </w:pPr>
    <w:rPr>
      <w:iCs/>
      <w:color w:val="006DB6"/>
    </w:rPr>
  </w:style>
  <w:style w:type="paragraph" w:styleId="Heading9">
    <w:name w:val="heading 9"/>
    <w:basedOn w:val="DefaultText"/>
    <w:next w:val="DefaultText"/>
    <w:link w:val="Heading9Char"/>
    <w:rsid w:val="00E60A81"/>
    <w:pPr>
      <w:keepNext/>
      <w:keepLines/>
      <w:outlineLvl w:val="8"/>
    </w:pPr>
    <w:rPr>
      <w:rFonts w:cs="Arial"/>
      <w:color w:val="006DB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qFormat/>
    <w:rsid w:val="009703F3"/>
    <w:rPr>
      <w:rFonts w:eastAsia="Times New Roman" w:cs="Times New Roman"/>
      <w:szCs w:val="24"/>
      <w:lang w:eastAsia="nl-NL"/>
    </w:rPr>
  </w:style>
  <w:style w:type="paragraph" w:customStyle="1" w:styleId="aanhef">
    <w:name w:val="aanhef"/>
    <w:basedOn w:val="DefaultText"/>
    <w:rsid w:val="00A94318"/>
    <w:pPr>
      <w:spacing w:after="280"/>
    </w:pPr>
  </w:style>
  <w:style w:type="paragraph" w:customStyle="1" w:styleId="aboutecorys">
    <w:name w:val="aboutecorys"/>
    <w:basedOn w:val="DefaultText"/>
    <w:next w:val="DefaultText"/>
    <w:rsid w:val="00A94318"/>
    <w:pPr>
      <w:spacing w:after="840"/>
    </w:pPr>
    <w:rPr>
      <w:color w:val="006DB6"/>
      <w:sz w:val="36"/>
    </w:rPr>
  </w:style>
  <w:style w:type="paragraph" w:customStyle="1" w:styleId="adres">
    <w:name w:val="adres"/>
    <w:basedOn w:val="DefaultText"/>
    <w:rsid w:val="00A94318"/>
  </w:style>
  <w:style w:type="paragraph" w:customStyle="1" w:styleId="afzendgegevens">
    <w:name w:val="afzendgegevens"/>
    <w:basedOn w:val="DefaultText"/>
    <w:rsid w:val="00A94318"/>
    <w:pPr>
      <w:spacing w:line="220" w:lineRule="atLeast"/>
    </w:pPr>
    <w:rPr>
      <w:sz w:val="14"/>
    </w:rPr>
  </w:style>
  <w:style w:type="paragraph" w:customStyle="1" w:styleId="afzendgegevensachter">
    <w:name w:val="afzendgegevensachter"/>
    <w:basedOn w:val="DefaultText"/>
    <w:uiPriority w:val="99"/>
    <w:rsid w:val="009A65EC"/>
    <w:pPr>
      <w:contextualSpacing/>
    </w:pPr>
    <w:rPr>
      <w:color w:val="003C64"/>
      <w:sz w:val="16"/>
    </w:rPr>
  </w:style>
  <w:style w:type="paragraph" w:customStyle="1" w:styleId="afzendgegevensachter-vet">
    <w:name w:val="afzendgegevensachter-vet"/>
    <w:basedOn w:val="afzendgegevensachter"/>
    <w:uiPriority w:val="99"/>
    <w:rsid w:val="00A94318"/>
    <w:rPr>
      <w:b/>
    </w:rPr>
  </w:style>
  <w:style w:type="paragraph" w:customStyle="1" w:styleId="bronvermelding">
    <w:name w:val="bronvermelding"/>
    <w:basedOn w:val="DefaultText"/>
    <w:next w:val="DefaultText"/>
    <w:rsid w:val="00A94318"/>
    <w:pPr>
      <w:spacing w:line="200" w:lineRule="atLeast"/>
    </w:pPr>
    <w:rPr>
      <w:sz w:val="14"/>
    </w:rPr>
  </w:style>
  <w:style w:type="paragraph" w:customStyle="1" w:styleId="DefaultTextBold">
    <w:name w:val="Default Text Bold"/>
    <w:basedOn w:val="DefaultText"/>
    <w:next w:val="DefaultText"/>
    <w:uiPriority w:val="99"/>
    <w:qFormat/>
    <w:rsid w:val="009703F3"/>
    <w:rPr>
      <w:b/>
    </w:rPr>
  </w:style>
  <w:style w:type="paragraph" w:styleId="FootnoteText">
    <w:name w:val="footnote text"/>
    <w:aliases w:val="Tekst przypisu,Fußnotentextf,Fußnotentextr,Schriftart: 9 pt,Schriftart: 10 pt,Schriftart: 8 pt,WB-Fußnotentext,Footnote text,o,Voetnoottekst Char,Voetnoottekst Char1,Voetnoottekst Char2 Char Char,fn,fuß"/>
    <w:basedOn w:val="Normal"/>
    <w:link w:val="FootnoteTextChar"/>
    <w:uiPriority w:val="99"/>
    <w:rsid w:val="00A94318"/>
    <w:pPr>
      <w:tabs>
        <w:tab w:val="left" w:pos="340"/>
      </w:tabs>
      <w:spacing w:line="200" w:lineRule="atLeast"/>
      <w:ind w:left="340" w:hanging="340"/>
    </w:pPr>
    <w:rPr>
      <w:rFonts w:eastAsia="Times New Roman" w:cs="Times New Roman"/>
      <w:sz w:val="14"/>
      <w:szCs w:val="20"/>
      <w:lang w:eastAsia="nl-NL"/>
    </w:rPr>
  </w:style>
  <w:style w:type="character" w:customStyle="1" w:styleId="FootnoteTextChar">
    <w:name w:val="Footnote Text Char"/>
    <w:aliases w:val="Tekst przypisu Char,Fußnotentextf Char,Fußnotentextr Char,Schriftart: 9 pt Char,Schriftart: 10 pt Char,Schriftart: 8 pt Char,WB-Fußnotentext Char,Footnote text Char,o Char,Voetnoottekst Char Char,Voetnoottekst Char1 Char,fn Char"/>
    <w:basedOn w:val="DefaultParagraphFont"/>
    <w:link w:val="FootnoteText"/>
    <w:uiPriority w:val="99"/>
    <w:rsid w:val="00A94318"/>
    <w:rPr>
      <w:rFonts w:ascii="Arial" w:eastAsia="Times New Roman" w:hAnsi="Arial" w:cs="Times New Roman"/>
      <w:sz w:val="14"/>
      <w:szCs w:val="20"/>
      <w:lang w:eastAsia="nl-NL"/>
    </w:rPr>
  </w:style>
  <w:style w:type="paragraph" w:customStyle="1" w:styleId="groetregel">
    <w:name w:val="groetregel"/>
    <w:basedOn w:val="DefaultText"/>
    <w:rsid w:val="00A94318"/>
    <w:pPr>
      <w:spacing w:before="560" w:after="840"/>
    </w:pPr>
  </w:style>
  <w:style w:type="paragraph" w:customStyle="1" w:styleId="heading-blue-1">
    <w:name w:val="heading-blue-1"/>
    <w:basedOn w:val="DefaultText"/>
    <w:next w:val="DefaultText"/>
    <w:rsid w:val="00EE027B"/>
    <w:pPr>
      <w:keepNext/>
      <w:keepLines/>
      <w:pageBreakBefore/>
      <w:spacing w:after="840"/>
      <w:outlineLvl w:val="0"/>
    </w:pPr>
    <w:rPr>
      <w:b/>
      <w:color w:val="006DB6"/>
      <w:sz w:val="36"/>
    </w:rPr>
  </w:style>
  <w:style w:type="paragraph" w:customStyle="1" w:styleId="heading-blue-2">
    <w:name w:val="heading-blue-2"/>
    <w:basedOn w:val="DefaultText"/>
    <w:next w:val="DefaultText"/>
    <w:rsid w:val="00A94318"/>
    <w:pPr>
      <w:keepNext/>
      <w:keepLines/>
      <w:spacing w:after="280"/>
      <w:outlineLvl w:val="1"/>
    </w:pPr>
    <w:rPr>
      <w:color w:val="006DB6"/>
      <w:sz w:val="22"/>
    </w:rPr>
  </w:style>
  <w:style w:type="paragraph" w:customStyle="1" w:styleId="heading-blue-3">
    <w:name w:val="heading-blue-3"/>
    <w:basedOn w:val="DefaultText"/>
    <w:next w:val="DefaultText"/>
    <w:rsid w:val="00A94318"/>
    <w:pPr>
      <w:keepNext/>
      <w:keepLines/>
      <w:outlineLvl w:val="2"/>
    </w:pPr>
    <w:rPr>
      <w:i/>
      <w:color w:val="006DB6"/>
    </w:rPr>
  </w:style>
  <w:style w:type="paragraph" w:customStyle="1" w:styleId="heading-blue-4">
    <w:name w:val="heading-blue-4"/>
    <w:basedOn w:val="DefaultText"/>
    <w:next w:val="DefaultText"/>
    <w:rsid w:val="00A94318"/>
    <w:pPr>
      <w:keepNext/>
      <w:keepLines/>
      <w:outlineLvl w:val="3"/>
    </w:pPr>
    <w:rPr>
      <w:i/>
      <w:color w:val="006DB6"/>
    </w:rPr>
  </w:style>
  <w:style w:type="paragraph" w:customStyle="1" w:styleId="heading-blue-5">
    <w:name w:val="heading-blue-5"/>
    <w:basedOn w:val="DefaultText"/>
    <w:next w:val="DefaultText"/>
    <w:rsid w:val="00A94318"/>
    <w:pPr>
      <w:keepNext/>
      <w:keepLines/>
      <w:outlineLvl w:val="4"/>
    </w:pPr>
    <w:rPr>
      <w:b/>
      <w:color w:val="006DB6"/>
    </w:rPr>
  </w:style>
  <w:style w:type="paragraph" w:customStyle="1" w:styleId="heading-blue-6">
    <w:name w:val="heading-blue-6"/>
    <w:basedOn w:val="DefaultText"/>
    <w:next w:val="DefaultText"/>
    <w:rsid w:val="00A94318"/>
    <w:pPr>
      <w:keepNext/>
      <w:keepLines/>
      <w:outlineLvl w:val="5"/>
    </w:pPr>
    <w:rPr>
      <w:color w:val="006DB6"/>
    </w:rPr>
  </w:style>
  <w:style w:type="paragraph" w:customStyle="1" w:styleId="kaderkop">
    <w:name w:val="kaderkop"/>
    <w:basedOn w:val="DefaultText"/>
    <w:rsid w:val="00A94318"/>
    <w:pPr>
      <w:ind w:left="340"/>
    </w:pPr>
    <w:rPr>
      <w:b/>
      <w:color w:val="006DB6"/>
      <w:sz w:val="16"/>
    </w:rPr>
  </w:style>
  <w:style w:type="paragraph" w:customStyle="1" w:styleId="kadertekst">
    <w:name w:val="kadertekst"/>
    <w:basedOn w:val="DefaultText"/>
    <w:rsid w:val="00A94318"/>
    <w:pPr>
      <w:ind w:left="346"/>
    </w:pPr>
    <w:rPr>
      <w:color w:val="006DB6"/>
      <w:sz w:val="16"/>
    </w:rPr>
  </w:style>
  <w:style w:type="paragraph" w:customStyle="1" w:styleId="landnamen">
    <w:name w:val="landnamen"/>
    <w:basedOn w:val="DefaultText"/>
    <w:uiPriority w:val="99"/>
    <w:rsid w:val="00A94318"/>
    <w:pPr>
      <w:spacing w:line="144" w:lineRule="atLeast"/>
      <w:jc w:val="center"/>
    </w:pPr>
    <w:rPr>
      <w:b/>
      <w:smallCaps/>
      <w:color w:val="9C9D9F"/>
      <w:spacing w:val="-2"/>
      <w:sz w:val="11"/>
    </w:rPr>
  </w:style>
  <w:style w:type="paragraph" w:customStyle="1" w:styleId="no-heading-blue-1">
    <w:name w:val="no-heading-blue-1"/>
    <w:basedOn w:val="DefaultText"/>
    <w:next w:val="DefaultText"/>
    <w:rsid w:val="00EE027B"/>
    <w:pPr>
      <w:keepNext/>
      <w:keepLines/>
      <w:pageBreakBefore/>
      <w:spacing w:after="840"/>
      <w:outlineLvl w:val="0"/>
    </w:pPr>
    <w:rPr>
      <w:b/>
      <w:color w:val="006DB6"/>
      <w:sz w:val="36"/>
    </w:rPr>
  </w:style>
  <w:style w:type="paragraph" w:customStyle="1" w:styleId="no-heading-blue-2">
    <w:name w:val="no-heading-blue-2"/>
    <w:basedOn w:val="DefaultText"/>
    <w:next w:val="DefaultText"/>
    <w:rsid w:val="00A94318"/>
    <w:pPr>
      <w:keepNext/>
      <w:keepLines/>
      <w:spacing w:after="280"/>
      <w:outlineLvl w:val="1"/>
    </w:pPr>
    <w:rPr>
      <w:color w:val="006DB6"/>
      <w:sz w:val="22"/>
    </w:rPr>
  </w:style>
  <w:style w:type="paragraph" w:customStyle="1" w:styleId="no-heading-blue-3">
    <w:name w:val="no-heading-blue-3"/>
    <w:basedOn w:val="DefaultText"/>
    <w:next w:val="DefaultText"/>
    <w:rsid w:val="00A94318"/>
    <w:pPr>
      <w:keepNext/>
      <w:keepLines/>
      <w:outlineLvl w:val="2"/>
    </w:pPr>
    <w:rPr>
      <w:b/>
      <w:color w:val="006DB6"/>
    </w:rPr>
  </w:style>
  <w:style w:type="paragraph" w:customStyle="1" w:styleId="no-heading-blue-4">
    <w:name w:val="no-heading-blue-4"/>
    <w:basedOn w:val="DefaultText"/>
    <w:next w:val="DefaultText"/>
    <w:rsid w:val="00A94318"/>
    <w:pPr>
      <w:keepNext/>
      <w:keepLines/>
      <w:outlineLvl w:val="3"/>
    </w:pPr>
    <w:rPr>
      <w:i/>
      <w:color w:val="006DB6"/>
    </w:rPr>
  </w:style>
  <w:style w:type="paragraph" w:customStyle="1" w:styleId="paginanummer">
    <w:name w:val="paginanummer"/>
    <w:basedOn w:val="DefaultText"/>
    <w:rsid w:val="005C715A"/>
    <w:pPr>
      <w:spacing w:after="142" w:line="200" w:lineRule="atLeast"/>
      <w:jc w:val="center"/>
    </w:pPr>
    <w:rPr>
      <w:sz w:val="14"/>
    </w:rPr>
  </w:style>
  <w:style w:type="paragraph" w:customStyle="1" w:styleId="paginanummering">
    <w:name w:val="paginanummering"/>
    <w:basedOn w:val="DefaultText"/>
    <w:rsid w:val="00A94318"/>
    <w:pPr>
      <w:jc w:val="right"/>
    </w:pPr>
    <w:rPr>
      <w:sz w:val="14"/>
    </w:rPr>
  </w:style>
  <w:style w:type="paragraph" w:customStyle="1" w:styleId="refdata-frontpage">
    <w:name w:val="refdata-frontpage"/>
    <w:basedOn w:val="DefaultText"/>
    <w:uiPriority w:val="99"/>
    <w:rsid w:val="00A94318"/>
    <w:pPr>
      <w:spacing w:line="560" w:lineRule="atLeast"/>
    </w:pPr>
    <w:rPr>
      <w:color w:val="003C64"/>
      <w:sz w:val="22"/>
    </w:rPr>
  </w:style>
  <w:style w:type="paragraph" w:customStyle="1" w:styleId="referentiegegevens">
    <w:name w:val="referentiegegevens"/>
    <w:basedOn w:val="DefaultText"/>
    <w:rsid w:val="00A94318"/>
  </w:style>
  <w:style w:type="paragraph" w:customStyle="1" w:styleId="referentiekopjes">
    <w:name w:val="referentiekopjes"/>
    <w:basedOn w:val="DefaultText"/>
    <w:rsid w:val="00A94318"/>
    <w:rPr>
      <w:sz w:val="14"/>
    </w:rPr>
  </w:style>
  <w:style w:type="paragraph" w:customStyle="1" w:styleId="rubricering">
    <w:name w:val="rubricering"/>
    <w:basedOn w:val="DefaultText"/>
    <w:rsid w:val="00A94318"/>
    <w:rPr>
      <w:color w:val="A0A5A5"/>
      <w:sz w:val="144"/>
    </w:rPr>
  </w:style>
  <w:style w:type="paragraph" w:customStyle="1" w:styleId="subtitle-inside">
    <w:name w:val="subtitle-inside"/>
    <w:basedOn w:val="DefaultText"/>
    <w:rsid w:val="00A94318"/>
    <w:rPr>
      <w:sz w:val="24"/>
    </w:rPr>
  </w:style>
  <w:style w:type="paragraph" w:customStyle="1" w:styleId="spacingtitleinside">
    <w:name w:val="spacingtitleinside"/>
    <w:basedOn w:val="subtitle-inside"/>
    <w:rsid w:val="00A94318"/>
    <w:pPr>
      <w:spacing w:after="360" w:line="380" w:lineRule="atLeast"/>
    </w:pPr>
    <w:rPr>
      <w:sz w:val="72"/>
    </w:rPr>
  </w:style>
  <w:style w:type="paragraph" w:customStyle="1" w:styleId="subtitle-frontpage">
    <w:name w:val="subtitle-frontpage"/>
    <w:basedOn w:val="DefaultText"/>
    <w:next w:val="Normal"/>
    <w:uiPriority w:val="99"/>
    <w:rsid w:val="00A94318"/>
    <w:pPr>
      <w:spacing w:line="720" w:lineRule="atLeast"/>
    </w:pPr>
    <w:rPr>
      <w:color w:val="A0A5A5"/>
      <w:sz w:val="44"/>
    </w:rPr>
  </w:style>
  <w:style w:type="paragraph" w:customStyle="1" w:styleId="tabelkop">
    <w:name w:val="tabelkop"/>
    <w:basedOn w:val="DefaultText"/>
    <w:rsid w:val="00A94318"/>
    <w:pPr>
      <w:keepNext/>
      <w:keepLines/>
    </w:pPr>
    <w:rPr>
      <w:b/>
      <w:color w:val="FFFFFF"/>
      <w:sz w:val="16"/>
    </w:rPr>
  </w:style>
  <w:style w:type="paragraph" w:customStyle="1" w:styleId="tabeltekst">
    <w:name w:val="tabeltekst"/>
    <w:basedOn w:val="DefaultText"/>
    <w:rsid w:val="00A94318"/>
    <w:rPr>
      <w:color w:val="000000"/>
      <w:sz w:val="16"/>
    </w:rPr>
  </w:style>
  <w:style w:type="paragraph" w:customStyle="1" w:styleId="table-header-zwart">
    <w:name w:val="table-header-zwart"/>
    <w:basedOn w:val="DefaultText"/>
    <w:rsid w:val="00A94318"/>
    <w:pPr>
      <w:keepNext/>
      <w:keepLines/>
    </w:pPr>
    <w:rPr>
      <w:b/>
      <w:sz w:val="16"/>
    </w:rPr>
  </w:style>
  <w:style w:type="paragraph" w:customStyle="1" w:styleId="table-header-blauw">
    <w:name w:val="table-header-blauw"/>
    <w:basedOn w:val="table-header-zwart"/>
    <w:rsid w:val="00A94318"/>
    <w:rPr>
      <w:color w:val="006DB6"/>
    </w:rPr>
  </w:style>
  <w:style w:type="paragraph" w:customStyle="1" w:styleId="table-header-blauwgroen">
    <w:name w:val="table-header-blauwgroen"/>
    <w:basedOn w:val="table-header-zwart"/>
    <w:rsid w:val="00A94318"/>
    <w:rPr>
      <w:color w:val="009696"/>
    </w:rPr>
  </w:style>
  <w:style w:type="paragraph" w:customStyle="1" w:styleId="table-header-donkerblauw">
    <w:name w:val="table-header-donkerblauw"/>
    <w:basedOn w:val="table-header-zwart"/>
    <w:rsid w:val="00A94318"/>
    <w:rPr>
      <w:color w:val="003C64"/>
    </w:rPr>
  </w:style>
  <w:style w:type="paragraph" w:customStyle="1" w:styleId="table-header-grijs">
    <w:name w:val="table-header-grijs"/>
    <w:basedOn w:val="table-header-zwart"/>
    <w:rsid w:val="00A94318"/>
    <w:rPr>
      <w:color w:val="A0A5A5"/>
    </w:rPr>
  </w:style>
  <w:style w:type="paragraph" w:customStyle="1" w:styleId="table-header-groen">
    <w:name w:val="table-header-groen"/>
    <w:basedOn w:val="table-header-zwart"/>
    <w:rsid w:val="00A94318"/>
    <w:rPr>
      <w:color w:val="A0BE00"/>
    </w:rPr>
  </w:style>
  <w:style w:type="paragraph" w:customStyle="1" w:styleId="table-header-oranje">
    <w:name w:val="table-header-oranje"/>
    <w:basedOn w:val="table-header-zwart"/>
    <w:rsid w:val="00A94318"/>
    <w:rPr>
      <w:color w:val="F49A00"/>
    </w:rPr>
  </w:style>
  <w:style w:type="paragraph" w:customStyle="1" w:styleId="table-header-paars">
    <w:name w:val="table-header-paars"/>
    <w:basedOn w:val="table-header-zwart"/>
    <w:rsid w:val="00A94318"/>
    <w:rPr>
      <w:color w:val="980D7D"/>
    </w:rPr>
  </w:style>
  <w:style w:type="paragraph" w:customStyle="1" w:styleId="table-header-roze">
    <w:name w:val="table-header-roze"/>
    <w:basedOn w:val="table-header-zwart"/>
    <w:rsid w:val="00A94318"/>
    <w:rPr>
      <w:color w:val="E30052"/>
    </w:rPr>
  </w:style>
  <w:style w:type="paragraph" w:customStyle="1" w:styleId="table-header-wit">
    <w:name w:val="table-header-wit"/>
    <w:basedOn w:val="table-header-zwart"/>
    <w:rsid w:val="00A94318"/>
    <w:rPr>
      <w:color w:val="FFFFFF"/>
    </w:rPr>
  </w:style>
  <w:style w:type="paragraph" w:customStyle="1" w:styleId="tableofcontents">
    <w:name w:val="tableofcontents"/>
    <w:basedOn w:val="DefaultText"/>
    <w:next w:val="DefaultText"/>
    <w:rsid w:val="00A94318"/>
    <w:rPr>
      <w:color w:val="006DB6"/>
      <w:sz w:val="36"/>
    </w:rPr>
  </w:style>
  <w:style w:type="table" w:customStyle="1" w:styleId="table-style-blauw-000-outline">
    <w:name w:val="table-style-blauw-000-outline"/>
    <w:basedOn w:val="TableNormal"/>
    <w:rsid w:val="00BD02B5"/>
    <w:pPr>
      <w:spacing w:after="0" w:line="280" w:lineRule="atLeast"/>
    </w:pPr>
    <w:rPr>
      <w:rFonts w:ascii="Arial" w:eastAsia="Times New Roman" w:hAnsi="Arial" w:cs="Times New Roman"/>
      <w:color w:val="000000"/>
      <w:sz w:val="16"/>
      <w:szCs w:val="20"/>
      <w:lang w:eastAsia="nl-NL"/>
    </w:rPr>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BD02B5"/>
    <w:tblPr>
      <w:tblStyleRowBandSize w:val="1"/>
      <w:tblStyleCol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A94318"/>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A94318"/>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A94318"/>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A94318"/>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0B40E8"/>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A94318"/>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BD02B5"/>
    <w:pPr>
      <w:spacing w:after="0" w:line="280" w:lineRule="atLeast"/>
    </w:pPr>
    <w:rPr>
      <w:rFonts w:ascii="Arial" w:eastAsia="Times New Roman" w:hAnsi="Arial" w:cs="Times New Roman"/>
      <w:color w:val="000000"/>
      <w:sz w:val="16"/>
      <w:szCs w:val="20"/>
      <w:lang w:eastAsia="nl-NL"/>
    </w:rPr>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BD02B5"/>
    <w:tblPr>
      <w:tblStyleRowBandSize w:val="1"/>
      <w:tblStyleCol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A94318"/>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A94318"/>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A94318"/>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A94318"/>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A94318"/>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A94318"/>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BD02B5"/>
    <w:pPr>
      <w:spacing w:after="0" w:line="280" w:lineRule="atLeast"/>
    </w:pPr>
    <w:rPr>
      <w:rFonts w:ascii="Arial" w:eastAsia="Times New Roman" w:hAnsi="Arial" w:cs="Times New Roman"/>
      <w:color w:val="000000"/>
      <w:sz w:val="16"/>
      <w:szCs w:val="20"/>
      <w:lang w:eastAsia="nl-NL"/>
    </w:rPr>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BD02B5"/>
    <w:tblPr>
      <w:tblStyleRowBandSize w:val="1"/>
      <w:tblStyleCol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A94318"/>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A94318"/>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A94318"/>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A94318"/>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A94318"/>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A94318"/>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outline">
    <w:name w:val="table-style-zwart-000-outline"/>
    <w:basedOn w:val="TableNormal"/>
    <w:rsid w:val="00BD02B5"/>
    <w:pPr>
      <w:spacing w:after="0" w:line="280" w:lineRule="atLeast"/>
    </w:pPr>
    <w:rPr>
      <w:rFonts w:ascii="Arial" w:eastAsia="Times New Roman" w:hAnsi="Arial" w:cs="Times New Roman"/>
      <w:color w:val="000000"/>
      <w:sz w:val="16"/>
      <w:szCs w:val="20"/>
      <w:lang w:eastAsia="nl-NL"/>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BD02B5"/>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BD02B5"/>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A94318"/>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A94318"/>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A94318"/>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A94318"/>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A94318"/>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A94318"/>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BD02B5"/>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BD02B5"/>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A94318"/>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A94318"/>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A94318"/>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A94318"/>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A94318"/>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A94318"/>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BD02B5"/>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BD02B5"/>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A94318"/>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A94318"/>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A94318"/>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A94318"/>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A94318"/>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A94318"/>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BD02B5"/>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BD02B5"/>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A94318"/>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A94318"/>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A94318"/>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A94318"/>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A94318"/>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A94318"/>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BD02B5"/>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BD02B5"/>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A94318"/>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A94318"/>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A94318"/>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A94318"/>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A94318"/>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A94318"/>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BD02B5"/>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A94318"/>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A94318"/>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A94318"/>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A94318"/>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A94318"/>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A94318"/>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A94318"/>
    <w:rPr>
      <w:sz w:val="16"/>
    </w:rPr>
  </w:style>
  <w:style w:type="paragraph" w:customStyle="1" w:styleId="title-frontpage">
    <w:name w:val="title-frontpage"/>
    <w:basedOn w:val="DefaultText"/>
    <w:next w:val="subtitle-frontpage"/>
    <w:uiPriority w:val="99"/>
    <w:rsid w:val="00A94318"/>
    <w:pPr>
      <w:spacing w:line="720" w:lineRule="atLeast"/>
    </w:pPr>
    <w:rPr>
      <w:b/>
      <w:color w:val="003C64"/>
      <w:sz w:val="52"/>
    </w:rPr>
  </w:style>
  <w:style w:type="paragraph" w:customStyle="1" w:styleId="title-inside">
    <w:name w:val="title-inside"/>
    <w:basedOn w:val="DefaultText"/>
    <w:rsid w:val="00A94318"/>
    <w:pPr>
      <w:spacing w:line="600" w:lineRule="atLeast"/>
    </w:pPr>
    <w:rPr>
      <w:b/>
      <w:color w:val="006DB6"/>
      <w:sz w:val="48"/>
    </w:rPr>
  </w:style>
  <w:style w:type="paragraph" w:styleId="TOC1">
    <w:name w:val="toc 1"/>
    <w:basedOn w:val="DefaultText"/>
    <w:next w:val="DefaultText"/>
    <w:autoRedefine/>
    <w:uiPriority w:val="39"/>
    <w:rsid w:val="00A94318"/>
    <w:pPr>
      <w:tabs>
        <w:tab w:val="left" w:pos="340"/>
        <w:tab w:val="right" w:pos="7938"/>
      </w:tabs>
      <w:spacing w:before="280"/>
    </w:pPr>
    <w:rPr>
      <w:color w:val="006DB6"/>
    </w:rPr>
  </w:style>
  <w:style w:type="paragraph" w:styleId="TOC2">
    <w:name w:val="toc 2"/>
    <w:basedOn w:val="DefaultText"/>
    <w:next w:val="DefaultText"/>
    <w:autoRedefine/>
    <w:uiPriority w:val="39"/>
    <w:rsid w:val="00A94318"/>
    <w:pPr>
      <w:tabs>
        <w:tab w:val="left" w:pos="340"/>
        <w:tab w:val="left" w:pos="1021"/>
        <w:tab w:val="right" w:pos="7938"/>
      </w:tabs>
      <w:ind w:left="340"/>
    </w:pPr>
  </w:style>
  <w:style w:type="paragraph" w:styleId="TOC3">
    <w:name w:val="toc 3"/>
    <w:basedOn w:val="TOC2"/>
    <w:next w:val="DefaultText"/>
    <w:autoRedefine/>
    <w:uiPriority w:val="39"/>
    <w:rsid w:val="00746742"/>
    <w:pPr>
      <w:tabs>
        <w:tab w:val="clear" w:pos="340"/>
        <w:tab w:val="clear" w:pos="1021"/>
        <w:tab w:val="left" w:pos="1361"/>
      </w:tabs>
      <w:ind w:left="680"/>
    </w:pPr>
  </w:style>
  <w:style w:type="paragraph" w:styleId="TOC4">
    <w:name w:val="toc 4"/>
    <w:basedOn w:val="TOC2"/>
    <w:next w:val="Normal"/>
    <w:autoRedefine/>
    <w:uiPriority w:val="39"/>
    <w:rsid w:val="00746742"/>
    <w:pPr>
      <w:tabs>
        <w:tab w:val="clear" w:pos="340"/>
        <w:tab w:val="clear" w:pos="1021"/>
      </w:tabs>
    </w:pPr>
  </w:style>
  <w:style w:type="paragraph" w:styleId="TOC5">
    <w:name w:val="toc 5"/>
    <w:basedOn w:val="TOC3"/>
    <w:next w:val="Normal"/>
    <w:autoRedefine/>
    <w:uiPriority w:val="39"/>
    <w:rsid w:val="00746742"/>
  </w:style>
  <w:style w:type="paragraph" w:styleId="TOC6">
    <w:name w:val="toc 6"/>
    <w:basedOn w:val="DefaultText"/>
    <w:next w:val="DefaultText"/>
    <w:autoRedefine/>
    <w:uiPriority w:val="39"/>
    <w:rsid w:val="00A94318"/>
    <w:pPr>
      <w:tabs>
        <w:tab w:val="left" w:pos="340"/>
        <w:tab w:val="right" w:pos="7938"/>
      </w:tabs>
      <w:spacing w:before="280"/>
    </w:pPr>
    <w:rPr>
      <w:color w:val="006DB6"/>
    </w:rPr>
  </w:style>
  <w:style w:type="paragraph" w:styleId="TOC7">
    <w:name w:val="toc 7"/>
    <w:basedOn w:val="DefaultText"/>
    <w:next w:val="DefaultText"/>
    <w:autoRedefine/>
    <w:rsid w:val="00A94318"/>
    <w:pPr>
      <w:tabs>
        <w:tab w:val="left" w:pos="340"/>
        <w:tab w:val="left" w:pos="680"/>
        <w:tab w:val="right" w:pos="7938"/>
      </w:tabs>
      <w:ind w:left="340"/>
    </w:pPr>
  </w:style>
  <w:style w:type="paragraph" w:styleId="TOC8">
    <w:name w:val="toc 8"/>
    <w:basedOn w:val="Normal"/>
    <w:next w:val="Normal"/>
    <w:autoRedefine/>
    <w:rsid w:val="00A94318"/>
    <w:pPr>
      <w:ind w:left="1330"/>
    </w:pPr>
    <w:rPr>
      <w:rFonts w:eastAsia="Times New Roman" w:cs="Times New Roman"/>
      <w:szCs w:val="24"/>
      <w:lang w:eastAsia="nl-NL"/>
    </w:rPr>
  </w:style>
  <w:style w:type="paragraph" w:styleId="TOC9">
    <w:name w:val="toc 9"/>
    <w:basedOn w:val="Normal"/>
    <w:next w:val="Normal"/>
    <w:autoRedefine/>
    <w:rsid w:val="00A94318"/>
    <w:pPr>
      <w:ind w:left="1520"/>
    </w:pPr>
    <w:rPr>
      <w:rFonts w:eastAsia="Times New Roman" w:cs="Times New Roman"/>
      <w:szCs w:val="24"/>
      <w:lang w:eastAsia="nl-NL"/>
    </w:rPr>
  </w:style>
  <w:style w:type="paragraph" w:customStyle="1" w:styleId="voettekst-titel-links">
    <w:name w:val="voettekst-titel-links"/>
    <w:basedOn w:val="DefaultText"/>
    <w:rsid w:val="00AB25DE"/>
    <w:pPr>
      <w:spacing w:before="178" w:line="240" w:lineRule="atLeast"/>
      <w:ind w:left="851"/>
    </w:pPr>
    <w:rPr>
      <w:sz w:val="14"/>
    </w:rPr>
  </w:style>
  <w:style w:type="paragraph" w:customStyle="1" w:styleId="voettekst-titel-rechts">
    <w:name w:val="voettekst-titel-rechts"/>
    <w:basedOn w:val="DefaultText"/>
    <w:uiPriority w:val="99"/>
    <w:rsid w:val="005C715A"/>
    <w:pPr>
      <w:spacing w:before="178" w:line="240" w:lineRule="atLeast"/>
      <w:ind w:right="851"/>
      <w:jc w:val="right"/>
    </w:pPr>
    <w:rPr>
      <w:sz w:val="14"/>
    </w:rPr>
  </w:style>
  <w:style w:type="paragraph" w:styleId="Header">
    <w:name w:val="header"/>
    <w:basedOn w:val="Normal"/>
    <w:link w:val="HeaderChar"/>
    <w:uiPriority w:val="99"/>
    <w:unhideWhenUsed/>
    <w:rsid w:val="00A94318"/>
    <w:pPr>
      <w:tabs>
        <w:tab w:val="center" w:pos="4536"/>
        <w:tab w:val="right" w:pos="9072"/>
      </w:tabs>
      <w:spacing w:line="240" w:lineRule="auto"/>
    </w:pPr>
  </w:style>
  <w:style w:type="character" w:customStyle="1" w:styleId="HeaderChar">
    <w:name w:val="Header Char"/>
    <w:basedOn w:val="DefaultParagraphFont"/>
    <w:link w:val="Header"/>
    <w:uiPriority w:val="99"/>
    <w:rsid w:val="00A94318"/>
  </w:style>
  <w:style w:type="paragraph" w:styleId="Footer">
    <w:name w:val="footer"/>
    <w:basedOn w:val="Normal"/>
    <w:link w:val="FooterChar"/>
    <w:uiPriority w:val="99"/>
    <w:unhideWhenUsed/>
    <w:rsid w:val="00A94318"/>
    <w:pPr>
      <w:tabs>
        <w:tab w:val="center" w:pos="4536"/>
        <w:tab w:val="right" w:pos="9072"/>
      </w:tabs>
      <w:spacing w:line="240" w:lineRule="auto"/>
    </w:pPr>
  </w:style>
  <w:style w:type="character" w:customStyle="1" w:styleId="FooterChar">
    <w:name w:val="Footer Char"/>
    <w:basedOn w:val="DefaultParagraphFont"/>
    <w:link w:val="Footer"/>
    <w:uiPriority w:val="99"/>
    <w:rsid w:val="00A94318"/>
  </w:style>
  <w:style w:type="paragraph" w:styleId="BalloonText">
    <w:name w:val="Balloon Text"/>
    <w:basedOn w:val="Normal"/>
    <w:link w:val="BalloonTextChar"/>
    <w:uiPriority w:val="99"/>
    <w:semiHidden/>
    <w:unhideWhenUsed/>
    <w:rsid w:val="00A943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318"/>
    <w:rPr>
      <w:rFonts w:ascii="Tahoma" w:hAnsi="Tahoma" w:cs="Tahoma"/>
      <w:sz w:val="16"/>
      <w:szCs w:val="16"/>
    </w:rPr>
  </w:style>
  <w:style w:type="paragraph" w:customStyle="1" w:styleId="front-inbetween">
    <w:name w:val="front-inbetween"/>
    <w:basedOn w:val="DefaultText"/>
    <w:next w:val="refdata-frontpage"/>
    <w:rsid w:val="00A94318"/>
    <w:pPr>
      <w:spacing w:line="320" w:lineRule="atLeast"/>
    </w:pPr>
  </w:style>
  <w:style w:type="paragraph" w:customStyle="1" w:styleId="inhoudsopgave">
    <w:name w:val="inhoudsopgave"/>
    <w:basedOn w:val="Header"/>
    <w:next w:val="DefaultText"/>
    <w:rsid w:val="00E60A81"/>
    <w:rPr>
      <w:color w:val="006DB6"/>
      <w:sz w:val="36"/>
    </w:rPr>
  </w:style>
  <w:style w:type="character" w:customStyle="1" w:styleId="Heading1Char">
    <w:name w:val="Heading 1 Char"/>
    <w:basedOn w:val="DefaultParagraphFont"/>
    <w:link w:val="Heading1"/>
    <w:rsid w:val="00A11DB2"/>
    <w:rPr>
      <w:rFonts w:ascii="Arial" w:eastAsia="Times New Roman" w:hAnsi="Arial" w:cs="Arial"/>
      <w:b/>
      <w:bCs/>
      <w:color w:val="006DB6"/>
      <w:sz w:val="36"/>
      <w:szCs w:val="32"/>
      <w:lang w:val="en-GB" w:eastAsia="nl-NL"/>
    </w:rPr>
  </w:style>
  <w:style w:type="character" w:customStyle="1" w:styleId="Heading2Char">
    <w:name w:val="Heading 2 Char"/>
    <w:basedOn w:val="DefaultParagraphFont"/>
    <w:link w:val="Heading2"/>
    <w:rsid w:val="00A11DB2"/>
    <w:rPr>
      <w:rFonts w:ascii="Arial" w:eastAsia="Times New Roman" w:hAnsi="Arial" w:cs="Arial"/>
      <w:bCs/>
      <w:iCs/>
      <w:color w:val="006DB6"/>
      <w:szCs w:val="28"/>
      <w:lang w:val="en-GB" w:eastAsia="nl-NL"/>
    </w:rPr>
  </w:style>
  <w:style w:type="character" w:customStyle="1" w:styleId="Heading3Char">
    <w:name w:val="Heading 3 Char"/>
    <w:basedOn w:val="DefaultParagraphFont"/>
    <w:link w:val="Heading3"/>
    <w:rsid w:val="00A11DB2"/>
    <w:rPr>
      <w:rFonts w:ascii="Arial" w:eastAsia="Times New Roman" w:hAnsi="Arial" w:cs="Arial"/>
      <w:bCs/>
      <w:i/>
      <w:color w:val="006DB6"/>
      <w:sz w:val="18"/>
      <w:szCs w:val="26"/>
      <w:lang w:val="en-GB" w:eastAsia="nl-NL"/>
    </w:rPr>
  </w:style>
  <w:style w:type="character" w:customStyle="1" w:styleId="Heading4Char">
    <w:name w:val="Heading 4 Char"/>
    <w:basedOn w:val="DefaultParagraphFont"/>
    <w:link w:val="Heading4"/>
    <w:rsid w:val="00E60A81"/>
    <w:rPr>
      <w:rFonts w:ascii="Arial" w:eastAsia="Times New Roman" w:hAnsi="Arial" w:cs="Times New Roman"/>
      <w:b/>
      <w:bCs/>
      <w:color w:val="006DB6"/>
      <w:sz w:val="18"/>
      <w:szCs w:val="28"/>
      <w:lang w:eastAsia="nl-NL"/>
    </w:rPr>
  </w:style>
  <w:style w:type="character" w:customStyle="1" w:styleId="Heading5Char">
    <w:name w:val="Heading 5 Char"/>
    <w:basedOn w:val="DefaultParagraphFont"/>
    <w:link w:val="Heading5"/>
    <w:rsid w:val="00E60A81"/>
    <w:rPr>
      <w:rFonts w:ascii="Arial" w:eastAsia="Times New Roman" w:hAnsi="Arial" w:cs="Times New Roman"/>
      <w:bCs/>
      <w:i/>
      <w:iCs/>
      <w:color w:val="006DB6"/>
      <w:sz w:val="18"/>
      <w:szCs w:val="26"/>
      <w:lang w:eastAsia="nl-NL"/>
    </w:rPr>
  </w:style>
  <w:style w:type="character" w:customStyle="1" w:styleId="Heading6Char">
    <w:name w:val="Heading 6 Char"/>
    <w:basedOn w:val="DefaultParagraphFont"/>
    <w:link w:val="Heading6"/>
    <w:rsid w:val="00E60A81"/>
    <w:rPr>
      <w:rFonts w:ascii="Arial" w:eastAsia="Times New Roman" w:hAnsi="Arial" w:cs="Times New Roman"/>
      <w:bCs/>
      <w:color w:val="006DB6"/>
      <w:sz w:val="18"/>
      <w:lang w:eastAsia="nl-NL"/>
    </w:rPr>
  </w:style>
  <w:style w:type="character" w:customStyle="1" w:styleId="Heading7Char">
    <w:name w:val="Heading 7 Char"/>
    <w:basedOn w:val="DefaultParagraphFont"/>
    <w:link w:val="Heading7"/>
    <w:rsid w:val="00E60A81"/>
    <w:rPr>
      <w:rFonts w:ascii="Arial" w:eastAsia="Times New Roman" w:hAnsi="Arial" w:cs="Times New Roman"/>
      <w:color w:val="006DB6"/>
      <w:sz w:val="18"/>
      <w:szCs w:val="24"/>
      <w:lang w:eastAsia="nl-NL"/>
    </w:rPr>
  </w:style>
  <w:style w:type="character" w:customStyle="1" w:styleId="Heading8Char">
    <w:name w:val="Heading 8 Char"/>
    <w:basedOn w:val="DefaultParagraphFont"/>
    <w:link w:val="Heading8"/>
    <w:rsid w:val="00E60A81"/>
    <w:rPr>
      <w:rFonts w:ascii="Arial" w:eastAsia="Times New Roman" w:hAnsi="Arial" w:cs="Times New Roman"/>
      <w:iCs/>
      <w:color w:val="006DB6"/>
      <w:sz w:val="18"/>
      <w:szCs w:val="24"/>
      <w:lang w:eastAsia="nl-NL"/>
    </w:rPr>
  </w:style>
  <w:style w:type="character" w:customStyle="1" w:styleId="Heading9Char">
    <w:name w:val="Heading 9 Char"/>
    <w:basedOn w:val="DefaultParagraphFont"/>
    <w:link w:val="Heading9"/>
    <w:rsid w:val="00E60A81"/>
    <w:rPr>
      <w:rFonts w:ascii="Arial" w:eastAsia="Times New Roman" w:hAnsi="Arial" w:cs="Arial"/>
      <w:color w:val="006DB6"/>
      <w:sz w:val="18"/>
      <w:lang w:eastAsia="nl-NL"/>
    </w:rPr>
  </w:style>
  <w:style w:type="paragraph" w:customStyle="1" w:styleId="slogan">
    <w:name w:val="slogan"/>
    <w:basedOn w:val="Normal"/>
    <w:uiPriority w:val="99"/>
    <w:rsid w:val="00F43066"/>
    <w:rPr>
      <w:rFonts w:eastAsia="Times New Roman" w:cs="Times New Roman"/>
      <w:b/>
      <w:i/>
      <w:color w:val="006DB6"/>
      <w:szCs w:val="24"/>
      <w:lang w:eastAsia="nl-NL"/>
    </w:rPr>
  </w:style>
  <w:style w:type="table" w:styleId="TableGrid">
    <w:name w:val="Table Grid"/>
    <w:basedOn w:val="TableNormal"/>
    <w:rsid w:val="00224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ettekst">
    <w:name w:val="voettekst"/>
    <w:basedOn w:val="paginanummer"/>
    <w:rsid w:val="00620704"/>
    <w:pPr>
      <w:framePr w:hSpace="142" w:wrap="around" w:vAnchor="page" w:hAnchor="page" w:xAlign="right" w:yAlign="bottom"/>
      <w:spacing w:after="0" w:line="240" w:lineRule="auto"/>
      <w:suppressOverlap/>
      <w:jc w:val="right"/>
    </w:pPr>
  </w:style>
  <w:style w:type="table" w:styleId="LightShading-Accent6">
    <w:name w:val="Light Shading Accent 6"/>
    <w:basedOn w:val="TableNormal"/>
    <w:uiPriority w:val="60"/>
    <w:rsid w:val="0022453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1">
    <w:name w:val="Light Shading Accent 1"/>
    <w:basedOn w:val="TableNormal"/>
    <w:uiPriority w:val="60"/>
    <w:rsid w:val="0022453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DF343D"/>
    <w:pPr>
      <w:spacing w:line="240" w:lineRule="auto"/>
    </w:pPr>
    <w:rPr>
      <w:sz w:val="20"/>
      <w:szCs w:val="20"/>
    </w:rPr>
  </w:style>
  <w:style w:type="character" w:customStyle="1" w:styleId="EndnoteTextChar">
    <w:name w:val="Endnote Text Char"/>
    <w:basedOn w:val="DefaultParagraphFont"/>
    <w:link w:val="EndnoteText"/>
    <w:uiPriority w:val="99"/>
    <w:semiHidden/>
    <w:rsid w:val="00DF343D"/>
    <w:rPr>
      <w:rFonts w:ascii="Arial" w:hAnsi="Arial"/>
      <w:sz w:val="20"/>
      <w:szCs w:val="20"/>
    </w:rPr>
  </w:style>
  <w:style w:type="character" w:styleId="EndnoteReference">
    <w:name w:val="endnote reference"/>
    <w:basedOn w:val="DefaultParagraphFont"/>
    <w:uiPriority w:val="99"/>
    <w:semiHidden/>
    <w:unhideWhenUsed/>
    <w:rsid w:val="00DF343D"/>
    <w:rPr>
      <w:vertAlign w:val="superscript"/>
    </w:rPr>
  </w:style>
  <w:style w:type="paragraph" w:styleId="Caption">
    <w:name w:val="caption"/>
    <w:aliases w:val="~Caption,Caption Char1,Caption Char Char,Caption Char2 Char Char,Caption Char1 Char Char Char,Caption Char Char Char Char Char,Caption Char2 Char Char Char Char Char,Caption Char1 Char1 Char Char Char Char Char"/>
    <w:basedOn w:val="DefaultText"/>
    <w:next w:val="DefaultText"/>
    <w:unhideWhenUsed/>
    <w:qFormat/>
    <w:rsid w:val="0022453D"/>
    <w:rPr>
      <w:b/>
      <w:bCs/>
      <w:sz w:val="16"/>
      <w:szCs w:val="18"/>
    </w:rPr>
  </w:style>
  <w:style w:type="paragraph" w:customStyle="1" w:styleId="list-bullet-color">
    <w:name w:val="list-bullet-color"/>
    <w:basedOn w:val="DefaultText"/>
    <w:link w:val="list-bullet-colorChar"/>
    <w:rsid w:val="003A45AB"/>
    <w:pPr>
      <w:numPr>
        <w:numId w:val="2"/>
      </w:numPr>
    </w:pPr>
  </w:style>
  <w:style w:type="character" w:customStyle="1" w:styleId="DefaultTextChar">
    <w:name w:val="Default Text Char"/>
    <w:basedOn w:val="DefaultParagraphFont"/>
    <w:link w:val="DefaultText"/>
    <w:rsid w:val="009703F3"/>
    <w:rPr>
      <w:rFonts w:ascii="Arial" w:eastAsia="Times New Roman" w:hAnsi="Arial" w:cs="Times New Roman"/>
      <w:sz w:val="18"/>
      <w:szCs w:val="24"/>
      <w:lang w:val="en-GB" w:eastAsia="nl-NL"/>
    </w:rPr>
  </w:style>
  <w:style w:type="character" w:customStyle="1" w:styleId="list-bullet-colorChar">
    <w:name w:val="list-bullet-color Char"/>
    <w:basedOn w:val="DefaultTextChar"/>
    <w:link w:val="list-bullet-color"/>
    <w:rsid w:val="003A45AB"/>
    <w:rPr>
      <w:rFonts w:ascii="Arial" w:eastAsia="Times New Roman" w:hAnsi="Arial" w:cs="Times New Roman"/>
      <w:sz w:val="18"/>
      <w:szCs w:val="24"/>
      <w:lang w:val="en-GB" w:eastAsia="nl-NL"/>
    </w:rPr>
  </w:style>
  <w:style w:type="paragraph" w:customStyle="1" w:styleId="list-bullet-black">
    <w:name w:val="list-bullet-black"/>
    <w:basedOn w:val="DefaultText"/>
    <w:link w:val="list-bullet-blackChar"/>
    <w:rsid w:val="004C0786"/>
    <w:pPr>
      <w:numPr>
        <w:numId w:val="3"/>
      </w:numPr>
    </w:pPr>
  </w:style>
  <w:style w:type="character" w:customStyle="1" w:styleId="list-bullet-blackChar">
    <w:name w:val="list-bullet-black Char"/>
    <w:basedOn w:val="DefaultTextChar"/>
    <w:link w:val="list-bullet-black"/>
    <w:rsid w:val="004C0786"/>
    <w:rPr>
      <w:rFonts w:ascii="Arial" w:eastAsia="Times New Roman" w:hAnsi="Arial" w:cs="Times New Roman"/>
      <w:sz w:val="18"/>
      <w:szCs w:val="24"/>
      <w:lang w:val="en-GB" w:eastAsia="nl-NL"/>
    </w:rPr>
  </w:style>
  <w:style w:type="paragraph" w:customStyle="1" w:styleId="list-number-black">
    <w:name w:val="list-number-black"/>
    <w:basedOn w:val="DefaultText"/>
    <w:link w:val="list-number-blackChar"/>
    <w:rsid w:val="004C0786"/>
    <w:pPr>
      <w:numPr>
        <w:numId w:val="13"/>
      </w:numPr>
    </w:pPr>
  </w:style>
  <w:style w:type="character" w:customStyle="1" w:styleId="list-number-blackChar">
    <w:name w:val="list-number-black Char"/>
    <w:basedOn w:val="DefaultTextChar"/>
    <w:link w:val="list-number-black"/>
    <w:rsid w:val="004C0786"/>
    <w:rPr>
      <w:rFonts w:ascii="Arial" w:eastAsia="Times New Roman" w:hAnsi="Arial" w:cs="Times New Roman"/>
      <w:sz w:val="18"/>
      <w:szCs w:val="24"/>
      <w:lang w:val="en-GB" w:eastAsia="nl-NL"/>
    </w:rPr>
  </w:style>
  <w:style w:type="paragraph" w:customStyle="1" w:styleId="list-number-color">
    <w:name w:val="list-number-color"/>
    <w:basedOn w:val="DefaultText"/>
    <w:link w:val="list-number-colorChar"/>
    <w:rsid w:val="004C0786"/>
    <w:pPr>
      <w:numPr>
        <w:numId w:val="4"/>
      </w:numPr>
    </w:pPr>
  </w:style>
  <w:style w:type="character" w:customStyle="1" w:styleId="list-number-colorChar">
    <w:name w:val="list-number-color Char"/>
    <w:basedOn w:val="DefaultTextChar"/>
    <w:link w:val="list-number-color"/>
    <w:rsid w:val="004C0786"/>
    <w:rPr>
      <w:rFonts w:ascii="Arial" w:eastAsia="Times New Roman" w:hAnsi="Arial" w:cs="Times New Roman"/>
      <w:sz w:val="18"/>
      <w:szCs w:val="24"/>
      <w:lang w:val="en-GB" w:eastAsia="nl-NL"/>
    </w:rPr>
  </w:style>
  <w:style w:type="paragraph" w:styleId="TableofFigures">
    <w:name w:val="table of figures"/>
    <w:basedOn w:val="TOC1"/>
    <w:next w:val="DefaultText"/>
    <w:uiPriority w:val="99"/>
    <w:unhideWhenUsed/>
    <w:rsid w:val="002D1F76"/>
    <w:pPr>
      <w:spacing w:before="120"/>
      <w:contextualSpacing/>
    </w:pPr>
  </w:style>
  <w:style w:type="character" w:styleId="Hyperlink">
    <w:name w:val="Hyperlink"/>
    <w:basedOn w:val="DefaultParagraphFont"/>
    <w:uiPriority w:val="99"/>
    <w:unhideWhenUsed/>
    <w:rsid w:val="002D1F76"/>
    <w:rPr>
      <w:color w:val="0000FF" w:themeColor="hyperlink"/>
      <w:u w:val="single"/>
    </w:rPr>
  </w:style>
  <w:style w:type="paragraph" w:customStyle="1" w:styleId="list-bullet-black-table">
    <w:name w:val="list-bullet-black-table"/>
    <w:basedOn w:val="DefaultText"/>
    <w:link w:val="list-bullet-black-tableChar"/>
    <w:rsid w:val="008B2381"/>
    <w:pPr>
      <w:numPr>
        <w:numId w:val="5"/>
      </w:numPr>
    </w:pPr>
    <w:rPr>
      <w:sz w:val="16"/>
    </w:rPr>
  </w:style>
  <w:style w:type="character" w:customStyle="1" w:styleId="list-bullet-black-tableChar">
    <w:name w:val="list-bullet-black-table Char"/>
    <w:basedOn w:val="DefaultTextChar"/>
    <w:link w:val="list-bullet-black-table"/>
    <w:rsid w:val="008B2381"/>
    <w:rPr>
      <w:rFonts w:ascii="Arial" w:eastAsia="Times New Roman" w:hAnsi="Arial" w:cs="Times New Roman"/>
      <w:sz w:val="16"/>
      <w:szCs w:val="24"/>
      <w:lang w:val="en-GB" w:eastAsia="nl-NL"/>
    </w:rPr>
  </w:style>
  <w:style w:type="paragraph" w:customStyle="1" w:styleId="list-bullet-color-table">
    <w:name w:val="list-bullet-color-table"/>
    <w:basedOn w:val="DefaultText"/>
    <w:link w:val="list-bullet-color-tableChar"/>
    <w:rsid w:val="008B2381"/>
    <w:pPr>
      <w:numPr>
        <w:numId w:val="6"/>
      </w:numPr>
    </w:pPr>
    <w:rPr>
      <w:sz w:val="16"/>
    </w:rPr>
  </w:style>
  <w:style w:type="character" w:customStyle="1" w:styleId="list-bullet-color-tableChar">
    <w:name w:val="list-bullet-color-table Char"/>
    <w:basedOn w:val="DefaultTextChar"/>
    <w:link w:val="list-bullet-color-table"/>
    <w:rsid w:val="008B2381"/>
    <w:rPr>
      <w:rFonts w:ascii="Arial" w:eastAsia="Times New Roman" w:hAnsi="Arial" w:cs="Times New Roman"/>
      <w:sz w:val="16"/>
      <w:szCs w:val="24"/>
      <w:lang w:val="en-GB" w:eastAsia="nl-NL"/>
    </w:rPr>
  </w:style>
  <w:style w:type="paragraph" w:customStyle="1" w:styleId="list-number-black-table">
    <w:name w:val="list-number-black-table"/>
    <w:basedOn w:val="list-number-black"/>
    <w:link w:val="list-number-black-tableChar"/>
    <w:rsid w:val="008B2381"/>
    <w:pPr>
      <w:numPr>
        <w:numId w:val="7"/>
      </w:numPr>
    </w:pPr>
    <w:rPr>
      <w:sz w:val="16"/>
    </w:rPr>
  </w:style>
  <w:style w:type="character" w:customStyle="1" w:styleId="list-number-black-tableChar">
    <w:name w:val="list-number-black-table Char"/>
    <w:basedOn w:val="list-number-blackChar"/>
    <w:link w:val="list-number-black-table"/>
    <w:rsid w:val="008B2381"/>
    <w:rPr>
      <w:rFonts w:ascii="Arial" w:eastAsia="Times New Roman" w:hAnsi="Arial" w:cs="Times New Roman"/>
      <w:sz w:val="16"/>
      <w:szCs w:val="24"/>
      <w:lang w:val="en-GB" w:eastAsia="nl-NL"/>
    </w:rPr>
  </w:style>
  <w:style w:type="paragraph" w:customStyle="1" w:styleId="list-number-color-table">
    <w:name w:val="list-number-color-table"/>
    <w:basedOn w:val="DefaultText"/>
    <w:link w:val="list-number-color-tableChar"/>
    <w:rsid w:val="008B2381"/>
    <w:pPr>
      <w:numPr>
        <w:numId w:val="8"/>
      </w:numPr>
    </w:pPr>
    <w:rPr>
      <w:sz w:val="16"/>
    </w:rPr>
  </w:style>
  <w:style w:type="character" w:customStyle="1" w:styleId="list-number-color-tableChar">
    <w:name w:val="list-number-color-table Char"/>
    <w:basedOn w:val="DefaultTextChar"/>
    <w:link w:val="list-number-color-table"/>
    <w:rsid w:val="008B2381"/>
    <w:rPr>
      <w:rFonts w:ascii="Arial" w:eastAsia="Times New Roman" w:hAnsi="Arial" w:cs="Times New Roman"/>
      <w:sz w:val="16"/>
      <w:szCs w:val="24"/>
      <w:lang w:val="en-GB" w:eastAsia="nl-NL"/>
    </w:rPr>
  </w:style>
  <w:style w:type="character" w:styleId="FootnoteReference">
    <w:name w:val="footnote reference"/>
    <w:uiPriority w:val="99"/>
    <w:rsid w:val="00243AD6"/>
    <w:rPr>
      <w:vertAlign w:val="superscript"/>
    </w:rPr>
  </w:style>
  <w:style w:type="character" w:styleId="CommentReference">
    <w:name w:val="annotation reference"/>
    <w:basedOn w:val="DefaultParagraphFont"/>
    <w:uiPriority w:val="99"/>
    <w:semiHidden/>
    <w:unhideWhenUsed/>
    <w:rsid w:val="0025030A"/>
    <w:rPr>
      <w:sz w:val="16"/>
      <w:szCs w:val="16"/>
    </w:rPr>
  </w:style>
  <w:style w:type="paragraph" w:styleId="CommentText">
    <w:name w:val="annotation text"/>
    <w:basedOn w:val="Normal"/>
    <w:link w:val="CommentTextChar"/>
    <w:uiPriority w:val="99"/>
    <w:semiHidden/>
    <w:unhideWhenUsed/>
    <w:rsid w:val="0025030A"/>
    <w:pPr>
      <w:spacing w:line="240" w:lineRule="auto"/>
    </w:pPr>
    <w:rPr>
      <w:sz w:val="20"/>
      <w:szCs w:val="20"/>
    </w:rPr>
  </w:style>
  <w:style w:type="character" w:customStyle="1" w:styleId="CommentTextChar">
    <w:name w:val="Comment Text Char"/>
    <w:basedOn w:val="DefaultParagraphFont"/>
    <w:link w:val="CommentText"/>
    <w:uiPriority w:val="99"/>
    <w:semiHidden/>
    <w:rsid w:val="0025030A"/>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5030A"/>
    <w:rPr>
      <w:b/>
      <w:bCs/>
    </w:rPr>
  </w:style>
  <w:style w:type="character" w:customStyle="1" w:styleId="CommentSubjectChar">
    <w:name w:val="Comment Subject Char"/>
    <w:basedOn w:val="CommentTextChar"/>
    <w:link w:val="CommentSubject"/>
    <w:uiPriority w:val="99"/>
    <w:semiHidden/>
    <w:rsid w:val="0025030A"/>
    <w:rPr>
      <w:rFonts w:ascii="Arial" w:hAnsi="Arial"/>
      <w:b/>
      <w:bCs/>
      <w:sz w:val="20"/>
      <w:szCs w:val="20"/>
      <w:lang w:val="en-GB"/>
    </w:rPr>
  </w:style>
  <w:style w:type="paragraph" w:styleId="ListParagraph">
    <w:name w:val="List Paragraph"/>
    <w:basedOn w:val="Normal"/>
    <w:link w:val="ListParagraphChar"/>
    <w:uiPriority w:val="34"/>
    <w:qFormat/>
    <w:rsid w:val="00A8414F"/>
    <w:pPr>
      <w:ind w:left="720"/>
      <w:contextualSpacing/>
    </w:pPr>
  </w:style>
  <w:style w:type="paragraph" w:customStyle="1" w:styleId="broodtekst">
    <w:name w:val="broodtekst"/>
    <w:basedOn w:val="Normal"/>
    <w:link w:val="broodtekstChar"/>
    <w:rsid w:val="002A4089"/>
    <w:rPr>
      <w:rFonts w:eastAsia="Times New Roman" w:cs="Times New Roman"/>
      <w:szCs w:val="24"/>
      <w:lang w:eastAsia="nl-NL"/>
    </w:rPr>
  </w:style>
  <w:style w:type="character" w:customStyle="1" w:styleId="broodtekstChar">
    <w:name w:val="broodtekst Char"/>
    <w:basedOn w:val="DefaultParagraphFont"/>
    <w:link w:val="broodtekst"/>
    <w:rsid w:val="002A4089"/>
    <w:rPr>
      <w:rFonts w:ascii="Arial" w:eastAsia="Times New Roman" w:hAnsi="Arial" w:cs="Times New Roman"/>
      <w:sz w:val="18"/>
      <w:szCs w:val="24"/>
      <w:lang w:val="en-GB" w:eastAsia="nl-NL"/>
    </w:rPr>
  </w:style>
  <w:style w:type="character" w:styleId="FollowedHyperlink">
    <w:name w:val="FollowedHyperlink"/>
    <w:basedOn w:val="DefaultParagraphFont"/>
    <w:uiPriority w:val="99"/>
    <w:semiHidden/>
    <w:unhideWhenUsed/>
    <w:rsid w:val="00333DB0"/>
    <w:rPr>
      <w:color w:val="A0A5A5"/>
      <w:u w:val="single"/>
    </w:rPr>
  </w:style>
  <w:style w:type="paragraph" w:customStyle="1" w:styleId="xl65">
    <w:name w:val="xl65"/>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333DB0"/>
    <w:pPr>
      <w:pBdr>
        <w:top w:val="single" w:sz="4" w:space="0" w:color="auto"/>
        <w:left w:val="single" w:sz="4" w:space="0" w:color="auto"/>
        <w:bottom w:val="single" w:sz="4" w:space="0" w:color="auto"/>
        <w:right w:val="single" w:sz="4" w:space="0" w:color="auto"/>
      </w:pBdr>
      <w:shd w:val="clear" w:color="000000" w:fill="BDE4FF"/>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333DB0"/>
    <w:pPr>
      <w:pBdr>
        <w:top w:val="single" w:sz="4" w:space="0" w:color="auto"/>
        <w:left w:val="single" w:sz="4" w:space="0" w:color="auto"/>
        <w:bottom w:val="single" w:sz="4" w:space="0" w:color="auto"/>
        <w:right w:val="single" w:sz="4" w:space="0" w:color="auto"/>
      </w:pBdr>
      <w:shd w:val="clear" w:color="000000" w:fill="31ACFF"/>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9">
    <w:name w:val="xl69"/>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333DB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71">
    <w:name w:val="xl71"/>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333DB0"/>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73">
    <w:name w:val="xl73"/>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74">
    <w:name w:val="xl74"/>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75">
    <w:name w:val="xl75"/>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en-GB"/>
    </w:rPr>
  </w:style>
  <w:style w:type="paragraph" w:customStyle="1" w:styleId="xl76">
    <w:name w:val="xl76"/>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77">
    <w:name w:val="xl77"/>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78">
    <w:name w:val="xl78"/>
    <w:basedOn w:val="Normal"/>
    <w:rsid w:val="00333DB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333DB0"/>
    <w:pPr>
      <w:shd w:val="clear" w:color="000000"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333DB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81">
    <w:name w:val="xl81"/>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2">
    <w:name w:val="xl82"/>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83">
    <w:name w:val="xl83"/>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4">
    <w:name w:val="xl84"/>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85">
    <w:name w:val="xl85"/>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86">
    <w:name w:val="xl86"/>
    <w:basedOn w:val="Normal"/>
    <w:rsid w:val="00333DB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8">
    <w:name w:val="xl88"/>
    <w:basedOn w:val="Normal"/>
    <w:rsid w:val="00333D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9">
    <w:name w:val="xl89"/>
    <w:basedOn w:val="Normal"/>
    <w:rsid w:val="00333D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0">
    <w:name w:val="xl90"/>
    <w:basedOn w:val="Normal"/>
    <w:rsid w:val="00333D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1">
    <w:name w:val="xl91"/>
    <w:basedOn w:val="Normal"/>
    <w:rsid w:val="00333DB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2">
    <w:name w:val="xl92"/>
    <w:basedOn w:val="Normal"/>
    <w:rsid w:val="00333DB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3">
    <w:name w:val="xl93"/>
    <w:basedOn w:val="Normal"/>
    <w:rsid w:val="00333DB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4">
    <w:name w:val="xl94"/>
    <w:basedOn w:val="Normal"/>
    <w:rsid w:val="00333DB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5">
    <w:name w:val="xl95"/>
    <w:basedOn w:val="Normal"/>
    <w:rsid w:val="00333DB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6">
    <w:name w:val="xl96"/>
    <w:basedOn w:val="Normal"/>
    <w:rsid w:val="00333DB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7">
    <w:name w:val="xl97"/>
    <w:basedOn w:val="Normal"/>
    <w:rsid w:val="00333D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8">
    <w:name w:val="xl98"/>
    <w:basedOn w:val="Normal"/>
    <w:rsid w:val="00333DB0"/>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9">
    <w:name w:val="xl99"/>
    <w:basedOn w:val="Normal"/>
    <w:rsid w:val="00333DB0"/>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0">
    <w:name w:val="xl100"/>
    <w:basedOn w:val="Normal"/>
    <w:rsid w:val="00333DB0"/>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1">
    <w:name w:val="xl101"/>
    <w:basedOn w:val="Normal"/>
    <w:rsid w:val="00333DB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character" w:customStyle="1" w:styleId="st">
    <w:name w:val="st"/>
    <w:basedOn w:val="DefaultParagraphFont"/>
    <w:rsid w:val="00A761E7"/>
  </w:style>
  <w:style w:type="character" w:styleId="Emphasis">
    <w:name w:val="Emphasis"/>
    <w:basedOn w:val="DefaultParagraphFont"/>
    <w:uiPriority w:val="20"/>
    <w:qFormat/>
    <w:rsid w:val="00A761E7"/>
    <w:rPr>
      <w:i/>
      <w:iCs/>
    </w:rPr>
  </w:style>
  <w:style w:type="character" w:customStyle="1" w:styleId="ListParagraphChar">
    <w:name w:val="List Paragraph Char"/>
    <w:basedOn w:val="DefaultParagraphFont"/>
    <w:link w:val="ListParagraph"/>
    <w:uiPriority w:val="34"/>
    <w:rsid w:val="00AB36F0"/>
    <w:rPr>
      <w:rFonts w:ascii="Arial" w:hAnsi="Arial"/>
      <w:sz w:val="18"/>
      <w:lang w:val="en-GB"/>
    </w:rPr>
  </w:style>
  <w:style w:type="character" w:styleId="Strong">
    <w:name w:val="Strong"/>
    <w:basedOn w:val="DefaultParagraphFont"/>
    <w:uiPriority w:val="22"/>
    <w:qFormat/>
    <w:rsid w:val="00F73B8E"/>
    <w:rPr>
      <w:b/>
      <w:bCs/>
    </w:rPr>
  </w:style>
  <w:style w:type="character" w:customStyle="1" w:styleId="leaf">
    <w:name w:val="leaf"/>
    <w:basedOn w:val="DefaultParagraphFont"/>
    <w:rsid w:val="00836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0"/>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DefaultText"/>
    <w:rsid w:val="00BD02B5"/>
    <w:pPr>
      <w:spacing w:after="0" w:line="280" w:lineRule="atLeast"/>
    </w:pPr>
    <w:rPr>
      <w:rFonts w:ascii="Arial" w:hAnsi="Arial"/>
      <w:sz w:val="18"/>
      <w:lang w:val="en-GB"/>
    </w:rPr>
  </w:style>
  <w:style w:type="paragraph" w:styleId="Heading1">
    <w:name w:val="heading 1"/>
    <w:basedOn w:val="DefaultText"/>
    <w:next w:val="DefaultText"/>
    <w:link w:val="Heading1Char"/>
    <w:qFormat/>
    <w:rsid w:val="00A11DB2"/>
    <w:pPr>
      <w:keepNext/>
      <w:keepLines/>
      <w:pageBreakBefore/>
      <w:numPr>
        <w:numId w:val="1"/>
      </w:numPr>
      <w:tabs>
        <w:tab w:val="left" w:pos="0"/>
      </w:tabs>
      <w:spacing w:after="840"/>
      <w:outlineLvl w:val="0"/>
    </w:pPr>
    <w:rPr>
      <w:rFonts w:cs="Arial"/>
      <w:b/>
      <w:bCs/>
      <w:color w:val="006DB6"/>
      <w:sz w:val="36"/>
      <w:szCs w:val="32"/>
    </w:rPr>
  </w:style>
  <w:style w:type="paragraph" w:styleId="Heading2">
    <w:name w:val="heading 2"/>
    <w:basedOn w:val="DefaultText"/>
    <w:next w:val="DefaultText"/>
    <w:link w:val="Heading2Char"/>
    <w:qFormat/>
    <w:rsid w:val="00A11DB2"/>
    <w:pPr>
      <w:keepNext/>
      <w:keepLines/>
      <w:numPr>
        <w:ilvl w:val="1"/>
        <w:numId w:val="1"/>
      </w:numPr>
      <w:tabs>
        <w:tab w:val="left" w:pos="0"/>
      </w:tabs>
      <w:spacing w:after="280"/>
      <w:outlineLvl w:val="1"/>
    </w:pPr>
    <w:rPr>
      <w:rFonts w:cs="Arial"/>
      <w:bCs/>
      <w:iCs/>
      <w:color w:val="006DB6"/>
      <w:sz w:val="22"/>
      <w:szCs w:val="28"/>
    </w:rPr>
  </w:style>
  <w:style w:type="paragraph" w:styleId="Heading3">
    <w:name w:val="heading 3"/>
    <w:basedOn w:val="DefaultText"/>
    <w:next w:val="DefaultText"/>
    <w:link w:val="Heading3Char"/>
    <w:qFormat/>
    <w:rsid w:val="00A11DB2"/>
    <w:pPr>
      <w:keepNext/>
      <w:keepLines/>
      <w:numPr>
        <w:ilvl w:val="2"/>
        <w:numId w:val="1"/>
      </w:numPr>
      <w:tabs>
        <w:tab w:val="left" w:pos="0"/>
      </w:tabs>
      <w:outlineLvl w:val="2"/>
    </w:pPr>
    <w:rPr>
      <w:rFonts w:cs="Arial"/>
      <w:bCs/>
      <w:i/>
      <w:color w:val="006DB6"/>
      <w:szCs w:val="26"/>
    </w:rPr>
  </w:style>
  <w:style w:type="paragraph" w:styleId="Heading4">
    <w:name w:val="heading 4"/>
    <w:basedOn w:val="DefaultText"/>
    <w:next w:val="DefaultText"/>
    <w:link w:val="Heading4Char"/>
    <w:qFormat/>
    <w:rsid w:val="00E60A81"/>
    <w:pPr>
      <w:keepNext/>
      <w:keepLines/>
      <w:outlineLvl w:val="3"/>
    </w:pPr>
    <w:rPr>
      <w:b/>
      <w:bCs/>
      <w:color w:val="006DB6"/>
      <w:szCs w:val="28"/>
    </w:rPr>
  </w:style>
  <w:style w:type="paragraph" w:styleId="Heading5">
    <w:name w:val="heading 5"/>
    <w:basedOn w:val="DefaultText"/>
    <w:next w:val="DefaultText"/>
    <w:link w:val="Heading5Char"/>
    <w:qFormat/>
    <w:rsid w:val="00E60A81"/>
    <w:pPr>
      <w:keepNext/>
      <w:keepLines/>
      <w:outlineLvl w:val="4"/>
    </w:pPr>
    <w:rPr>
      <w:bCs/>
      <w:i/>
      <w:iCs/>
      <w:color w:val="006DB6"/>
      <w:szCs w:val="26"/>
    </w:rPr>
  </w:style>
  <w:style w:type="paragraph" w:styleId="Heading6">
    <w:name w:val="heading 6"/>
    <w:basedOn w:val="DefaultText"/>
    <w:next w:val="DefaultText"/>
    <w:link w:val="Heading6Char"/>
    <w:qFormat/>
    <w:rsid w:val="00E60A81"/>
    <w:pPr>
      <w:keepNext/>
      <w:keepLines/>
      <w:outlineLvl w:val="5"/>
    </w:pPr>
    <w:rPr>
      <w:bCs/>
      <w:color w:val="006DB6"/>
      <w:szCs w:val="22"/>
    </w:rPr>
  </w:style>
  <w:style w:type="paragraph" w:styleId="Heading7">
    <w:name w:val="heading 7"/>
    <w:basedOn w:val="DefaultText"/>
    <w:next w:val="DefaultText"/>
    <w:link w:val="Heading7Char"/>
    <w:rsid w:val="00E60A81"/>
    <w:pPr>
      <w:keepNext/>
      <w:keepLines/>
      <w:outlineLvl w:val="6"/>
    </w:pPr>
    <w:rPr>
      <w:color w:val="006DB6"/>
    </w:rPr>
  </w:style>
  <w:style w:type="paragraph" w:styleId="Heading8">
    <w:name w:val="heading 8"/>
    <w:basedOn w:val="DefaultText"/>
    <w:next w:val="DefaultText"/>
    <w:link w:val="Heading8Char"/>
    <w:rsid w:val="00E60A81"/>
    <w:pPr>
      <w:keepNext/>
      <w:keepLines/>
      <w:outlineLvl w:val="7"/>
    </w:pPr>
    <w:rPr>
      <w:iCs/>
      <w:color w:val="006DB6"/>
    </w:rPr>
  </w:style>
  <w:style w:type="paragraph" w:styleId="Heading9">
    <w:name w:val="heading 9"/>
    <w:basedOn w:val="DefaultText"/>
    <w:next w:val="DefaultText"/>
    <w:link w:val="Heading9Char"/>
    <w:rsid w:val="00E60A81"/>
    <w:pPr>
      <w:keepNext/>
      <w:keepLines/>
      <w:outlineLvl w:val="8"/>
    </w:pPr>
    <w:rPr>
      <w:rFonts w:cs="Arial"/>
      <w:color w:val="006DB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qFormat/>
    <w:rsid w:val="009703F3"/>
    <w:rPr>
      <w:rFonts w:eastAsia="Times New Roman" w:cs="Times New Roman"/>
      <w:szCs w:val="24"/>
      <w:lang w:eastAsia="nl-NL"/>
    </w:rPr>
  </w:style>
  <w:style w:type="paragraph" w:customStyle="1" w:styleId="aanhef">
    <w:name w:val="aanhef"/>
    <w:basedOn w:val="DefaultText"/>
    <w:rsid w:val="00A94318"/>
    <w:pPr>
      <w:spacing w:after="280"/>
    </w:pPr>
  </w:style>
  <w:style w:type="paragraph" w:customStyle="1" w:styleId="aboutecorys">
    <w:name w:val="aboutecorys"/>
    <w:basedOn w:val="DefaultText"/>
    <w:next w:val="DefaultText"/>
    <w:rsid w:val="00A94318"/>
    <w:pPr>
      <w:spacing w:after="840"/>
    </w:pPr>
    <w:rPr>
      <w:color w:val="006DB6"/>
      <w:sz w:val="36"/>
    </w:rPr>
  </w:style>
  <w:style w:type="paragraph" w:customStyle="1" w:styleId="adres">
    <w:name w:val="adres"/>
    <w:basedOn w:val="DefaultText"/>
    <w:rsid w:val="00A94318"/>
  </w:style>
  <w:style w:type="paragraph" w:customStyle="1" w:styleId="afzendgegevens">
    <w:name w:val="afzendgegevens"/>
    <w:basedOn w:val="DefaultText"/>
    <w:rsid w:val="00A94318"/>
    <w:pPr>
      <w:spacing w:line="220" w:lineRule="atLeast"/>
    </w:pPr>
    <w:rPr>
      <w:sz w:val="14"/>
    </w:rPr>
  </w:style>
  <w:style w:type="paragraph" w:customStyle="1" w:styleId="afzendgegevensachter">
    <w:name w:val="afzendgegevensachter"/>
    <w:basedOn w:val="DefaultText"/>
    <w:uiPriority w:val="99"/>
    <w:rsid w:val="009A65EC"/>
    <w:pPr>
      <w:contextualSpacing/>
    </w:pPr>
    <w:rPr>
      <w:color w:val="003C64"/>
      <w:sz w:val="16"/>
    </w:rPr>
  </w:style>
  <w:style w:type="paragraph" w:customStyle="1" w:styleId="afzendgegevensachter-vet">
    <w:name w:val="afzendgegevensachter-vet"/>
    <w:basedOn w:val="afzendgegevensachter"/>
    <w:uiPriority w:val="99"/>
    <w:rsid w:val="00A94318"/>
    <w:rPr>
      <w:b/>
    </w:rPr>
  </w:style>
  <w:style w:type="paragraph" w:customStyle="1" w:styleId="bronvermelding">
    <w:name w:val="bronvermelding"/>
    <w:basedOn w:val="DefaultText"/>
    <w:next w:val="DefaultText"/>
    <w:rsid w:val="00A94318"/>
    <w:pPr>
      <w:spacing w:line="200" w:lineRule="atLeast"/>
    </w:pPr>
    <w:rPr>
      <w:sz w:val="14"/>
    </w:rPr>
  </w:style>
  <w:style w:type="paragraph" w:customStyle="1" w:styleId="DefaultTextBold">
    <w:name w:val="Default Text Bold"/>
    <w:basedOn w:val="DefaultText"/>
    <w:next w:val="DefaultText"/>
    <w:uiPriority w:val="99"/>
    <w:qFormat/>
    <w:rsid w:val="009703F3"/>
    <w:rPr>
      <w:b/>
    </w:rPr>
  </w:style>
  <w:style w:type="paragraph" w:styleId="FootnoteText">
    <w:name w:val="footnote text"/>
    <w:aliases w:val="Tekst przypisu,Fußnotentextf,Fußnotentextr,Schriftart: 9 pt,Schriftart: 10 pt,Schriftart: 8 pt,WB-Fußnotentext,Footnote text,o,Voetnoottekst Char,Voetnoottekst Char1,Voetnoottekst Char2 Char Char,fn,fuß"/>
    <w:basedOn w:val="Normal"/>
    <w:link w:val="FootnoteTextChar"/>
    <w:uiPriority w:val="99"/>
    <w:rsid w:val="00A94318"/>
    <w:pPr>
      <w:tabs>
        <w:tab w:val="left" w:pos="340"/>
      </w:tabs>
      <w:spacing w:line="200" w:lineRule="atLeast"/>
      <w:ind w:left="340" w:hanging="340"/>
    </w:pPr>
    <w:rPr>
      <w:rFonts w:eastAsia="Times New Roman" w:cs="Times New Roman"/>
      <w:sz w:val="14"/>
      <w:szCs w:val="20"/>
      <w:lang w:eastAsia="nl-NL"/>
    </w:rPr>
  </w:style>
  <w:style w:type="character" w:customStyle="1" w:styleId="FootnoteTextChar">
    <w:name w:val="Footnote Text Char"/>
    <w:aliases w:val="Tekst przypisu Char,Fußnotentextf Char,Fußnotentextr Char,Schriftart: 9 pt Char,Schriftart: 10 pt Char,Schriftart: 8 pt Char,WB-Fußnotentext Char,Footnote text Char,o Char,Voetnoottekst Char Char,Voetnoottekst Char1 Char,fn Char"/>
    <w:basedOn w:val="DefaultParagraphFont"/>
    <w:link w:val="FootnoteText"/>
    <w:uiPriority w:val="99"/>
    <w:rsid w:val="00A94318"/>
    <w:rPr>
      <w:rFonts w:ascii="Arial" w:eastAsia="Times New Roman" w:hAnsi="Arial" w:cs="Times New Roman"/>
      <w:sz w:val="14"/>
      <w:szCs w:val="20"/>
      <w:lang w:eastAsia="nl-NL"/>
    </w:rPr>
  </w:style>
  <w:style w:type="paragraph" w:customStyle="1" w:styleId="groetregel">
    <w:name w:val="groetregel"/>
    <w:basedOn w:val="DefaultText"/>
    <w:rsid w:val="00A94318"/>
    <w:pPr>
      <w:spacing w:before="560" w:after="840"/>
    </w:pPr>
  </w:style>
  <w:style w:type="paragraph" w:customStyle="1" w:styleId="heading-blue-1">
    <w:name w:val="heading-blue-1"/>
    <w:basedOn w:val="DefaultText"/>
    <w:next w:val="DefaultText"/>
    <w:rsid w:val="00EE027B"/>
    <w:pPr>
      <w:keepNext/>
      <w:keepLines/>
      <w:pageBreakBefore/>
      <w:spacing w:after="840"/>
      <w:outlineLvl w:val="0"/>
    </w:pPr>
    <w:rPr>
      <w:b/>
      <w:color w:val="006DB6"/>
      <w:sz w:val="36"/>
    </w:rPr>
  </w:style>
  <w:style w:type="paragraph" w:customStyle="1" w:styleId="heading-blue-2">
    <w:name w:val="heading-blue-2"/>
    <w:basedOn w:val="DefaultText"/>
    <w:next w:val="DefaultText"/>
    <w:rsid w:val="00A94318"/>
    <w:pPr>
      <w:keepNext/>
      <w:keepLines/>
      <w:spacing w:after="280"/>
      <w:outlineLvl w:val="1"/>
    </w:pPr>
    <w:rPr>
      <w:color w:val="006DB6"/>
      <w:sz w:val="22"/>
    </w:rPr>
  </w:style>
  <w:style w:type="paragraph" w:customStyle="1" w:styleId="heading-blue-3">
    <w:name w:val="heading-blue-3"/>
    <w:basedOn w:val="DefaultText"/>
    <w:next w:val="DefaultText"/>
    <w:rsid w:val="00A94318"/>
    <w:pPr>
      <w:keepNext/>
      <w:keepLines/>
      <w:outlineLvl w:val="2"/>
    </w:pPr>
    <w:rPr>
      <w:i/>
      <w:color w:val="006DB6"/>
    </w:rPr>
  </w:style>
  <w:style w:type="paragraph" w:customStyle="1" w:styleId="heading-blue-4">
    <w:name w:val="heading-blue-4"/>
    <w:basedOn w:val="DefaultText"/>
    <w:next w:val="DefaultText"/>
    <w:rsid w:val="00A94318"/>
    <w:pPr>
      <w:keepNext/>
      <w:keepLines/>
      <w:outlineLvl w:val="3"/>
    </w:pPr>
    <w:rPr>
      <w:i/>
      <w:color w:val="006DB6"/>
    </w:rPr>
  </w:style>
  <w:style w:type="paragraph" w:customStyle="1" w:styleId="heading-blue-5">
    <w:name w:val="heading-blue-5"/>
    <w:basedOn w:val="DefaultText"/>
    <w:next w:val="DefaultText"/>
    <w:rsid w:val="00A94318"/>
    <w:pPr>
      <w:keepNext/>
      <w:keepLines/>
      <w:outlineLvl w:val="4"/>
    </w:pPr>
    <w:rPr>
      <w:b/>
      <w:color w:val="006DB6"/>
    </w:rPr>
  </w:style>
  <w:style w:type="paragraph" w:customStyle="1" w:styleId="heading-blue-6">
    <w:name w:val="heading-blue-6"/>
    <w:basedOn w:val="DefaultText"/>
    <w:next w:val="DefaultText"/>
    <w:rsid w:val="00A94318"/>
    <w:pPr>
      <w:keepNext/>
      <w:keepLines/>
      <w:outlineLvl w:val="5"/>
    </w:pPr>
    <w:rPr>
      <w:color w:val="006DB6"/>
    </w:rPr>
  </w:style>
  <w:style w:type="paragraph" w:customStyle="1" w:styleId="kaderkop">
    <w:name w:val="kaderkop"/>
    <w:basedOn w:val="DefaultText"/>
    <w:rsid w:val="00A94318"/>
    <w:pPr>
      <w:ind w:left="340"/>
    </w:pPr>
    <w:rPr>
      <w:b/>
      <w:color w:val="006DB6"/>
      <w:sz w:val="16"/>
    </w:rPr>
  </w:style>
  <w:style w:type="paragraph" w:customStyle="1" w:styleId="kadertekst">
    <w:name w:val="kadertekst"/>
    <w:basedOn w:val="DefaultText"/>
    <w:rsid w:val="00A94318"/>
    <w:pPr>
      <w:ind w:left="346"/>
    </w:pPr>
    <w:rPr>
      <w:color w:val="006DB6"/>
      <w:sz w:val="16"/>
    </w:rPr>
  </w:style>
  <w:style w:type="paragraph" w:customStyle="1" w:styleId="landnamen">
    <w:name w:val="landnamen"/>
    <w:basedOn w:val="DefaultText"/>
    <w:uiPriority w:val="99"/>
    <w:rsid w:val="00A94318"/>
    <w:pPr>
      <w:spacing w:line="144" w:lineRule="atLeast"/>
      <w:jc w:val="center"/>
    </w:pPr>
    <w:rPr>
      <w:b/>
      <w:smallCaps/>
      <w:color w:val="9C9D9F"/>
      <w:spacing w:val="-2"/>
      <w:sz w:val="11"/>
    </w:rPr>
  </w:style>
  <w:style w:type="paragraph" w:customStyle="1" w:styleId="no-heading-blue-1">
    <w:name w:val="no-heading-blue-1"/>
    <w:basedOn w:val="DefaultText"/>
    <w:next w:val="DefaultText"/>
    <w:rsid w:val="00EE027B"/>
    <w:pPr>
      <w:keepNext/>
      <w:keepLines/>
      <w:pageBreakBefore/>
      <w:spacing w:after="840"/>
      <w:outlineLvl w:val="0"/>
    </w:pPr>
    <w:rPr>
      <w:b/>
      <w:color w:val="006DB6"/>
      <w:sz w:val="36"/>
    </w:rPr>
  </w:style>
  <w:style w:type="paragraph" w:customStyle="1" w:styleId="no-heading-blue-2">
    <w:name w:val="no-heading-blue-2"/>
    <w:basedOn w:val="DefaultText"/>
    <w:next w:val="DefaultText"/>
    <w:rsid w:val="00A94318"/>
    <w:pPr>
      <w:keepNext/>
      <w:keepLines/>
      <w:spacing w:after="280"/>
      <w:outlineLvl w:val="1"/>
    </w:pPr>
    <w:rPr>
      <w:color w:val="006DB6"/>
      <w:sz w:val="22"/>
    </w:rPr>
  </w:style>
  <w:style w:type="paragraph" w:customStyle="1" w:styleId="no-heading-blue-3">
    <w:name w:val="no-heading-blue-3"/>
    <w:basedOn w:val="DefaultText"/>
    <w:next w:val="DefaultText"/>
    <w:rsid w:val="00A94318"/>
    <w:pPr>
      <w:keepNext/>
      <w:keepLines/>
      <w:outlineLvl w:val="2"/>
    </w:pPr>
    <w:rPr>
      <w:b/>
      <w:color w:val="006DB6"/>
    </w:rPr>
  </w:style>
  <w:style w:type="paragraph" w:customStyle="1" w:styleId="no-heading-blue-4">
    <w:name w:val="no-heading-blue-4"/>
    <w:basedOn w:val="DefaultText"/>
    <w:next w:val="DefaultText"/>
    <w:rsid w:val="00A94318"/>
    <w:pPr>
      <w:keepNext/>
      <w:keepLines/>
      <w:outlineLvl w:val="3"/>
    </w:pPr>
    <w:rPr>
      <w:i/>
      <w:color w:val="006DB6"/>
    </w:rPr>
  </w:style>
  <w:style w:type="paragraph" w:customStyle="1" w:styleId="paginanummer">
    <w:name w:val="paginanummer"/>
    <w:basedOn w:val="DefaultText"/>
    <w:rsid w:val="005C715A"/>
    <w:pPr>
      <w:spacing w:after="142" w:line="200" w:lineRule="atLeast"/>
      <w:jc w:val="center"/>
    </w:pPr>
    <w:rPr>
      <w:sz w:val="14"/>
    </w:rPr>
  </w:style>
  <w:style w:type="paragraph" w:customStyle="1" w:styleId="paginanummering">
    <w:name w:val="paginanummering"/>
    <w:basedOn w:val="DefaultText"/>
    <w:rsid w:val="00A94318"/>
    <w:pPr>
      <w:jc w:val="right"/>
    </w:pPr>
    <w:rPr>
      <w:sz w:val="14"/>
    </w:rPr>
  </w:style>
  <w:style w:type="paragraph" w:customStyle="1" w:styleId="refdata-frontpage">
    <w:name w:val="refdata-frontpage"/>
    <w:basedOn w:val="DefaultText"/>
    <w:uiPriority w:val="99"/>
    <w:rsid w:val="00A94318"/>
    <w:pPr>
      <w:spacing w:line="560" w:lineRule="atLeast"/>
    </w:pPr>
    <w:rPr>
      <w:color w:val="003C64"/>
      <w:sz w:val="22"/>
    </w:rPr>
  </w:style>
  <w:style w:type="paragraph" w:customStyle="1" w:styleId="referentiegegevens">
    <w:name w:val="referentiegegevens"/>
    <w:basedOn w:val="DefaultText"/>
    <w:rsid w:val="00A94318"/>
  </w:style>
  <w:style w:type="paragraph" w:customStyle="1" w:styleId="referentiekopjes">
    <w:name w:val="referentiekopjes"/>
    <w:basedOn w:val="DefaultText"/>
    <w:rsid w:val="00A94318"/>
    <w:rPr>
      <w:sz w:val="14"/>
    </w:rPr>
  </w:style>
  <w:style w:type="paragraph" w:customStyle="1" w:styleId="rubricering">
    <w:name w:val="rubricering"/>
    <w:basedOn w:val="DefaultText"/>
    <w:rsid w:val="00A94318"/>
    <w:rPr>
      <w:color w:val="A0A5A5"/>
      <w:sz w:val="144"/>
    </w:rPr>
  </w:style>
  <w:style w:type="paragraph" w:customStyle="1" w:styleId="subtitle-inside">
    <w:name w:val="subtitle-inside"/>
    <w:basedOn w:val="DefaultText"/>
    <w:rsid w:val="00A94318"/>
    <w:rPr>
      <w:sz w:val="24"/>
    </w:rPr>
  </w:style>
  <w:style w:type="paragraph" w:customStyle="1" w:styleId="spacingtitleinside">
    <w:name w:val="spacingtitleinside"/>
    <w:basedOn w:val="subtitle-inside"/>
    <w:rsid w:val="00A94318"/>
    <w:pPr>
      <w:spacing w:after="360" w:line="380" w:lineRule="atLeast"/>
    </w:pPr>
    <w:rPr>
      <w:sz w:val="72"/>
    </w:rPr>
  </w:style>
  <w:style w:type="paragraph" w:customStyle="1" w:styleId="subtitle-frontpage">
    <w:name w:val="subtitle-frontpage"/>
    <w:basedOn w:val="DefaultText"/>
    <w:next w:val="Normal"/>
    <w:uiPriority w:val="99"/>
    <w:rsid w:val="00A94318"/>
    <w:pPr>
      <w:spacing w:line="720" w:lineRule="atLeast"/>
    </w:pPr>
    <w:rPr>
      <w:color w:val="A0A5A5"/>
      <w:sz w:val="44"/>
    </w:rPr>
  </w:style>
  <w:style w:type="paragraph" w:customStyle="1" w:styleId="tabelkop">
    <w:name w:val="tabelkop"/>
    <w:basedOn w:val="DefaultText"/>
    <w:rsid w:val="00A94318"/>
    <w:pPr>
      <w:keepNext/>
      <w:keepLines/>
    </w:pPr>
    <w:rPr>
      <w:b/>
      <w:color w:val="FFFFFF"/>
      <w:sz w:val="16"/>
    </w:rPr>
  </w:style>
  <w:style w:type="paragraph" w:customStyle="1" w:styleId="tabeltekst">
    <w:name w:val="tabeltekst"/>
    <w:basedOn w:val="DefaultText"/>
    <w:rsid w:val="00A94318"/>
    <w:rPr>
      <w:color w:val="000000"/>
      <w:sz w:val="16"/>
    </w:rPr>
  </w:style>
  <w:style w:type="paragraph" w:customStyle="1" w:styleId="table-header-zwart">
    <w:name w:val="table-header-zwart"/>
    <w:basedOn w:val="DefaultText"/>
    <w:rsid w:val="00A94318"/>
    <w:pPr>
      <w:keepNext/>
      <w:keepLines/>
    </w:pPr>
    <w:rPr>
      <w:b/>
      <w:sz w:val="16"/>
    </w:rPr>
  </w:style>
  <w:style w:type="paragraph" w:customStyle="1" w:styleId="table-header-blauw">
    <w:name w:val="table-header-blauw"/>
    <w:basedOn w:val="table-header-zwart"/>
    <w:rsid w:val="00A94318"/>
    <w:rPr>
      <w:color w:val="006DB6"/>
    </w:rPr>
  </w:style>
  <w:style w:type="paragraph" w:customStyle="1" w:styleId="table-header-blauwgroen">
    <w:name w:val="table-header-blauwgroen"/>
    <w:basedOn w:val="table-header-zwart"/>
    <w:rsid w:val="00A94318"/>
    <w:rPr>
      <w:color w:val="009696"/>
    </w:rPr>
  </w:style>
  <w:style w:type="paragraph" w:customStyle="1" w:styleId="table-header-donkerblauw">
    <w:name w:val="table-header-donkerblauw"/>
    <w:basedOn w:val="table-header-zwart"/>
    <w:rsid w:val="00A94318"/>
    <w:rPr>
      <w:color w:val="003C64"/>
    </w:rPr>
  </w:style>
  <w:style w:type="paragraph" w:customStyle="1" w:styleId="table-header-grijs">
    <w:name w:val="table-header-grijs"/>
    <w:basedOn w:val="table-header-zwart"/>
    <w:rsid w:val="00A94318"/>
    <w:rPr>
      <w:color w:val="A0A5A5"/>
    </w:rPr>
  </w:style>
  <w:style w:type="paragraph" w:customStyle="1" w:styleId="table-header-groen">
    <w:name w:val="table-header-groen"/>
    <w:basedOn w:val="table-header-zwart"/>
    <w:rsid w:val="00A94318"/>
    <w:rPr>
      <w:color w:val="A0BE00"/>
    </w:rPr>
  </w:style>
  <w:style w:type="paragraph" w:customStyle="1" w:styleId="table-header-oranje">
    <w:name w:val="table-header-oranje"/>
    <w:basedOn w:val="table-header-zwart"/>
    <w:rsid w:val="00A94318"/>
    <w:rPr>
      <w:color w:val="F49A00"/>
    </w:rPr>
  </w:style>
  <w:style w:type="paragraph" w:customStyle="1" w:styleId="table-header-paars">
    <w:name w:val="table-header-paars"/>
    <w:basedOn w:val="table-header-zwart"/>
    <w:rsid w:val="00A94318"/>
    <w:rPr>
      <w:color w:val="980D7D"/>
    </w:rPr>
  </w:style>
  <w:style w:type="paragraph" w:customStyle="1" w:styleId="table-header-roze">
    <w:name w:val="table-header-roze"/>
    <w:basedOn w:val="table-header-zwart"/>
    <w:rsid w:val="00A94318"/>
    <w:rPr>
      <w:color w:val="E30052"/>
    </w:rPr>
  </w:style>
  <w:style w:type="paragraph" w:customStyle="1" w:styleId="table-header-wit">
    <w:name w:val="table-header-wit"/>
    <w:basedOn w:val="table-header-zwart"/>
    <w:rsid w:val="00A94318"/>
    <w:rPr>
      <w:color w:val="FFFFFF"/>
    </w:rPr>
  </w:style>
  <w:style w:type="paragraph" w:customStyle="1" w:styleId="tableofcontents">
    <w:name w:val="tableofcontents"/>
    <w:basedOn w:val="DefaultText"/>
    <w:next w:val="DefaultText"/>
    <w:rsid w:val="00A94318"/>
    <w:rPr>
      <w:color w:val="006DB6"/>
      <w:sz w:val="36"/>
    </w:rPr>
  </w:style>
  <w:style w:type="table" w:customStyle="1" w:styleId="table-style-blauw-000-outline">
    <w:name w:val="table-style-blauw-000-outline"/>
    <w:basedOn w:val="TableNormal"/>
    <w:rsid w:val="00BD02B5"/>
    <w:pPr>
      <w:spacing w:after="0" w:line="280" w:lineRule="atLeast"/>
    </w:pPr>
    <w:rPr>
      <w:rFonts w:ascii="Arial" w:eastAsia="Times New Roman" w:hAnsi="Arial" w:cs="Times New Roman"/>
      <w:color w:val="000000"/>
      <w:sz w:val="16"/>
      <w:szCs w:val="20"/>
      <w:lang w:eastAsia="nl-NL"/>
    </w:rPr>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BD02B5"/>
    <w:tblPr>
      <w:tblStyleRowBandSize w:val="1"/>
      <w:tblStyleCol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A94318"/>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A94318"/>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A94318"/>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A94318"/>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0B40E8"/>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A94318"/>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BD02B5"/>
    <w:pPr>
      <w:spacing w:after="0" w:line="280" w:lineRule="atLeast"/>
    </w:pPr>
    <w:rPr>
      <w:rFonts w:ascii="Arial" w:eastAsia="Times New Roman" w:hAnsi="Arial" w:cs="Times New Roman"/>
      <w:color w:val="000000"/>
      <w:sz w:val="16"/>
      <w:szCs w:val="20"/>
      <w:lang w:eastAsia="nl-NL"/>
    </w:rPr>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BD02B5"/>
    <w:tblPr>
      <w:tblStyleRowBandSize w:val="1"/>
      <w:tblStyleCol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A94318"/>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A94318"/>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A94318"/>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A94318"/>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A94318"/>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A94318"/>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BD02B5"/>
    <w:pPr>
      <w:spacing w:after="0" w:line="280" w:lineRule="atLeast"/>
    </w:pPr>
    <w:rPr>
      <w:rFonts w:ascii="Arial" w:eastAsia="Times New Roman" w:hAnsi="Arial" w:cs="Times New Roman"/>
      <w:color w:val="000000"/>
      <w:sz w:val="16"/>
      <w:szCs w:val="20"/>
      <w:lang w:eastAsia="nl-NL"/>
    </w:rPr>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BD02B5"/>
    <w:tblPr>
      <w:tblStyleRowBandSize w:val="1"/>
      <w:tblStyleCol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A94318"/>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A94318"/>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A94318"/>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A94318"/>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A94318"/>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A94318"/>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outline">
    <w:name w:val="table-style-zwart-000-outline"/>
    <w:basedOn w:val="TableNormal"/>
    <w:rsid w:val="00BD02B5"/>
    <w:pPr>
      <w:spacing w:after="0" w:line="280" w:lineRule="atLeast"/>
    </w:pPr>
    <w:rPr>
      <w:rFonts w:ascii="Arial" w:eastAsia="Times New Roman" w:hAnsi="Arial" w:cs="Times New Roman"/>
      <w:color w:val="000000"/>
      <w:sz w:val="16"/>
      <w:szCs w:val="20"/>
      <w:lang w:eastAsia="nl-NL"/>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BD02B5"/>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BD02B5"/>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A94318"/>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A94318"/>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A94318"/>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A94318"/>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A94318"/>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A94318"/>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BD02B5"/>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BD02B5"/>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A94318"/>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A94318"/>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A94318"/>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A94318"/>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A94318"/>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A94318"/>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BD02B5"/>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BD02B5"/>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A94318"/>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A94318"/>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A94318"/>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A94318"/>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A94318"/>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A94318"/>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BD02B5"/>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BD02B5"/>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A94318"/>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A94318"/>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A94318"/>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A94318"/>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A94318"/>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A94318"/>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BD02B5"/>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BD02B5"/>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A94318"/>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A94318"/>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A94318"/>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A94318"/>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A94318"/>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A94318"/>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BD02B5"/>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A94318"/>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A94318"/>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A94318"/>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A94318"/>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A94318"/>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A94318"/>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A94318"/>
    <w:rPr>
      <w:sz w:val="16"/>
    </w:rPr>
  </w:style>
  <w:style w:type="paragraph" w:customStyle="1" w:styleId="title-frontpage">
    <w:name w:val="title-frontpage"/>
    <w:basedOn w:val="DefaultText"/>
    <w:next w:val="subtitle-frontpage"/>
    <w:uiPriority w:val="99"/>
    <w:rsid w:val="00A94318"/>
    <w:pPr>
      <w:spacing w:line="720" w:lineRule="atLeast"/>
    </w:pPr>
    <w:rPr>
      <w:b/>
      <w:color w:val="003C64"/>
      <w:sz w:val="52"/>
    </w:rPr>
  </w:style>
  <w:style w:type="paragraph" w:customStyle="1" w:styleId="title-inside">
    <w:name w:val="title-inside"/>
    <w:basedOn w:val="DefaultText"/>
    <w:rsid w:val="00A94318"/>
    <w:pPr>
      <w:spacing w:line="600" w:lineRule="atLeast"/>
    </w:pPr>
    <w:rPr>
      <w:b/>
      <w:color w:val="006DB6"/>
      <w:sz w:val="48"/>
    </w:rPr>
  </w:style>
  <w:style w:type="paragraph" w:styleId="TOC1">
    <w:name w:val="toc 1"/>
    <w:basedOn w:val="DefaultText"/>
    <w:next w:val="DefaultText"/>
    <w:autoRedefine/>
    <w:uiPriority w:val="39"/>
    <w:rsid w:val="00A94318"/>
    <w:pPr>
      <w:tabs>
        <w:tab w:val="left" w:pos="340"/>
        <w:tab w:val="right" w:pos="7938"/>
      </w:tabs>
      <w:spacing w:before="280"/>
    </w:pPr>
    <w:rPr>
      <w:color w:val="006DB6"/>
    </w:rPr>
  </w:style>
  <w:style w:type="paragraph" w:styleId="TOC2">
    <w:name w:val="toc 2"/>
    <w:basedOn w:val="DefaultText"/>
    <w:next w:val="DefaultText"/>
    <w:autoRedefine/>
    <w:uiPriority w:val="39"/>
    <w:rsid w:val="00A94318"/>
    <w:pPr>
      <w:tabs>
        <w:tab w:val="left" w:pos="340"/>
        <w:tab w:val="left" w:pos="1021"/>
        <w:tab w:val="right" w:pos="7938"/>
      </w:tabs>
      <w:ind w:left="340"/>
    </w:pPr>
  </w:style>
  <w:style w:type="paragraph" w:styleId="TOC3">
    <w:name w:val="toc 3"/>
    <w:basedOn w:val="TOC2"/>
    <w:next w:val="DefaultText"/>
    <w:autoRedefine/>
    <w:uiPriority w:val="39"/>
    <w:rsid w:val="00746742"/>
    <w:pPr>
      <w:tabs>
        <w:tab w:val="clear" w:pos="340"/>
        <w:tab w:val="clear" w:pos="1021"/>
        <w:tab w:val="left" w:pos="1361"/>
      </w:tabs>
      <w:ind w:left="680"/>
    </w:pPr>
  </w:style>
  <w:style w:type="paragraph" w:styleId="TOC4">
    <w:name w:val="toc 4"/>
    <w:basedOn w:val="TOC2"/>
    <w:next w:val="Normal"/>
    <w:autoRedefine/>
    <w:uiPriority w:val="39"/>
    <w:rsid w:val="00746742"/>
    <w:pPr>
      <w:tabs>
        <w:tab w:val="clear" w:pos="340"/>
        <w:tab w:val="clear" w:pos="1021"/>
      </w:tabs>
    </w:pPr>
  </w:style>
  <w:style w:type="paragraph" w:styleId="TOC5">
    <w:name w:val="toc 5"/>
    <w:basedOn w:val="TOC3"/>
    <w:next w:val="Normal"/>
    <w:autoRedefine/>
    <w:uiPriority w:val="39"/>
    <w:rsid w:val="00746742"/>
  </w:style>
  <w:style w:type="paragraph" w:styleId="TOC6">
    <w:name w:val="toc 6"/>
    <w:basedOn w:val="DefaultText"/>
    <w:next w:val="DefaultText"/>
    <w:autoRedefine/>
    <w:uiPriority w:val="39"/>
    <w:rsid w:val="00A94318"/>
    <w:pPr>
      <w:tabs>
        <w:tab w:val="left" w:pos="340"/>
        <w:tab w:val="right" w:pos="7938"/>
      </w:tabs>
      <w:spacing w:before="280"/>
    </w:pPr>
    <w:rPr>
      <w:color w:val="006DB6"/>
    </w:rPr>
  </w:style>
  <w:style w:type="paragraph" w:styleId="TOC7">
    <w:name w:val="toc 7"/>
    <w:basedOn w:val="DefaultText"/>
    <w:next w:val="DefaultText"/>
    <w:autoRedefine/>
    <w:rsid w:val="00A94318"/>
    <w:pPr>
      <w:tabs>
        <w:tab w:val="left" w:pos="340"/>
        <w:tab w:val="left" w:pos="680"/>
        <w:tab w:val="right" w:pos="7938"/>
      </w:tabs>
      <w:ind w:left="340"/>
    </w:pPr>
  </w:style>
  <w:style w:type="paragraph" w:styleId="TOC8">
    <w:name w:val="toc 8"/>
    <w:basedOn w:val="Normal"/>
    <w:next w:val="Normal"/>
    <w:autoRedefine/>
    <w:rsid w:val="00A94318"/>
    <w:pPr>
      <w:ind w:left="1330"/>
    </w:pPr>
    <w:rPr>
      <w:rFonts w:eastAsia="Times New Roman" w:cs="Times New Roman"/>
      <w:szCs w:val="24"/>
      <w:lang w:eastAsia="nl-NL"/>
    </w:rPr>
  </w:style>
  <w:style w:type="paragraph" w:styleId="TOC9">
    <w:name w:val="toc 9"/>
    <w:basedOn w:val="Normal"/>
    <w:next w:val="Normal"/>
    <w:autoRedefine/>
    <w:rsid w:val="00A94318"/>
    <w:pPr>
      <w:ind w:left="1520"/>
    </w:pPr>
    <w:rPr>
      <w:rFonts w:eastAsia="Times New Roman" w:cs="Times New Roman"/>
      <w:szCs w:val="24"/>
      <w:lang w:eastAsia="nl-NL"/>
    </w:rPr>
  </w:style>
  <w:style w:type="paragraph" w:customStyle="1" w:styleId="voettekst-titel-links">
    <w:name w:val="voettekst-titel-links"/>
    <w:basedOn w:val="DefaultText"/>
    <w:rsid w:val="00AB25DE"/>
    <w:pPr>
      <w:spacing w:before="178" w:line="240" w:lineRule="atLeast"/>
      <w:ind w:left="851"/>
    </w:pPr>
    <w:rPr>
      <w:sz w:val="14"/>
    </w:rPr>
  </w:style>
  <w:style w:type="paragraph" w:customStyle="1" w:styleId="voettekst-titel-rechts">
    <w:name w:val="voettekst-titel-rechts"/>
    <w:basedOn w:val="DefaultText"/>
    <w:uiPriority w:val="99"/>
    <w:rsid w:val="005C715A"/>
    <w:pPr>
      <w:spacing w:before="178" w:line="240" w:lineRule="atLeast"/>
      <w:ind w:right="851"/>
      <w:jc w:val="right"/>
    </w:pPr>
    <w:rPr>
      <w:sz w:val="14"/>
    </w:rPr>
  </w:style>
  <w:style w:type="paragraph" w:styleId="Header">
    <w:name w:val="header"/>
    <w:basedOn w:val="Normal"/>
    <w:link w:val="HeaderChar"/>
    <w:uiPriority w:val="99"/>
    <w:unhideWhenUsed/>
    <w:rsid w:val="00A94318"/>
    <w:pPr>
      <w:tabs>
        <w:tab w:val="center" w:pos="4536"/>
        <w:tab w:val="right" w:pos="9072"/>
      </w:tabs>
      <w:spacing w:line="240" w:lineRule="auto"/>
    </w:pPr>
  </w:style>
  <w:style w:type="character" w:customStyle="1" w:styleId="HeaderChar">
    <w:name w:val="Header Char"/>
    <w:basedOn w:val="DefaultParagraphFont"/>
    <w:link w:val="Header"/>
    <w:uiPriority w:val="99"/>
    <w:rsid w:val="00A94318"/>
  </w:style>
  <w:style w:type="paragraph" w:styleId="Footer">
    <w:name w:val="footer"/>
    <w:basedOn w:val="Normal"/>
    <w:link w:val="FooterChar"/>
    <w:uiPriority w:val="99"/>
    <w:unhideWhenUsed/>
    <w:rsid w:val="00A94318"/>
    <w:pPr>
      <w:tabs>
        <w:tab w:val="center" w:pos="4536"/>
        <w:tab w:val="right" w:pos="9072"/>
      </w:tabs>
      <w:spacing w:line="240" w:lineRule="auto"/>
    </w:pPr>
  </w:style>
  <w:style w:type="character" w:customStyle="1" w:styleId="FooterChar">
    <w:name w:val="Footer Char"/>
    <w:basedOn w:val="DefaultParagraphFont"/>
    <w:link w:val="Footer"/>
    <w:uiPriority w:val="99"/>
    <w:rsid w:val="00A94318"/>
  </w:style>
  <w:style w:type="paragraph" w:styleId="BalloonText">
    <w:name w:val="Balloon Text"/>
    <w:basedOn w:val="Normal"/>
    <w:link w:val="BalloonTextChar"/>
    <w:uiPriority w:val="99"/>
    <w:semiHidden/>
    <w:unhideWhenUsed/>
    <w:rsid w:val="00A943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318"/>
    <w:rPr>
      <w:rFonts w:ascii="Tahoma" w:hAnsi="Tahoma" w:cs="Tahoma"/>
      <w:sz w:val="16"/>
      <w:szCs w:val="16"/>
    </w:rPr>
  </w:style>
  <w:style w:type="paragraph" w:customStyle="1" w:styleId="front-inbetween">
    <w:name w:val="front-inbetween"/>
    <w:basedOn w:val="DefaultText"/>
    <w:next w:val="refdata-frontpage"/>
    <w:rsid w:val="00A94318"/>
    <w:pPr>
      <w:spacing w:line="320" w:lineRule="atLeast"/>
    </w:pPr>
  </w:style>
  <w:style w:type="paragraph" w:customStyle="1" w:styleId="inhoudsopgave">
    <w:name w:val="inhoudsopgave"/>
    <w:basedOn w:val="Header"/>
    <w:next w:val="DefaultText"/>
    <w:rsid w:val="00E60A81"/>
    <w:rPr>
      <w:color w:val="006DB6"/>
      <w:sz w:val="36"/>
    </w:rPr>
  </w:style>
  <w:style w:type="character" w:customStyle="1" w:styleId="Heading1Char">
    <w:name w:val="Heading 1 Char"/>
    <w:basedOn w:val="DefaultParagraphFont"/>
    <w:link w:val="Heading1"/>
    <w:rsid w:val="00A11DB2"/>
    <w:rPr>
      <w:rFonts w:ascii="Arial" w:eastAsia="Times New Roman" w:hAnsi="Arial" w:cs="Arial"/>
      <w:b/>
      <w:bCs/>
      <w:color w:val="006DB6"/>
      <w:sz w:val="36"/>
      <w:szCs w:val="32"/>
      <w:lang w:val="en-GB" w:eastAsia="nl-NL"/>
    </w:rPr>
  </w:style>
  <w:style w:type="character" w:customStyle="1" w:styleId="Heading2Char">
    <w:name w:val="Heading 2 Char"/>
    <w:basedOn w:val="DefaultParagraphFont"/>
    <w:link w:val="Heading2"/>
    <w:rsid w:val="00A11DB2"/>
    <w:rPr>
      <w:rFonts w:ascii="Arial" w:eastAsia="Times New Roman" w:hAnsi="Arial" w:cs="Arial"/>
      <w:bCs/>
      <w:iCs/>
      <w:color w:val="006DB6"/>
      <w:szCs w:val="28"/>
      <w:lang w:val="en-GB" w:eastAsia="nl-NL"/>
    </w:rPr>
  </w:style>
  <w:style w:type="character" w:customStyle="1" w:styleId="Heading3Char">
    <w:name w:val="Heading 3 Char"/>
    <w:basedOn w:val="DefaultParagraphFont"/>
    <w:link w:val="Heading3"/>
    <w:rsid w:val="00A11DB2"/>
    <w:rPr>
      <w:rFonts w:ascii="Arial" w:eastAsia="Times New Roman" w:hAnsi="Arial" w:cs="Arial"/>
      <w:bCs/>
      <w:i/>
      <w:color w:val="006DB6"/>
      <w:sz w:val="18"/>
      <w:szCs w:val="26"/>
      <w:lang w:val="en-GB" w:eastAsia="nl-NL"/>
    </w:rPr>
  </w:style>
  <w:style w:type="character" w:customStyle="1" w:styleId="Heading4Char">
    <w:name w:val="Heading 4 Char"/>
    <w:basedOn w:val="DefaultParagraphFont"/>
    <w:link w:val="Heading4"/>
    <w:rsid w:val="00E60A81"/>
    <w:rPr>
      <w:rFonts w:ascii="Arial" w:eastAsia="Times New Roman" w:hAnsi="Arial" w:cs="Times New Roman"/>
      <w:b/>
      <w:bCs/>
      <w:color w:val="006DB6"/>
      <w:sz w:val="18"/>
      <w:szCs w:val="28"/>
      <w:lang w:eastAsia="nl-NL"/>
    </w:rPr>
  </w:style>
  <w:style w:type="character" w:customStyle="1" w:styleId="Heading5Char">
    <w:name w:val="Heading 5 Char"/>
    <w:basedOn w:val="DefaultParagraphFont"/>
    <w:link w:val="Heading5"/>
    <w:rsid w:val="00E60A81"/>
    <w:rPr>
      <w:rFonts w:ascii="Arial" w:eastAsia="Times New Roman" w:hAnsi="Arial" w:cs="Times New Roman"/>
      <w:bCs/>
      <w:i/>
      <w:iCs/>
      <w:color w:val="006DB6"/>
      <w:sz w:val="18"/>
      <w:szCs w:val="26"/>
      <w:lang w:eastAsia="nl-NL"/>
    </w:rPr>
  </w:style>
  <w:style w:type="character" w:customStyle="1" w:styleId="Heading6Char">
    <w:name w:val="Heading 6 Char"/>
    <w:basedOn w:val="DefaultParagraphFont"/>
    <w:link w:val="Heading6"/>
    <w:rsid w:val="00E60A81"/>
    <w:rPr>
      <w:rFonts w:ascii="Arial" w:eastAsia="Times New Roman" w:hAnsi="Arial" w:cs="Times New Roman"/>
      <w:bCs/>
      <w:color w:val="006DB6"/>
      <w:sz w:val="18"/>
      <w:lang w:eastAsia="nl-NL"/>
    </w:rPr>
  </w:style>
  <w:style w:type="character" w:customStyle="1" w:styleId="Heading7Char">
    <w:name w:val="Heading 7 Char"/>
    <w:basedOn w:val="DefaultParagraphFont"/>
    <w:link w:val="Heading7"/>
    <w:rsid w:val="00E60A81"/>
    <w:rPr>
      <w:rFonts w:ascii="Arial" w:eastAsia="Times New Roman" w:hAnsi="Arial" w:cs="Times New Roman"/>
      <w:color w:val="006DB6"/>
      <w:sz w:val="18"/>
      <w:szCs w:val="24"/>
      <w:lang w:eastAsia="nl-NL"/>
    </w:rPr>
  </w:style>
  <w:style w:type="character" w:customStyle="1" w:styleId="Heading8Char">
    <w:name w:val="Heading 8 Char"/>
    <w:basedOn w:val="DefaultParagraphFont"/>
    <w:link w:val="Heading8"/>
    <w:rsid w:val="00E60A81"/>
    <w:rPr>
      <w:rFonts w:ascii="Arial" w:eastAsia="Times New Roman" w:hAnsi="Arial" w:cs="Times New Roman"/>
      <w:iCs/>
      <w:color w:val="006DB6"/>
      <w:sz w:val="18"/>
      <w:szCs w:val="24"/>
      <w:lang w:eastAsia="nl-NL"/>
    </w:rPr>
  </w:style>
  <w:style w:type="character" w:customStyle="1" w:styleId="Heading9Char">
    <w:name w:val="Heading 9 Char"/>
    <w:basedOn w:val="DefaultParagraphFont"/>
    <w:link w:val="Heading9"/>
    <w:rsid w:val="00E60A81"/>
    <w:rPr>
      <w:rFonts w:ascii="Arial" w:eastAsia="Times New Roman" w:hAnsi="Arial" w:cs="Arial"/>
      <w:color w:val="006DB6"/>
      <w:sz w:val="18"/>
      <w:lang w:eastAsia="nl-NL"/>
    </w:rPr>
  </w:style>
  <w:style w:type="paragraph" w:customStyle="1" w:styleId="slogan">
    <w:name w:val="slogan"/>
    <w:basedOn w:val="Normal"/>
    <w:uiPriority w:val="99"/>
    <w:rsid w:val="00F43066"/>
    <w:rPr>
      <w:rFonts w:eastAsia="Times New Roman" w:cs="Times New Roman"/>
      <w:b/>
      <w:i/>
      <w:color w:val="006DB6"/>
      <w:szCs w:val="24"/>
      <w:lang w:eastAsia="nl-NL"/>
    </w:rPr>
  </w:style>
  <w:style w:type="table" w:styleId="TableGrid">
    <w:name w:val="Table Grid"/>
    <w:basedOn w:val="TableNormal"/>
    <w:rsid w:val="00224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ettekst">
    <w:name w:val="voettekst"/>
    <w:basedOn w:val="paginanummer"/>
    <w:rsid w:val="00620704"/>
    <w:pPr>
      <w:framePr w:hSpace="142" w:wrap="around" w:vAnchor="page" w:hAnchor="page" w:xAlign="right" w:yAlign="bottom"/>
      <w:spacing w:after="0" w:line="240" w:lineRule="auto"/>
      <w:suppressOverlap/>
      <w:jc w:val="right"/>
    </w:pPr>
  </w:style>
  <w:style w:type="table" w:styleId="LightShading-Accent6">
    <w:name w:val="Light Shading Accent 6"/>
    <w:basedOn w:val="TableNormal"/>
    <w:uiPriority w:val="60"/>
    <w:rsid w:val="0022453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1">
    <w:name w:val="Light Shading Accent 1"/>
    <w:basedOn w:val="TableNormal"/>
    <w:uiPriority w:val="60"/>
    <w:rsid w:val="0022453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DF343D"/>
    <w:pPr>
      <w:spacing w:line="240" w:lineRule="auto"/>
    </w:pPr>
    <w:rPr>
      <w:sz w:val="20"/>
      <w:szCs w:val="20"/>
    </w:rPr>
  </w:style>
  <w:style w:type="character" w:customStyle="1" w:styleId="EndnoteTextChar">
    <w:name w:val="Endnote Text Char"/>
    <w:basedOn w:val="DefaultParagraphFont"/>
    <w:link w:val="EndnoteText"/>
    <w:uiPriority w:val="99"/>
    <w:semiHidden/>
    <w:rsid w:val="00DF343D"/>
    <w:rPr>
      <w:rFonts w:ascii="Arial" w:hAnsi="Arial"/>
      <w:sz w:val="20"/>
      <w:szCs w:val="20"/>
    </w:rPr>
  </w:style>
  <w:style w:type="character" w:styleId="EndnoteReference">
    <w:name w:val="endnote reference"/>
    <w:basedOn w:val="DefaultParagraphFont"/>
    <w:uiPriority w:val="99"/>
    <w:semiHidden/>
    <w:unhideWhenUsed/>
    <w:rsid w:val="00DF343D"/>
    <w:rPr>
      <w:vertAlign w:val="superscript"/>
    </w:rPr>
  </w:style>
  <w:style w:type="paragraph" w:styleId="Caption">
    <w:name w:val="caption"/>
    <w:aliases w:val="~Caption,Caption Char1,Caption Char Char,Caption Char2 Char Char,Caption Char1 Char Char Char,Caption Char Char Char Char Char,Caption Char2 Char Char Char Char Char,Caption Char1 Char1 Char Char Char Char Char"/>
    <w:basedOn w:val="DefaultText"/>
    <w:next w:val="DefaultText"/>
    <w:unhideWhenUsed/>
    <w:qFormat/>
    <w:rsid w:val="0022453D"/>
    <w:rPr>
      <w:b/>
      <w:bCs/>
      <w:sz w:val="16"/>
      <w:szCs w:val="18"/>
    </w:rPr>
  </w:style>
  <w:style w:type="paragraph" w:customStyle="1" w:styleId="list-bullet-color">
    <w:name w:val="list-bullet-color"/>
    <w:basedOn w:val="DefaultText"/>
    <w:link w:val="list-bullet-colorChar"/>
    <w:rsid w:val="003A45AB"/>
    <w:pPr>
      <w:numPr>
        <w:numId w:val="2"/>
      </w:numPr>
    </w:pPr>
  </w:style>
  <w:style w:type="character" w:customStyle="1" w:styleId="DefaultTextChar">
    <w:name w:val="Default Text Char"/>
    <w:basedOn w:val="DefaultParagraphFont"/>
    <w:link w:val="DefaultText"/>
    <w:rsid w:val="009703F3"/>
    <w:rPr>
      <w:rFonts w:ascii="Arial" w:eastAsia="Times New Roman" w:hAnsi="Arial" w:cs="Times New Roman"/>
      <w:sz w:val="18"/>
      <w:szCs w:val="24"/>
      <w:lang w:val="en-GB" w:eastAsia="nl-NL"/>
    </w:rPr>
  </w:style>
  <w:style w:type="character" w:customStyle="1" w:styleId="list-bullet-colorChar">
    <w:name w:val="list-bullet-color Char"/>
    <w:basedOn w:val="DefaultTextChar"/>
    <w:link w:val="list-bullet-color"/>
    <w:rsid w:val="003A45AB"/>
    <w:rPr>
      <w:rFonts w:ascii="Arial" w:eastAsia="Times New Roman" w:hAnsi="Arial" w:cs="Times New Roman"/>
      <w:sz w:val="18"/>
      <w:szCs w:val="24"/>
      <w:lang w:val="en-GB" w:eastAsia="nl-NL"/>
    </w:rPr>
  </w:style>
  <w:style w:type="paragraph" w:customStyle="1" w:styleId="list-bullet-black">
    <w:name w:val="list-bullet-black"/>
    <w:basedOn w:val="DefaultText"/>
    <w:link w:val="list-bullet-blackChar"/>
    <w:rsid w:val="004C0786"/>
    <w:pPr>
      <w:numPr>
        <w:numId w:val="3"/>
      </w:numPr>
    </w:pPr>
  </w:style>
  <w:style w:type="character" w:customStyle="1" w:styleId="list-bullet-blackChar">
    <w:name w:val="list-bullet-black Char"/>
    <w:basedOn w:val="DefaultTextChar"/>
    <w:link w:val="list-bullet-black"/>
    <w:rsid w:val="004C0786"/>
    <w:rPr>
      <w:rFonts w:ascii="Arial" w:eastAsia="Times New Roman" w:hAnsi="Arial" w:cs="Times New Roman"/>
      <w:sz w:val="18"/>
      <w:szCs w:val="24"/>
      <w:lang w:val="en-GB" w:eastAsia="nl-NL"/>
    </w:rPr>
  </w:style>
  <w:style w:type="paragraph" w:customStyle="1" w:styleId="list-number-black">
    <w:name w:val="list-number-black"/>
    <w:basedOn w:val="DefaultText"/>
    <w:link w:val="list-number-blackChar"/>
    <w:rsid w:val="004C0786"/>
    <w:pPr>
      <w:numPr>
        <w:numId w:val="13"/>
      </w:numPr>
    </w:pPr>
  </w:style>
  <w:style w:type="character" w:customStyle="1" w:styleId="list-number-blackChar">
    <w:name w:val="list-number-black Char"/>
    <w:basedOn w:val="DefaultTextChar"/>
    <w:link w:val="list-number-black"/>
    <w:rsid w:val="004C0786"/>
    <w:rPr>
      <w:rFonts w:ascii="Arial" w:eastAsia="Times New Roman" w:hAnsi="Arial" w:cs="Times New Roman"/>
      <w:sz w:val="18"/>
      <w:szCs w:val="24"/>
      <w:lang w:val="en-GB" w:eastAsia="nl-NL"/>
    </w:rPr>
  </w:style>
  <w:style w:type="paragraph" w:customStyle="1" w:styleId="list-number-color">
    <w:name w:val="list-number-color"/>
    <w:basedOn w:val="DefaultText"/>
    <w:link w:val="list-number-colorChar"/>
    <w:rsid w:val="004C0786"/>
    <w:pPr>
      <w:numPr>
        <w:numId w:val="4"/>
      </w:numPr>
    </w:pPr>
  </w:style>
  <w:style w:type="character" w:customStyle="1" w:styleId="list-number-colorChar">
    <w:name w:val="list-number-color Char"/>
    <w:basedOn w:val="DefaultTextChar"/>
    <w:link w:val="list-number-color"/>
    <w:rsid w:val="004C0786"/>
    <w:rPr>
      <w:rFonts w:ascii="Arial" w:eastAsia="Times New Roman" w:hAnsi="Arial" w:cs="Times New Roman"/>
      <w:sz w:val="18"/>
      <w:szCs w:val="24"/>
      <w:lang w:val="en-GB" w:eastAsia="nl-NL"/>
    </w:rPr>
  </w:style>
  <w:style w:type="paragraph" w:styleId="TableofFigures">
    <w:name w:val="table of figures"/>
    <w:basedOn w:val="TOC1"/>
    <w:next w:val="DefaultText"/>
    <w:uiPriority w:val="99"/>
    <w:unhideWhenUsed/>
    <w:rsid w:val="002D1F76"/>
    <w:pPr>
      <w:spacing w:before="120"/>
      <w:contextualSpacing/>
    </w:pPr>
  </w:style>
  <w:style w:type="character" w:styleId="Hyperlink">
    <w:name w:val="Hyperlink"/>
    <w:basedOn w:val="DefaultParagraphFont"/>
    <w:uiPriority w:val="99"/>
    <w:unhideWhenUsed/>
    <w:rsid w:val="002D1F76"/>
    <w:rPr>
      <w:color w:val="0000FF" w:themeColor="hyperlink"/>
      <w:u w:val="single"/>
    </w:rPr>
  </w:style>
  <w:style w:type="paragraph" w:customStyle="1" w:styleId="list-bullet-black-table">
    <w:name w:val="list-bullet-black-table"/>
    <w:basedOn w:val="DefaultText"/>
    <w:link w:val="list-bullet-black-tableChar"/>
    <w:rsid w:val="008B2381"/>
    <w:pPr>
      <w:numPr>
        <w:numId w:val="5"/>
      </w:numPr>
    </w:pPr>
    <w:rPr>
      <w:sz w:val="16"/>
    </w:rPr>
  </w:style>
  <w:style w:type="character" w:customStyle="1" w:styleId="list-bullet-black-tableChar">
    <w:name w:val="list-bullet-black-table Char"/>
    <w:basedOn w:val="DefaultTextChar"/>
    <w:link w:val="list-bullet-black-table"/>
    <w:rsid w:val="008B2381"/>
    <w:rPr>
      <w:rFonts w:ascii="Arial" w:eastAsia="Times New Roman" w:hAnsi="Arial" w:cs="Times New Roman"/>
      <w:sz w:val="16"/>
      <w:szCs w:val="24"/>
      <w:lang w:val="en-GB" w:eastAsia="nl-NL"/>
    </w:rPr>
  </w:style>
  <w:style w:type="paragraph" w:customStyle="1" w:styleId="list-bullet-color-table">
    <w:name w:val="list-bullet-color-table"/>
    <w:basedOn w:val="DefaultText"/>
    <w:link w:val="list-bullet-color-tableChar"/>
    <w:rsid w:val="008B2381"/>
    <w:pPr>
      <w:numPr>
        <w:numId w:val="6"/>
      </w:numPr>
    </w:pPr>
    <w:rPr>
      <w:sz w:val="16"/>
    </w:rPr>
  </w:style>
  <w:style w:type="character" w:customStyle="1" w:styleId="list-bullet-color-tableChar">
    <w:name w:val="list-bullet-color-table Char"/>
    <w:basedOn w:val="DefaultTextChar"/>
    <w:link w:val="list-bullet-color-table"/>
    <w:rsid w:val="008B2381"/>
    <w:rPr>
      <w:rFonts w:ascii="Arial" w:eastAsia="Times New Roman" w:hAnsi="Arial" w:cs="Times New Roman"/>
      <w:sz w:val="16"/>
      <w:szCs w:val="24"/>
      <w:lang w:val="en-GB" w:eastAsia="nl-NL"/>
    </w:rPr>
  </w:style>
  <w:style w:type="paragraph" w:customStyle="1" w:styleId="list-number-black-table">
    <w:name w:val="list-number-black-table"/>
    <w:basedOn w:val="list-number-black"/>
    <w:link w:val="list-number-black-tableChar"/>
    <w:rsid w:val="008B2381"/>
    <w:pPr>
      <w:numPr>
        <w:numId w:val="7"/>
      </w:numPr>
    </w:pPr>
    <w:rPr>
      <w:sz w:val="16"/>
    </w:rPr>
  </w:style>
  <w:style w:type="character" w:customStyle="1" w:styleId="list-number-black-tableChar">
    <w:name w:val="list-number-black-table Char"/>
    <w:basedOn w:val="list-number-blackChar"/>
    <w:link w:val="list-number-black-table"/>
    <w:rsid w:val="008B2381"/>
    <w:rPr>
      <w:rFonts w:ascii="Arial" w:eastAsia="Times New Roman" w:hAnsi="Arial" w:cs="Times New Roman"/>
      <w:sz w:val="16"/>
      <w:szCs w:val="24"/>
      <w:lang w:val="en-GB" w:eastAsia="nl-NL"/>
    </w:rPr>
  </w:style>
  <w:style w:type="paragraph" w:customStyle="1" w:styleId="list-number-color-table">
    <w:name w:val="list-number-color-table"/>
    <w:basedOn w:val="DefaultText"/>
    <w:link w:val="list-number-color-tableChar"/>
    <w:rsid w:val="008B2381"/>
    <w:pPr>
      <w:numPr>
        <w:numId w:val="8"/>
      </w:numPr>
    </w:pPr>
    <w:rPr>
      <w:sz w:val="16"/>
    </w:rPr>
  </w:style>
  <w:style w:type="character" w:customStyle="1" w:styleId="list-number-color-tableChar">
    <w:name w:val="list-number-color-table Char"/>
    <w:basedOn w:val="DefaultTextChar"/>
    <w:link w:val="list-number-color-table"/>
    <w:rsid w:val="008B2381"/>
    <w:rPr>
      <w:rFonts w:ascii="Arial" w:eastAsia="Times New Roman" w:hAnsi="Arial" w:cs="Times New Roman"/>
      <w:sz w:val="16"/>
      <w:szCs w:val="24"/>
      <w:lang w:val="en-GB" w:eastAsia="nl-NL"/>
    </w:rPr>
  </w:style>
  <w:style w:type="character" w:styleId="FootnoteReference">
    <w:name w:val="footnote reference"/>
    <w:uiPriority w:val="99"/>
    <w:rsid w:val="00243AD6"/>
    <w:rPr>
      <w:vertAlign w:val="superscript"/>
    </w:rPr>
  </w:style>
  <w:style w:type="character" w:styleId="CommentReference">
    <w:name w:val="annotation reference"/>
    <w:basedOn w:val="DefaultParagraphFont"/>
    <w:uiPriority w:val="99"/>
    <w:semiHidden/>
    <w:unhideWhenUsed/>
    <w:rsid w:val="0025030A"/>
    <w:rPr>
      <w:sz w:val="16"/>
      <w:szCs w:val="16"/>
    </w:rPr>
  </w:style>
  <w:style w:type="paragraph" w:styleId="CommentText">
    <w:name w:val="annotation text"/>
    <w:basedOn w:val="Normal"/>
    <w:link w:val="CommentTextChar"/>
    <w:uiPriority w:val="99"/>
    <w:semiHidden/>
    <w:unhideWhenUsed/>
    <w:rsid w:val="0025030A"/>
    <w:pPr>
      <w:spacing w:line="240" w:lineRule="auto"/>
    </w:pPr>
    <w:rPr>
      <w:sz w:val="20"/>
      <w:szCs w:val="20"/>
    </w:rPr>
  </w:style>
  <w:style w:type="character" w:customStyle="1" w:styleId="CommentTextChar">
    <w:name w:val="Comment Text Char"/>
    <w:basedOn w:val="DefaultParagraphFont"/>
    <w:link w:val="CommentText"/>
    <w:uiPriority w:val="99"/>
    <w:semiHidden/>
    <w:rsid w:val="0025030A"/>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5030A"/>
    <w:rPr>
      <w:b/>
      <w:bCs/>
    </w:rPr>
  </w:style>
  <w:style w:type="character" w:customStyle="1" w:styleId="CommentSubjectChar">
    <w:name w:val="Comment Subject Char"/>
    <w:basedOn w:val="CommentTextChar"/>
    <w:link w:val="CommentSubject"/>
    <w:uiPriority w:val="99"/>
    <w:semiHidden/>
    <w:rsid w:val="0025030A"/>
    <w:rPr>
      <w:rFonts w:ascii="Arial" w:hAnsi="Arial"/>
      <w:b/>
      <w:bCs/>
      <w:sz w:val="20"/>
      <w:szCs w:val="20"/>
      <w:lang w:val="en-GB"/>
    </w:rPr>
  </w:style>
  <w:style w:type="paragraph" w:styleId="ListParagraph">
    <w:name w:val="List Paragraph"/>
    <w:basedOn w:val="Normal"/>
    <w:link w:val="ListParagraphChar"/>
    <w:uiPriority w:val="34"/>
    <w:qFormat/>
    <w:rsid w:val="00A8414F"/>
    <w:pPr>
      <w:ind w:left="720"/>
      <w:contextualSpacing/>
    </w:pPr>
  </w:style>
  <w:style w:type="paragraph" w:customStyle="1" w:styleId="broodtekst">
    <w:name w:val="broodtekst"/>
    <w:basedOn w:val="Normal"/>
    <w:link w:val="broodtekstChar"/>
    <w:rsid w:val="002A4089"/>
    <w:rPr>
      <w:rFonts w:eastAsia="Times New Roman" w:cs="Times New Roman"/>
      <w:szCs w:val="24"/>
      <w:lang w:eastAsia="nl-NL"/>
    </w:rPr>
  </w:style>
  <w:style w:type="character" w:customStyle="1" w:styleId="broodtekstChar">
    <w:name w:val="broodtekst Char"/>
    <w:basedOn w:val="DefaultParagraphFont"/>
    <w:link w:val="broodtekst"/>
    <w:rsid w:val="002A4089"/>
    <w:rPr>
      <w:rFonts w:ascii="Arial" w:eastAsia="Times New Roman" w:hAnsi="Arial" w:cs="Times New Roman"/>
      <w:sz w:val="18"/>
      <w:szCs w:val="24"/>
      <w:lang w:val="en-GB" w:eastAsia="nl-NL"/>
    </w:rPr>
  </w:style>
  <w:style w:type="character" w:styleId="FollowedHyperlink">
    <w:name w:val="FollowedHyperlink"/>
    <w:basedOn w:val="DefaultParagraphFont"/>
    <w:uiPriority w:val="99"/>
    <w:semiHidden/>
    <w:unhideWhenUsed/>
    <w:rsid w:val="00333DB0"/>
    <w:rPr>
      <w:color w:val="A0A5A5"/>
      <w:u w:val="single"/>
    </w:rPr>
  </w:style>
  <w:style w:type="paragraph" w:customStyle="1" w:styleId="xl65">
    <w:name w:val="xl65"/>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333DB0"/>
    <w:pPr>
      <w:pBdr>
        <w:top w:val="single" w:sz="4" w:space="0" w:color="auto"/>
        <w:left w:val="single" w:sz="4" w:space="0" w:color="auto"/>
        <w:bottom w:val="single" w:sz="4" w:space="0" w:color="auto"/>
        <w:right w:val="single" w:sz="4" w:space="0" w:color="auto"/>
      </w:pBdr>
      <w:shd w:val="clear" w:color="000000" w:fill="BDE4FF"/>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333DB0"/>
    <w:pPr>
      <w:pBdr>
        <w:top w:val="single" w:sz="4" w:space="0" w:color="auto"/>
        <w:left w:val="single" w:sz="4" w:space="0" w:color="auto"/>
        <w:bottom w:val="single" w:sz="4" w:space="0" w:color="auto"/>
        <w:right w:val="single" w:sz="4" w:space="0" w:color="auto"/>
      </w:pBdr>
      <w:shd w:val="clear" w:color="000000" w:fill="31ACFF"/>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9">
    <w:name w:val="xl69"/>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333DB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71">
    <w:name w:val="xl71"/>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333DB0"/>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73">
    <w:name w:val="xl73"/>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74">
    <w:name w:val="xl74"/>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75">
    <w:name w:val="xl75"/>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en-GB"/>
    </w:rPr>
  </w:style>
  <w:style w:type="paragraph" w:customStyle="1" w:styleId="xl76">
    <w:name w:val="xl76"/>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77">
    <w:name w:val="xl77"/>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78">
    <w:name w:val="xl78"/>
    <w:basedOn w:val="Normal"/>
    <w:rsid w:val="00333DB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333DB0"/>
    <w:pPr>
      <w:shd w:val="clear" w:color="000000"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333DB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81">
    <w:name w:val="xl81"/>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2">
    <w:name w:val="xl82"/>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83">
    <w:name w:val="xl83"/>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4">
    <w:name w:val="xl84"/>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85">
    <w:name w:val="xl85"/>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86">
    <w:name w:val="xl86"/>
    <w:basedOn w:val="Normal"/>
    <w:rsid w:val="00333DB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
    <w:rsid w:val="0033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8">
    <w:name w:val="xl88"/>
    <w:basedOn w:val="Normal"/>
    <w:rsid w:val="00333D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9">
    <w:name w:val="xl89"/>
    <w:basedOn w:val="Normal"/>
    <w:rsid w:val="00333D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0">
    <w:name w:val="xl90"/>
    <w:basedOn w:val="Normal"/>
    <w:rsid w:val="00333D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1">
    <w:name w:val="xl91"/>
    <w:basedOn w:val="Normal"/>
    <w:rsid w:val="00333DB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2">
    <w:name w:val="xl92"/>
    <w:basedOn w:val="Normal"/>
    <w:rsid w:val="00333DB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3">
    <w:name w:val="xl93"/>
    <w:basedOn w:val="Normal"/>
    <w:rsid w:val="00333DB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4">
    <w:name w:val="xl94"/>
    <w:basedOn w:val="Normal"/>
    <w:rsid w:val="00333DB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5">
    <w:name w:val="xl95"/>
    <w:basedOn w:val="Normal"/>
    <w:rsid w:val="00333DB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6">
    <w:name w:val="xl96"/>
    <w:basedOn w:val="Normal"/>
    <w:rsid w:val="00333DB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7">
    <w:name w:val="xl97"/>
    <w:basedOn w:val="Normal"/>
    <w:rsid w:val="00333D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8">
    <w:name w:val="xl98"/>
    <w:basedOn w:val="Normal"/>
    <w:rsid w:val="00333DB0"/>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9">
    <w:name w:val="xl99"/>
    <w:basedOn w:val="Normal"/>
    <w:rsid w:val="00333DB0"/>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0">
    <w:name w:val="xl100"/>
    <w:basedOn w:val="Normal"/>
    <w:rsid w:val="00333DB0"/>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1">
    <w:name w:val="xl101"/>
    <w:basedOn w:val="Normal"/>
    <w:rsid w:val="00333DB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character" w:customStyle="1" w:styleId="st">
    <w:name w:val="st"/>
    <w:basedOn w:val="DefaultParagraphFont"/>
    <w:rsid w:val="00A761E7"/>
  </w:style>
  <w:style w:type="character" w:styleId="Emphasis">
    <w:name w:val="Emphasis"/>
    <w:basedOn w:val="DefaultParagraphFont"/>
    <w:uiPriority w:val="20"/>
    <w:qFormat/>
    <w:rsid w:val="00A761E7"/>
    <w:rPr>
      <w:i/>
      <w:iCs/>
    </w:rPr>
  </w:style>
  <w:style w:type="character" w:customStyle="1" w:styleId="ListParagraphChar">
    <w:name w:val="List Paragraph Char"/>
    <w:basedOn w:val="DefaultParagraphFont"/>
    <w:link w:val="ListParagraph"/>
    <w:uiPriority w:val="34"/>
    <w:rsid w:val="00AB36F0"/>
    <w:rPr>
      <w:rFonts w:ascii="Arial" w:hAnsi="Arial"/>
      <w:sz w:val="18"/>
      <w:lang w:val="en-GB"/>
    </w:rPr>
  </w:style>
  <w:style w:type="character" w:styleId="Strong">
    <w:name w:val="Strong"/>
    <w:basedOn w:val="DefaultParagraphFont"/>
    <w:uiPriority w:val="22"/>
    <w:qFormat/>
    <w:rsid w:val="00F73B8E"/>
    <w:rPr>
      <w:b/>
      <w:bCs/>
    </w:rPr>
  </w:style>
  <w:style w:type="character" w:customStyle="1" w:styleId="leaf">
    <w:name w:val="leaf"/>
    <w:basedOn w:val="DefaultParagraphFont"/>
    <w:rsid w:val="0083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4622">
      <w:bodyDiv w:val="1"/>
      <w:marLeft w:val="0"/>
      <w:marRight w:val="0"/>
      <w:marTop w:val="0"/>
      <w:marBottom w:val="0"/>
      <w:divBdr>
        <w:top w:val="none" w:sz="0" w:space="0" w:color="auto"/>
        <w:left w:val="none" w:sz="0" w:space="0" w:color="auto"/>
        <w:bottom w:val="none" w:sz="0" w:space="0" w:color="auto"/>
        <w:right w:val="none" w:sz="0" w:space="0" w:color="auto"/>
      </w:divBdr>
    </w:div>
    <w:div w:id="172644941">
      <w:bodyDiv w:val="1"/>
      <w:marLeft w:val="0"/>
      <w:marRight w:val="0"/>
      <w:marTop w:val="0"/>
      <w:marBottom w:val="0"/>
      <w:divBdr>
        <w:top w:val="none" w:sz="0" w:space="0" w:color="auto"/>
        <w:left w:val="none" w:sz="0" w:space="0" w:color="auto"/>
        <w:bottom w:val="none" w:sz="0" w:space="0" w:color="auto"/>
        <w:right w:val="none" w:sz="0" w:space="0" w:color="auto"/>
      </w:divBdr>
    </w:div>
    <w:div w:id="294219684">
      <w:bodyDiv w:val="1"/>
      <w:marLeft w:val="0"/>
      <w:marRight w:val="0"/>
      <w:marTop w:val="0"/>
      <w:marBottom w:val="0"/>
      <w:divBdr>
        <w:top w:val="none" w:sz="0" w:space="0" w:color="auto"/>
        <w:left w:val="none" w:sz="0" w:space="0" w:color="auto"/>
        <w:bottom w:val="none" w:sz="0" w:space="0" w:color="auto"/>
        <w:right w:val="none" w:sz="0" w:space="0" w:color="auto"/>
      </w:divBdr>
    </w:div>
    <w:div w:id="358557007">
      <w:bodyDiv w:val="1"/>
      <w:marLeft w:val="0"/>
      <w:marRight w:val="0"/>
      <w:marTop w:val="0"/>
      <w:marBottom w:val="0"/>
      <w:divBdr>
        <w:top w:val="none" w:sz="0" w:space="0" w:color="auto"/>
        <w:left w:val="none" w:sz="0" w:space="0" w:color="auto"/>
        <w:bottom w:val="none" w:sz="0" w:space="0" w:color="auto"/>
        <w:right w:val="none" w:sz="0" w:space="0" w:color="auto"/>
      </w:divBdr>
    </w:div>
    <w:div w:id="403262226">
      <w:bodyDiv w:val="1"/>
      <w:marLeft w:val="0"/>
      <w:marRight w:val="0"/>
      <w:marTop w:val="0"/>
      <w:marBottom w:val="0"/>
      <w:divBdr>
        <w:top w:val="none" w:sz="0" w:space="0" w:color="auto"/>
        <w:left w:val="none" w:sz="0" w:space="0" w:color="auto"/>
        <w:bottom w:val="none" w:sz="0" w:space="0" w:color="auto"/>
        <w:right w:val="none" w:sz="0" w:space="0" w:color="auto"/>
      </w:divBdr>
    </w:div>
    <w:div w:id="417020587">
      <w:bodyDiv w:val="1"/>
      <w:marLeft w:val="0"/>
      <w:marRight w:val="0"/>
      <w:marTop w:val="0"/>
      <w:marBottom w:val="0"/>
      <w:divBdr>
        <w:top w:val="none" w:sz="0" w:space="0" w:color="auto"/>
        <w:left w:val="none" w:sz="0" w:space="0" w:color="auto"/>
        <w:bottom w:val="none" w:sz="0" w:space="0" w:color="auto"/>
        <w:right w:val="none" w:sz="0" w:space="0" w:color="auto"/>
      </w:divBdr>
    </w:div>
    <w:div w:id="607351835">
      <w:bodyDiv w:val="1"/>
      <w:marLeft w:val="0"/>
      <w:marRight w:val="0"/>
      <w:marTop w:val="0"/>
      <w:marBottom w:val="0"/>
      <w:divBdr>
        <w:top w:val="none" w:sz="0" w:space="0" w:color="auto"/>
        <w:left w:val="none" w:sz="0" w:space="0" w:color="auto"/>
        <w:bottom w:val="none" w:sz="0" w:space="0" w:color="auto"/>
        <w:right w:val="none" w:sz="0" w:space="0" w:color="auto"/>
      </w:divBdr>
    </w:div>
    <w:div w:id="615212569">
      <w:bodyDiv w:val="1"/>
      <w:marLeft w:val="0"/>
      <w:marRight w:val="0"/>
      <w:marTop w:val="0"/>
      <w:marBottom w:val="0"/>
      <w:divBdr>
        <w:top w:val="none" w:sz="0" w:space="0" w:color="auto"/>
        <w:left w:val="none" w:sz="0" w:space="0" w:color="auto"/>
        <w:bottom w:val="none" w:sz="0" w:space="0" w:color="auto"/>
        <w:right w:val="none" w:sz="0" w:space="0" w:color="auto"/>
      </w:divBdr>
    </w:div>
    <w:div w:id="621958089">
      <w:bodyDiv w:val="1"/>
      <w:marLeft w:val="0"/>
      <w:marRight w:val="0"/>
      <w:marTop w:val="0"/>
      <w:marBottom w:val="0"/>
      <w:divBdr>
        <w:top w:val="none" w:sz="0" w:space="0" w:color="auto"/>
        <w:left w:val="none" w:sz="0" w:space="0" w:color="auto"/>
        <w:bottom w:val="none" w:sz="0" w:space="0" w:color="auto"/>
        <w:right w:val="none" w:sz="0" w:space="0" w:color="auto"/>
      </w:divBdr>
    </w:div>
    <w:div w:id="737554810">
      <w:bodyDiv w:val="1"/>
      <w:marLeft w:val="0"/>
      <w:marRight w:val="0"/>
      <w:marTop w:val="0"/>
      <w:marBottom w:val="0"/>
      <w:divBdr>
        <w:top w:val="none" w:sz="0" w:space="0" w:color="auto"/>
        <w:left w:val="none" w:sz="0" w:space="0" w:color="auto"/>
        <w:bottom w:val="none" w:sz="0" w:space="0" w:color="auto"/>
        <w:right w:val="none" w:sz="0" w:space="0" w:color="auto"/>
      </w:divBdr>
    </w:div>
    <w:div w:id="772748331">
      <w:bodyDiv w:val="1"/>
      <w:marLeft w:val="0"/>
      <w:marRight w:val="0"/>
      <w:marTop w:val="0"/>
      <w:marBottom w:val="0"/>
      <w:divBdr>
        <w:top w:val="none" w:sz="0" w:space="0" w:color="auto"/>
        <w:left w:val="none" w:sz="0" w:space="0" w:color="auto"/>
        <w:bottom w:val="none" w:sz="0" w:space="0" w:color="auto"/>
        <w:right w:val="none" w:sz="0" w:space="0" w:color="auto"/>
      </w:divBdr>
    </w:div>
    <w:div w:id="790324046">
      <w:bodyDiv w:val="1"/>
      <w:marLeft w:val="0"/>
      <w:marRight w:val="0"/>
      <w:marTop w:val="0"/>
      <w:marBottom w:val="0"/>
      <w:divBdr>
        <w:top w:val="none" w:sz="0" w:space="0" w:color="auto"/>
        <w:left w:val="none" w:sz="0" w:space="0" w:color="auto"/>
        <w:bottom w:val="none" w:sz="0" w:space="0" w:color="auto"/>
        <w:right w:val="none" w:sz="0" w:space="0" w:color="auto"/>
      </w:divBdr>
    </w:div>
    <w:div w:id="793405210">
      <w:bodyDiv w:val="1"/>
      <w:marLeft w:val="0"/>
      <w:marRight w:val="0"/>
      <w:marTop w:val="0"/>
      <w:marBottom w:val="0"/>
      <w:divBdr>
        <w:top w:val="none" w:sz="0" w:space="0" w:color="auto"/>
        <w:left w:val="none" w:sz="0" w:space="0" w:color="auto"/>
        <w:bottom w:val="none" w:sz="0" w:space="0" w:color="auto"/>
        <w:right w:val="none" w:sz="0" w:space="0" w:color="auto"/>
      </w:divBdr>
    </w:div>
    <w:div w:id="845293079">
      <w:bodyDiv w:val="1"/>
      <w:marLeft w:val="0"/>
      <w:marRight w:val="0"/>
      <w:marTop w:val="0"/>
      <w:marBottom w:val="0"/>
      <w:divBdr>
        <w:top w:val="none" w:sz="0" w:space="0" w:color="auto"/>
        <w:left w:val="none" w:sz="0" w:space="0" w:color="auto"/>
        <w:bottom w:val="none" w:sz="0" w:space="0" w:color="auto"/>
        <w:right w:val="none" w:sz="0" w:space="0" w:color="auto"/>
      </w:divBdr>
    </w:div>
    <w:div w:id="855122304">
      <w:bodyDiv w:val="1"/>
      <w:marLeft w:val="0"/>
      <w:marRight w:val="0"/>
      <w:marTop w:val="0"/>
      <w:marBottom w:val="0"/>
      <w:divBdr>
        <w:top w:val="none" w:sz="0" w:space="0" w:color="auto"/>
        <w:left w:val="none" w:sz="0" w:space="0" w:color="auto"/>
        <w:bottom w:val="none" w:sz="0" w:space="0" w:color="auto"/>
        <w:right w:val="none" w:sz="0" w:space="0" w:color="auto"/>
      </w:divBdr>
    </w:div>
    <w:div w:id="935288101">
      <w:bodyDiv w:val="1"/>
      <w:marLeft w:val="0"/>
      <w:marRight w:val="0"/>
      <w:marTop w:val="0"/>
      <w:marBottom w:val="0"/>
      <w:divBdr>
        <w:top w:val="none" w:sz="0" w:space="0" w:color="auto"/>
        <w:left w:val="none" w:sz="0" w:space="0" w:color="auto"/>
        <w:bottom w:val="none" w:sz="0" w:space="0" w:color="auto"/>
        <w:right w:val="none" w:sz="0" w:space="0" w:color="auto"/>
      </w:divBdr>
    </w:div>
    <w:div w:id="1004631776">
      <w:bodyDiv w:val="1"/>
      <w:marLeft w:val="0"/>
      <w:marRight w:val="0"/>
      <w:marTop w:val="0"/>
      <w:marBottom w:val="0"/>
      <w:divBdr>
        <w:top w:val="none" w:sz="0" w:space="0" w:color="auto"/>
        <w:left w:val="none" w:sz="0" w:space="0" w:color="auto"/>
        <w:bottom w:val="none" w:sz="0" w:space="0" w:color="auto"/>
        <w:right w:val="none" w:sz="0" w:space="0" w:color="auto"/>
      </w:divBdr>
    </w:div>
    <w:div w:id="1036735005">
      <w:bodyDiv w:val="1"/>
      <w:marLeft w:val="0"/>
      <w:marRight w:val="0"/>
      <w:marTop w:val="0"/>
      <w:marBottom w:val="0"/>
      <w:divBdr>
        <w:top w:val="none" w:sz="0" w:space="0" w:color="auto"/>
        <w:left w:val="none" w:sz="0" w:space="0" w:color="auto"/>
        <w:bottom w:val="none" w:sz="0" w:space="0" w:color="auto"/>
        <w:right w:val="none" w:sz="0" w:space="0" w:color="auto"/>
      </w:divBdr>
    </w:div>
    <w:div w:id="1081878016">
      <w:bodyDiv w:val="1"/>
      <w:marLeft w:val="0"/>
      <w:marRight w:val="0"/>
      <w:marTop w:val="0"/>
      <w:marBottom w:val="0"/>
      <w:divBdr>
        <w:top w:val="none" w:sz="0" w:space="0" w:color="auto"/>
        <w:left w:val="none" w:sz="0" w:space="0" w:color="auto"/>
        <w:bottom w:val="none" w:sz="0" w:space="0" w:color="auto"/>
        <w:right w:val="none" w:sz="0" w:space="0" w:color="auto"/>
      </w:divBdr>
    </w:div>
    <w:div w:id="1196041719">
      <w:bodyDiv w:val="1"/>
      <w:marLeft w:val="0"/>
      <w:marRight w:val="0"/>
      <w:marTop w:val="0"/>
      <w:marBottom w:val="0"/>
      <w:divBdr>
        <w:top w:val="none" w:sz="0" w:space="0" w:color="auto"/>
        <w:left w:val="none" w:sz="0" w:space="0" w:color="auto"/>
        <w:bottom w:val="none" w:sz="0" w:space="0" w:color="auto"/>
        <w:right w:val="none" w:sz="0" w:space="0" w:color="auto"/>
      </w:divBdr>
    </w:div>
    <w:div w:id="1256087770">
      <w:bodyDiv w:val="1"/>
      <w:marLeft w:val="0"/>
      <w:marRight w:val="0"/>
      <w:marTop w:val="0"/>
      <w:marBottom w:val="0"/>
      <w:divBdr>
        <w:top w:val="none" w:sz="0" w:space="0" w:color="auto"/>
        <w:left w:val="none" w:sz="0" w:space="0" w:color="auto"/>
        <w:bottom w:val="none" w:sz="0" w:space="0" w:color="auto"/>
        <w:right w:val="none" w:sz="0" w:space="0" w:color="auto"/>
      </w:divBdr>
    </w:div>
    <w:div w:id="1394354893">
      <w:bodyDiv w:val="1"/>
      <w:marLeft w:val="0"/>
      <w:marRight w:val="0"/>
      <w:marTop w:val="0"/>
      <w:marBottom w:val="0"/>
      <w:divBdr>
        <w:top w:val="none" w:sz="0" w:space="0" w:color="auto"/>
        <w:left w:val="none" w:sz="0" w:space="0" w:color="auto"/>
        <w:bottom w:val="none" w:sz="0" w:space="0" w:color="auto"/>
        <w:right w:val="none" w:sz="0" w:space="0" w:color="auto"/>
      </w:divBdr>
    </w:div>
    <w:div w:id="1519659775">
      <w:bodyDiv w:val="1"/>
      <w:marLeft w:val="0"/>
      <w:marRight w:val="0"/>
      <w:marTop w:val="0"/>
      <w:marBottom w:val="0"/>
      <w:divBdr>
        <w:top w:val="none" w:sz="0" w:space="0" w:color="auto"/>
        <w:left w:val="none" w:sz="0" w:space="0" w:color="auto"/>
        <w:bottom w:val="none" w:sz="0" w:space="0" w:color="auto"/>
        <w:right w:val="none" w:sz="0" w:space="0" w:color="auto"/>
      </w:divBdr>
    </w:div>
    <w:div w:id="1569880844">
      <w:bodyDiv w:val="1"/>
      <w:marLeft w:val="0"/>
      <w:marRight w:val="0"/>
      <w:marTop w:val="0"/>
      <w:marBottom w:val="0"/>
      <w:divBdr>
        <w:top w:val="none" w:sz="0" w:space="0" w:color="auto"/>
        <w:left w:val="none" w:sz="0" w:space="0" w:color="auto"/>
        <w:bottom w:val="none" w:sz="0" w:space="0" w:color="auto"/>
        <w:right w:val="none" w:sz="0" w:space="0" w:color="auto"/>
      </w:divBdr>
    </w:div>
    <w:div w:id="1695030865">
      <w:bodyDiv w:val="1"/>
      <w:marLeft w:val="0"/>
      <w:marRight w:val="0"/>
      <w:marTop w:val="0"/>
      <w:marBottom w:val="0"/>
      <w:divBdr>
        <w:top w:val="none" w:sz="0" w:space="0" w:color="auto"/>
        <w:left w:val="none" w:sz="0" w:space="0" w:color="auto"/>
        <w:bottom w:val="none" w:sz="0" w:space="0" w:color="auto"/>
        <w:right w:val="none" w:sz="0" w:space="0" w:color="auto"/>
      </w:divBdr>
    </w:div>
    <w:div w:id="1889993901">
      <w:bodyDiv w:val="1"/>
      <w:marLeft w:val="0"/>
      <w:marRight w:val="0"/>
      <w:marTop w:val="0"/>
      <w:marBottom w:val="0"/>
      <w:divBdr>
        <w:top w:val="none" w:sz="0" w:space="0" w:color="auto"/>
        <w:left w:val="none" w:sz="0" w:space="0" w:color="auto"/>
        <w:bottom w:val="none" w:sz="0" w:space="0" w:color="auto"/>
        <w:right w:val="none" w:sz="0" w:space="0" w:color="auto"/>
      </w:divBdr>
    </w:div>
    <w:div w:id="1940025719">
      <w:bodyDiv w:val="1"/>
      <w:marLeft w:val="0"/>
      <w:marRight w:val="0"/>
      <w:marTop w:val="0"/>
      <w:marBottom w:val="0"/>
      <w:divBdr>
        <w:top w:val="none" w:sz="0" w:space="0" w:color="auto"/>
        <w:left w:val="none" w:sz="0" w:space="0" w:color="auto"/>
        <w:bottom w:val="none" w:sz="0" w:space="0" w:color="auto"/>
        <w:right w:val="none" w:sz="0" w:space="0" w:color="auto"/>
      </w:divBdr>
    </w:div>
    <w:div w:id="2048137294">
      <w:bodyDiv w:val="1"/>
      <w:marLeft w:val="0"/>
      <w:marRight w:val="0"/>
      <w:marTop w:val="0"/>
      <w:marBottom w:val="0"/>
      <w:divBdr>
        <w:top w:val="none" w:sz="0" w:space="0" w:color="auto"/>
        <w:left w:val="none" w:sz="0" w:space="0" w:color="auto"/>
        <w:bottom w:val="none" w:sz="0" w:space="0" w:color="auto"/>
        <w:right w:val="none" w:sz="0" w:space="0" w:color="auto"/>
      </w:divBdr>
    </w:div>
    <w:div w:id="21076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http://appsso.eurostat.ec.europa.eu/nui/show.do?query=BOOKMARK_DS-120957_QID_1AEC8B23_UID_-3F171EB0&amp;layout=TIME,C,X,0;NACE_R2,B,Y,0;GEO,B,Z,0;INDIC_SB,B,Z,1;INDICATORS,C,Z,2;&amp;zSelection=DS-120957INDICATORS,OBS_FLAG;DS-120957GEO,IT;DS-120957INDIC_SB,V12150;&amp;rankName1=TIME_1_0_0_0&amp;rankName2=INDIC-SB_1_2_-1_2&amp;rankName3=NACE-R2_1_2_0_1&amp;rankName4=INDICATORS_1_2_-1_2&amp;rankName5=GEO_1_2_-1_2&amp;pprRK=FIRST&amp;pprSO=PROTOCOL&amp;ppcRK=FIRST&amp;ppcSO=ASC&amp;sortC=ASC_-1_FIRST&amp;rStp=&amp;cStp=&amp;rDCh=&amp;cDCh=&amp;rDM=true&amp;cDM=true&amp;footnes=false&amp;empty=false&amp;wai=false&amp;time_mode=NONE&amp;lang=EN&amp;cfo=%23%23%23%2C%23%23%23.%23%23%23" TargetMode="Externa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hyperlink" Target="http://appsso.eurostat.ec.europa.eu/nui/show.do?query=BOOKMARK_DS-063375_QID_2932D50A_UID_-3F171EB0&amp;layout=TIME,C,X,0;GEO,L,Y,0;TRANSPRT,L,Z,0;UNIT,L,Z,1;INDICATORS,C,Z,2;&amp;zSelection=DS-063375UNIT,1000T;DS-063375INDICATORS,OBS_FLAG;DS-063375TRANSPRT,TOT_GOOD;&amp;rankName1=TIME_1_0_0_0&amp;rankName2=TRANSPRT_1_2_-1_2&amp;rankName3=INDICATORS_1_2_-1_2&amp;rankName4=UNIT_1_2_-1_2&amp;rankName5=GEO_1_2_0_1&amp;pprRK=FIRST&amp;pprSO=PROTOCOL&amp;ppcRK=FIRST&amp;ppcSO=ASC&amp;sortC=ASC_-1_FIRST&amp;rStp=&amp;cStp=&amp;rDCh=&amp;cDCh=&amp;rDM=true&amp;cDM=true&amp;footnes=false&amp;empty=false&amp;wai=false&amp;time_mode=NONE&amp;lang=EN&amp;cfo=%23%23%23%2C%23%23%23.%23%23%23" TargetMode="External"/><Relationship Id="rId47" Type="http://schemas.openxmlformats.org/officeDocument/2006/relationships/hyperlink" Target="http://ec.europa.eu/fisheries/market-observatory/" TargetMode="External"/><Relationship Id="rId50" Type="http://schemas.openxmlformats.org/officeDocument/2006/relationships/hyperlink" Target="http://appsso.eurostat.ec.europa.eu/nui/show.do?query=BOOKMARK_DS-200708_QID_42FC38F1_UID_-3F171EB0&amp;layout=TIME,C,X,0;GEO,L,Y,0;INDIC_EF,L,Z,0;INDICATORS,C,Z,1;&amp;zSelection=DS-200708INDICATORS,OBS_FLAG;DS-200708INDIC_EF,LFR_PERS;&amp;rankName1=INDIC-EF_1_2_-1_2" TargetMode="External"/><Relationship Id="rId55" Type="http://schemas.openxmlformats.org/officeDocument/2006/relationships/hyperlink" Target="http://appsso.eurostat.ec.europa.eu/nui/show.do?query=BOOKMARK_DS-120933_QID_54E6A1C2_UID_-3F171EB0&amp;layout=TIME,C,X,0;GEO,B,Y,0;NACE_R2,B,Z,0;INDIC_SB,B,Z,1;INDICATORS,C,Z,2;&amp;zSelection=DS-120933NACE_R2,B0610;DS-120933INDICATORS,OBS_FLAG;DS-120933INDIC_SB,V12150;&amp;rankName1=TIME_1_0_0_0&amp;rankName2=INDIC-SB_1_2_-1_2&amp;rankName3=NACE-R2_1_2_-1_2&amp;rankName4=INDICATORS_1_2_-1_2&amp;rankName5=GEO_1_2_0_1&amp;pprRK=FIRST&amp;pprSO=PROTOCOL&amp;ppcRK=FIRST&amp;ppcSO=ASC&amp;sortC=ASC_-1_FIRST&amp;rStp=&amp;cStp=&amp;rDCh=&amp;cDCh=&amp;rDM=true&amp;cDM=true&amp;footnes=false&amp;empty=false&amp;wai=false&amp;time_mode=NONE&amp;lang=EN&amp;cfo=%23%23%23%2C%23%23%23.%23%23%23" TargetMode="External"/><Relationship Id="rId63" Type="http://schemas.openxmlformats.org/officeDocument/2006/relationships/oleObject" Target="embeddings/oleObject2.bin"/><Relationship Id="rId68" Type="http://schemas.openxmlformats.org/officeDocument/2006/relationships/footer" Target="footer13.xml"/><Relationship Id="rId7" Type="http://schemas.openxmlformats.org/officeDocument/2006/relationships/footnotes" Target="footnotes.xml"/><Relationship Id="rId71"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7.emf"/><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3.xml"/><Relationship Id="rId37" Type="http://schemas.openxmlformats.org/officeDocument/2006/relationships/hyperlink" Target="http://appsso.eurostat.ec.europa.eu/nui/show.do?query=BOOKMARK_DS-120933_QID_272E73A_UID_-3F171EB0&amp;layout=TIME,C,X,0;NACE_R2,B,Y,0;GEO,B,Z,0;INDIC_SB,B,Z,1;INDICATORS,C,Z,2;&amp;zSelection=DS-120933INDICATORS,OBS_FLAG;DS-120933INDIC_SB,V12150;DS-120933GEO,IT;&amp;rankName1=TIME_1_0_0_0&amp;rankName2=INDIC-SB_1_2_-1_2&amp;rankName3=NACE-R2_1_2_0_1&amp;rankName4=INDICATORS_1_2_-1_2&amp;rankName5=GEO_1_2_-1_2&amp;pprRK=FIRST&amp;pprSO=PROTOCOL&amp;ppcRK=FIRST&amp;ppcSO=ASC&amp;sortC=ASC_-1_FIRST&amp;rStp=&amp;cStp=&amp;rDCh=&amp;cDCh=&amp;rDM=true&amp;cDM=true&amp;footnes=false&amp;empty=false&amp;wai=false&amp;time_mode=NONE&amp;lang=EN&amp;cfo=%23%23%23%2C%23%23%23.%23%23%23" TargetMode="External"/><Relationship Id="rId40" Type="http://schemas.openxmlformats.org/officeDocument/2006/relationships/hyperlink" Target="http://appsso.eurostat.ec.europa.eu/nui/show.do?query=BOOKMARK_DS-063375_QID_-5D03FA39_UID_-3F171EB0&amp;layout=TIME,C,X,0;GEO,L,Y,0;TRANSPRT,L,Z,0;UNIT,L,Z,1;INDICATORS,C,Z,2;&amp;zSelection=DS-063375UNIT,1000T;DS-063375INDICATORS,OBS_FLAG;DS-063375TRANSPRT,TOT_GOOD;&amp;rankName1=TIME_1_0_0_0&amp;rankName2=TRANSPRT_1_2_-1_2&amp;rankName3=INDICATORS_1_2_-1_2&amp;rankName4=UNIT_1_2_-1_2&amp;rankName5=GEO_1_2_0_1&amp;pprRK=FIRST&amp;pprSO=PROTOCOL&amp;ppcRK=FIRST&amp;ppcSO=ASC&amp;sortC=ASC_-1_FIRST&amp;rStp=&amp;cStp=&amp;rDCh=&amp;cDCh=&amp;rDM=true&amp;cDM=true&amp;footnes=false&amp;empty=false&amp;wai=false&amp;time_mode=NONE&amp;lang=EN&amp;cfo=%23%23%23%2C%23%23%23.%23%23%23" TargetMode="External"/><Relationship Id="rId45" Type="http://schemas.openxmlformats.org/officeDocument/2006/relationships/hyperlink" Target="http://appsso.eurostat.ec.europa.eu/nui/show.do?query=BOOKMARK_DS-066341_QID_1ABB67E9_UID_-3F171EB0&amp;layout=PERIOD,L,X,0;INDICATORS,C,X,1;PRCCODE,B,Y,0;DECL,L,Y,1;&amp;zSelection=DS-066341PRCCODE,dimact_mv_row;&amp;rankName1=PERIOD_1_0_0_0&amp;rankName2=INDICATORS_1_2_" TargetMode="External"/><Relationship Id="rId53" Type="http://schemas.openxmlformats.org/officeDocument/2006/relationships/hyperlink" Target="http://eusoils.jrc.ec.europa.eu/library/themes/salinization/data.html" TargetMode="External"/><Relationship Id="rId58" Type="http://schemas.openxmlformats.org/officeDocument/2006/relationships/hyperlink" Target="http://appsso.eurostat.ec.europa.eu/nui/show.do?query=BOOKMARK_DS-120957_QID_1FEA1E94_UID_-3F171EB0&amp;layout=TIME,C,X,0;GEO,B,Y,0;NACE_R2,B,Z,0;INDIC_SB,B,Z,1;INDICATORS,C,Z,2;&amp;zSelection=DS-120957INDICATORS,OBS_FLAG;DS-120957NACE_R2,I5510;DS-120957INDIC_SB,V12150;&amp;rankName1=TIME_1_0_0_0&amp;rankName2=INDIC-SB_1_2_-1_2&amp;rankName3=NACE-R2_1_2_-1_2&amp;rankName4=INDICATORS_1_2_-1_2&amp;rankName5=GEO_1_2_0_1&amp;pprRK=FIRST&amp;pprSO=PROTOCOL&amp;ppcRK=FIRST&amp;ppcSO=ASC&amp;sortC=ASC_-1_FIRST&amp;rStp=&amp;cStp=&amp;rDCh=&amp;cDCh=&amp;rDM=true&amp;cDM=true&amp;footnes=false&amp;empty=false&amp;wai=false&amp;time_mode=NONE&amp;lang=EN&amp;cfo=%23%23%23%2C%23%23%23.%23%23%23" TargetMode="External"/><Relationship Id="rId66"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footer" Target="footer12.xml"/><Relationship Id="rId49" Type="http://schemas.openxmlformats.org/officeDocument/2006/relationships/hyperlink" Target="http://appsso.eurostat.ec.europa.eu/nui/show.do?query=BOOKMARK_DS-063269_QID_-338FD0C5_UID_-3F171EB0&amp;layout=TIME,C,X,0;GEO,L,Y,0;INDIC_AG,L,Z,0;ITM_NEWA,L,Z,1;UNIT,L,Z,2;INDICATORS,C,Z,3;&amp;zSelection=DS-063269ITM_NEWA,20000;DS-063269INDICATORS,OBS_FLAG;DS-0" TargetMode="External"/><Relationship Id="rId57" Type="http://schemas.openxmlformats.org/officeDocument/2006/relationships/hyperlink" Target="http://appsso.eurostat.ec.europa.eu/nui/show.do?query=BOOKMARK_DS-120933_QID_5191B02_UID_-3F171EB0&amp;layout=TIME,C,X,0;GEO,B,Y,0;NACE_R2,B,Z,0;INDIC_SB,B,Z,1;INDICATORS,C,Z,2;&amp;zSelection=DS-120933NACE_R2,B0812;DS-120933INDICATORS,OBS_FLAG;DS-120933INDIC_SB,V12150;&amp;rankName1=TIME_1_0_0_0&amp;rankName2=INDIC-SB_1_2_-1_2&amp;rankName3=NACE-R2_1_2_-1_2&amp;rankName4=INDICATORS_1_2_-1_2&amp;rankName5=GEO_1_2_0_1&amp;pprRK=FIRST&amp;pprSO=PROTOCOL&amp;ppcRK=FIRST&amp;ppcSO=ASC&amp;sortC=ASC_-1_FIRST&amp;rStp=&amp;cStp=&amp;rDCh=&amp;cDCh=&amp;rDM=true&amp;cDM=true&amp;footnes=false&amp;empty=false&amp;wai=false&amp;time_mode=NONE&amp;lang=EN&amp;cfo=%23%23%23%2C%23%23%23.%23%23%23" TargetMode="External"/><Relationship Id="rId61"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2.xml"/><Relationship Id="rId44" Type="http://schemas.openxmlformats.org/officeDocument/2006/relationships/hyperlink" Target="http://appsso.eurostat.ec.europa.eu/nui/show.do?query=BOOKMARK_DS-120933_QID_43A5C502_UID_-3F171EB0&amp;layout=TIME,C,X,0;NACE_R2,B,Y,0;GEO,B,Z,0;INDIC_SB,B,Z,1;INDICATORS,C,Z,2;&amp;zSelection=DS-120933INDICATORS,OBS_FLAG;DS-120933GEO,IT;DS-120933INDIC_SB,V12150;" TargetMode="External"/><Relationship Id="rId52" Type="http://schemas.openxmlformats.org/officeDocument/2006/relationships/hyperlink" Target="http://www.eea.europa.eu/data-and-maps/data/clc-2006-vector-data-version-2" TargetMode="External"/><Relationship Id="rId60" Type="http://schemas.openxmlformats.org/officeDocument/2006/relationships/image" Target="media/image10.emf"/><Relationship Id="rId65" Type="http://schemas.openxmlformats.org/officeDocument/2006/relationships/image" Target="media/image13.emf"/><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8.emf"/><Relationship Id="rId35" Type="http://schemas.openxmlformats.org/officeDocument/2006/relationships/header" Target="header14.xml"/><Relationship Id="rId43" Type="http://schemas.openxmlformats.org/officeDocument/2006/relationships/hyperlink" Target="http://stecf.jrc.ec.europa.eu/documents/43805/366433/12-08_STECF+12-10+-+AER+EU+Fleet+2012_JRC73332.pdf" TargetMode="External"/><Relationship Id="rId48" Type="http://schemas.openxmlformats.org/officeDocument/2006/relationships/hyperlink" Target="http://www.genres.de/fileadmin/SITE_GENRES/downloads/pdfs/Anlandestatistik2011.pdf" TargetMode="External"/><Relationship Id="rId56" Type="http://schemas.openxmlformats.org/officeDocument/2006/relationships/hyperlink" Target="https://www.gov.uk/oil-and-gas-offshore-maps-and-gis-shapefiles" TargetMode="External"/><Relationship Id="rId64" Type="http://schemas.openxmlformats.org/officeDocument/2006/relationships/image" Target="media/image12.png"/><Relationship Id="rId69"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hyperlink" Target="http://eusoils.jrc.ec.europa.eu/library/themes/salinization/data.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yperlink" Target="http://appsso.eurostat.ec.europa.eu/nui/show.do?query=BOOKMARK_DS-120935_QID_37E4A174_UID_-3F171EB0&amp;layout=TIME,C,X,0;GEO,L,Y,0;NACE_R2,L,Z,0;INDIC_SB,L,Z,1;INDICATORS,C,Z,2;&amp;zSelection=DS-120935INDIC_SB,V12150;DS-120935INDICATORS,OBS_FLAG;DS-120935NACE_R2,F4291;&amp;rankName1=NACE-R2_1_2_-1_2&amp;rankName2=INDICATORS_1_2_-1_2&amp;rankName3=INDIC-SB_1_2_0_1&amp;rankName4=TIME_1_0_0_0&amp;rankName5=GEO_1_2_0_1&amp;sortC=ASC_-1_FIRST&amp;rStp=&amp;cStp=&amp;rDCh=&amp;cDCh=&amp;rDM=true&amp;cDM=true&amp;footnes=false&amp;empty=false&amp;wai=false&amp;time_mode=NONE&amp;lang=EN&amp;cfo=%23%23%23%2C%23%23%23.%23%23%23" TargetMode="External"/><Relationship Id="rId46" Type="http://schemas.openxmlformats.org/officeDocument/2006/relationships/hyperlink" Target="http://appsso.eurostat.ec.europa.eu/nui/show.do?query=BOOKMARK_DS-120949_QID_-42BD632D_UID_-3F171EB0&amp;layout=TIME,C,X,0;GEO,L,Y,0;NACE_R2,L,Z,0;INDIC_SB,L,Z,1;INDICATORS,C,Z,2;&amp;zSelection=DS-120949NACE_R2,G4638;DS-120949INDICATORS,OBS_FLAG;DS-120949INDIC_SB" TargetMode="External"/><Relationship Id="rId59" Type="http://schemas.openxmlformats.org/officeDocument/2006/relationships/hyperlink" Target="http://epp.eurostat.ec.europa.eu/statistics_explained/index.php/Coastal_region_statistics" TargetMode="External"/><Relationship Id="rId67" Type="http://schemas.openxmlformats.org/officeDocument/2006/relationships/header" Target="header16.xml"/><Relationship Id="rId20" Type="http://schemas.openxmlformats.org/officeDocument/2006/relationships/header" Target="header8.xml"/><Relationship Id="rId41" Type="http://schemas.openxmlformats.org/officeDocument/2006/relationships/hyperlink" Target="http://epp.eurostat.ec.europa.eu/statistics_explained/images/b/b7/Coastal_regions_in_the_EU%2C_by_sea_basin_and_by_NUTS_3_regions.png%20" TargetMode="External"/><Relationship Id="rId54" Type="http://schemas.openxmlformats.org/officeDocument/2006/relationships/image" Target="media/image9.emf"/><Relationship Id="rId62" Type="http://schemas.openxmlformats.org/officeDocument/2006/relationships/image" Target="media/image11.emf"/><Relationship Id="rId70"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hkc22.com/waterdesalination.html" TargetMode="External"/><Relationship Id="rId2" Type="http://schemas.openxmlformats.org/officeDocument/2006/relationships/hyperlink" Target="http://www.ccsassociation.org" TargetMode="External"/><Relationship Id="rId1" Type="http://schemas.openxmlformats.org/officeDocument/2006/relationships/hyperlink" Target="http://www.euromines.org/mineral/Kaolin" TargetMode="External"/><Relationship Id="rId4" Type="http://schemas.openxmlformats.org/officeDocument/2006/relationships/hyperlink" Target="http://gcantal.free.fr/IMG/pdf/Les_cotes_francaises_-_correct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Users\gillej\AppData\Roaming\B-ware\DocSys.Web\profiles\ecorys\client\folders\..\folders\logos\blank.gif" TargetMode="External"/><Relationship Id="rId1" Type="http://schemas.openxmlformats.org/officeDocument/2006/relationships/image" Target="media/image1.gif"/></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1" Type="http://schemas.openxmlformats.org/officeDocument/2006/relationships/image" Target="media/image5.png"/></Relationships>
</file>

<file path=word/_rels/header15.xml.rels><?xml version="1.0" encoding="UTF-8" standalone="yes"?>
<Relationships xmlns="http://schemas.openxmlformats.org/package/2006/relationships"><Relationship Id="rId1" Type="http://schemas.openxmlformats.org/officeDocument/2006/relationships/image" Target="media/image4.png"/></Relationships>
</file>

<file path=word/_rels/header16.xml.rels><?xml version="1.0" encoding="UTF-8" standalone="yes"?>
<Relationships xmlns="http://schemas.openxmlformats.org/package/2006/relationships"><Relationship Id="rId1" Type="http://schemas.openxmlformats.org/officeDocument/2006/relationships/image" Target="media/image4.png"/></Relationships>
</file>

<file path=word/_rels/header17.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C:\Users\gillej\AppData\Roaming\B-ware\DocSys.Web\profiles\ecorys\client\folders\..\folders\logos\blank.gif" TargetMode="External"/><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file:///C:\Users\gillej\AppData\Roaming\B-ware\DocSys.Web\profiles\ecorys\client\folders\..\folders\logos\blank.gif" TargetMode="External"/><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file:///C:\Users\gillej\AppData\Roaming\B-ware\DocSys.Web\profiles\ecorys\client\folders\..\folders\logos\blank.gif" TargetMode="External"/><Relationship Id="rId1" Type="http://schemas.openxmlformats.org/officeDocument/2006/relationships/image" Target="media/image1.gif"/></Relationships>
</file>

<file path=word/_rels/header8.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file:///C:\Users\gillej\AppData\Roaming\B-ware\DocSys.Web\profiles\ecorys\client\folders\..\folders\logos\blank.gif" TargetMode="External"/><Relationship Id="rId1" Type="http://schemas.openxmlformats.org/officeDocument/2006/relationships/image" Target="media/image1.gif"/></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emakerr\AppData\Roaming\B-ware\DocSys.Web\profiles\ecorys\client\folders\ds-rapport-dz-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DF8DD-AE7C-4AAD-A61C-2F86DFD7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ds-rapport-dz-2010.dotm</Template>
  <TotalTime>1</TotalTime>
  <Pages>1</Pages>
  <Words>23939</Words>
  <Characters>131666</Characters>
  <Application>Microsoft Office Word</Application>
  <DocSecurity>0</DocSecurity>
  <Lines>1097</Lines>
  <Paragraphs>310</Paragraphs>
  <ScaleCrop>false</ScaleCrop>
  <HeadingPairs>
    <vt:vector size="2" baseType="variant">
      <vt:variant>
        <vt:lpstr>Title</vt:lpstr>
      </vt:variant>
      <vt:variant>
        <vt:i4>1</vt:i4>
      </vt:variant>
    </vt:vector>
  </HeadingPairs>
  <TitlesOfParts>
    <vt:vector size="1" baseType="lpstr">
      <vt:lpstr>Blue Growth in EU sea basins: methodology for data gathering and processing for the Northsea and Atlantic Arc</vt:lpstr>
    </vt:vector>
  </TitlesOfParts>
  <Company>ECORYS Nederland</Company>
  <LinksUpToDate>false</LinksUpToDate>
  <CharactersWithSpaces>155295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Growth in EU sea basins: methodology for data gathering and processing for the Northsea and Atlantic Arc</dc:title>
  <dc:subject>Annex to sea basin reports</dc:subject>
  <dc:creator>Johan Gille</dc:creator>
  <dc:description>FGP96653 &amp; FGP96654</dc:description>
  <cp:lastModifiedBy>Roelof-Jan Molemaker</cp:lastModifiedBy>
  <cp:revision>2</cp:revision>
  <cp:lastPrinted>2013-10-17T10:16:00Z</cp:lastPrinted>
  <dcterms:created xsi:type="dcterms:W3CDTF">2013-10-18T08:21:00Z</dcterms:created>
  <dcterms:modified xsi:type="dcterms:W3CDTF">2013-10-18T08:21:00Z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versie</vt:lpwstr>
  </property>
  <property fmtid="{D5CDD505-2E9C-101B-9397-08002B2CF9AE}" pid="3" name="client">
    <vt:lpwstr>Client: DG Maritime Affairs and Fisheries</vt:lpwstr>
  </property>
  <property fmtid="{D5CDD505-2E9C-101B-9397-08002B2CF9AE}" pid="4" name="auteur">
    <vt:lpwstr>Johan Gille</vt:lpwstr>
  </property>
  <property fmtid="{D5CDD505-2E9C-101B-9397-08002B2CF9AE}" pid="5" name="plaats">
    <vt:lpwstr>Rotterdam/Brussels</vt:lpwstr>
  </property>
  <property fmtid="{D5CDD505-2E9C-101B-9397-08002B2CF9AE}" pid="6" name="_aboutecorys">
    <vt:lpwstr>About Ecorys</vt:lpwstr>
  </property>
  <property fmtid="{D5CDD505-2E9C-101B-9397-08002B2CF9AE}" pid="7" name="website">
    <vt:lpwstr>W www.ecorys.nl</vt:lpwstr>
  </property>
  <property fmtid="{D5CDD505-2E9C-101B-9397-08002B2CF9AE}" pid="8" name="copyright">
    <vt:lpwstr/>
  </property>
  <property fmtid="{D5CDD505-2E9C-101B-9397-08002B2CF9AE}" pid="9" name="_inhoudsopgave">
    <vt:lpwstr>Table of contents</vt:lpwstr>
  </property>
  <property fmtid="{D5CDD505-2E9C-101B-9397-08002B2CF9AE}" pid="10" name="_voorwoord">
    <vt:lpwstr>Preface</vt:lpwstr>
  </property>
  <property fmtid="{D5CDD505-2E9C-101B-9397-08002B2CF9AE}" pid="11" name="_samenvatting">
    <vt:lpwstr>Summary</vt:lpwstr>
  </property>
  <property fmtid="{D5CDD505-2E9C-101B-9397-08002B2CF9AE}" pid="12" name="projectreferentie">
    <vt:lpwstr>FGP96653 &amp; FGP96654</vt:lpwstr>
  </property>
  <property fmtid="{D5CDD505-2E9C-101B-9397-08002B2CF9AE}" pid="13" name="_countries">
    <vt:lpwstr>Belgium – Bulgaria – Hungary – India – The Netherlands – Poland – Russian Federation – South Africa – Spain – Turkey – United Kingdom</vt:lpwstr>
  </property>
  <property fmtid="{D5CDD505-2E9C-101B-9397-08002B2CF9AE}" pid="14" name="_onderwerp">
    <vt:lpwstr>_onderwerp</vt:lpwstr>
  </property>
  <property fmtid="{D5CDD505-2E9C-101B-9397-08002B2CF9AE}" pid="15" name="onderwerp">
    <vt:lpwstr>onderwerp</vt:lpwstr>
  </property>
  <property fmtid="{D5CDD505-2E9C-101B-9397-08002B2CF9AE}" pid="16" name="logobw-ecorys">
    <vt:lpwstr>[ProfileUrl]folders/logos/blank.gif;logo1;10,10,10,10,10,10,10,10</vt:lpwstr>
  </property>
  <property fmtid="{D5CDD505-2E9C-101B-9397-08002B2CF9AE}" pid="17" name="logoco-ecorys">
    <vt:lpwstr>[ProfileUrl]folders/logos/blank.gif;logo1;10,10,10,10,10,10,10,10</vt:lpwstr>
  </property>
  <property fmtid="{D5CDD505-2E9C-101B-9397-08002B2CF9AE}" pid="18" name="logool-ecorys">
    <vt:lpwstr>[ProfileUrl]folders/logos/blank.gif;logo1;10,10,10,10,10,10,10,10</vt:lpwstr>
  </property>
  <property fmtid="{D5CDD505-2E9C-101B-9397-08002B2CF9AE}" pid="19" name="logobw-baobab">
    <vt:lpwstr>[ProfileUrl]folders/logos/blank.gif;logo2;10,10,10,10,10,10,10,10</vt:lpwstr>
  </property>
  <property fmtid="{D5CDD505-2E9C-101B-9397-08002B2CF9AE}" pid="20" name="logoco-baobab">
    <vt:lpwstr>[ProfileUrl]folders/logos/blank.gif;logo2;10,10,10,10,10,10,10,10</vt:lpwstr>
  </property>
  <property fmtid="{D5CDD505-2E9C-101B-9397-08002B2CF9AE}" pid="21" name="logool-baobab">
    <vt:lpwstr>[ProfileUrl]folders/logos/blank.gif;logo2;10,10,10,10,10,10,10,10</vt:lpwstr>
  </property>
  <property fmtid="{D5CDD505-2E9C-101B-9397-08002B2CF9AE}" pid="22" name="logo-cert1">
    <vt:lpwstr>logo-cert1</vt:lpwstr>
  </property>
  <property fmtid="{D5CDD505-2E9C-101B-9397-08002B2CF9AE}" pid="23" name="logo-cert2">
    <vt:lpwstr>logo-cert2</vt:lpwstr>
  </property>
  <property fmtid="{D5CDD505-2E9C-101B-9397-08002B2CF9AE}" pid="24" name="LogoAddTempPages">
    <vt:lpwstr>bookmark,cursor,0,1,0,1</vt:lpwstr>
  </property>
  <property fmtid="{D5CDD505-2E9C-101B-9397-08002B2CF9AE}" pid="25" name="LogoDenyAt_logo1">
    <vt:lpwstr>2-</vt:lpwstr>
  </property>
  <property fmtid="{D5CDD505-2E9C-101B-9397-08002B2CF9AE}" pid="26" name="LogoDenyAt_logo2">
    <vt:lpwstr>1,2,4-</vt:lpwstr>
  </property>
  <property fmtid="{D5CDD505-2E9C-101B-9397-08002B2CF9AE}" pid="27" name="LogoDenyAt_certlogo1">
    <vt:lpwstr>2-</vt:lpwstr>
  </property>
  <property fmtid="{D5CDD505-2E9C-101B-9397-08002B2CF9AE}" pid="28" name="LogoDenyAt_certlogo2">
    <vt:lpwstr>2-</vt:lpwstr>
  </property>
  <property fmtid="{D5CDD505-2E9C-101B-9397-08002B2CF9AE}" pid="29" name="_doctype">
    <vt:lpwstr>_doctype</vt:lpwstr>
  </property>
  <property fmtid="{D5CDD505-2E9C-101B-9397-08002B2CF9AE}" pid="30" name="version_dot">
    <vt:lpwstr>1.0-2011-11-25</vt:lpwstr>
  </property>
  <property fmtid="{D5CDD505-2E9C-101B-9397-08002B2CF9AE}" pid="31" name="adres">
    <vt:lpwstr>adres</vt:lpwstr>
  </property>
  <property fmtid="{D5CDD505-2E9C-101B-9397-08002B2CF9AE}" pid="32" name="aanhef">
    <vt:lpwstr>aanhef</vt:lpwstr>
  </property>
  <property fmtid="{D5CDD505-2E9C-101B-9397-08002B2CF9AE}" pid="33" name="groetregel">
    <vt:lpwstr>groetregel</vt:lpwstr>
  </property>
  <property fmtid="{D5CDD505-2E9C-101B-9397-08002B2CF9AE}" pid="34" name="_onzereferentie">
    <vt:lpwstr>_onzereferentie</vt:lpwstr>
  </property>
  <property fmtid="{D5CDD505-2E9C-101B-9397-08002B2CF9AE}" pid="35" name="onzereferentie">
    <vt:lpwstr>onzereferentie</vt:lpwstr>
  </property>
  <property fmtid="{D5CDD505-2E9C-101B-9397-08002B2CF9AE}" pid="36" name="datum">
    <vt:lpwstr>datum</vt:lpwstr>
  </property>
  <property fmtid="{D5CDD505-2E9C-101B-9397-08002B2CF9AE}" pid="37" name="doctype">
    <vt:lpwstr>2057</vt:lpwstr>
  </property>
</Properties>
</file>